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3B1219" w14:textId="6E384CAD" w:rsidR="009D6F4B" w:rsidRDefault="009D6F4B" w:rsidP="009D6F4B">
      <w:pPr>
        <w:jc w:val="center"/>
        <w:rPr>
          <w:b/>
          <w:bCs/>
          <w:sz w:val="32"/>
          <w:szCs w:val="32"/>
        </w:rPr>
      </w:pPr>
      <w:r w:rsidRPr="00100564">
        <w:rPr>
          <w:b/>
          <w:bCs/>
          <w:sz w:val="32"/>
          <w:szCs w:val="32"/>
        </w:rPr>
        <w:t xml:space="preserve">Effectiveness </w:t>
      </w:r>
      <w:r>
        <w:rPr>
          <w:b/>
          <w:bCs/>
          <w:sz w:val="32"/>
          <w:szCs w:val="32"/>
        </w:rPr>
        <w:t>o</w:t>
      </w:r>
      <w:r w:rsidRPr="00100564">
        <w:rPr>
          <w:b/>
          <w:bCs/>
          <w:sz w:val="32"/>
          <w:szCs w:val="32"/>
        </w:rPr>
        <w:t xml:space="preserve">f Take </w:t>
      </w:r>
      <w:r>
        <w:rPr>
          <w:b/>
          <w:bCs/>
          <w:sz w:val="32"/>
          <w:szCs w:val="32"/>
        </w:rPr>
        <w:t>a</w:t>
      </w:r>
      <w:r w:rsidRPr="00100564">
        <w:rPr>
          <w:b/>
          <w:bCs/>
          <w:sz w:val="32"/>
          <w:szCs w:val="32"/>
        </w:rPr>
        <w:t xml:space="preserve">nd Give Method </w:t>
      </w:r>
      <w:r>
        <w:rPr>
          <w:b/>
          <w:bCs/>
          <w:sz w:val="32"/>
          <w:szCs w:val="32"/>
        </w:rPr>
        <w:t>o</w:t>
      </w:r>
      <w:r w:rsidRPr="00100564">
        <w:rPr>
          <w:b/>
          <w:bCs/>
          <w:sz w:val="32"/>
          <w:szCs w:val="32"/>
        </w:rPr>
        <w:t xml:space="preserve">n Knowledge, Attitude, Adherence Iron Tablets </w:t>
      </w:r>
      <w:r>
        <w:rPr>
          <w:b/>
          <w:bCs/>
          <w:sz w:val="32"/>
          <w:szCs w:val="32"/>
        </w:rPr>
        <w:t>in</w:t>
      </w:r>
      <w:r w:rsidRPr="00100564">
        <w:rPr>
          <w:b/>
          <w:bCs/>
          <w:sz w:val="32"/>
          <w:szCs w:val="32"/>
        </w:rPr>
        <w:t xml:space="preserve"> Pregnant Women</w:t>
      </w:r>
    </w:p>
    <w:p w14:paraId="7C1BFD2C" w14:textId="77777777" w:rsidR="000C6FFB" w:rsidRPr="00CE4A4C" w:rsidRDefault="000C6FFB">
      <w:pPr>
        <w:jc w:val="center"/>
        <w:rPr>
          <w:b/>
        </w:rPr>
      </w:pPr>
    </w:p>
    <w:p w14:paraId="4CE045E2" w14:textId="7CE27BFD" w:rsidR="009D6F4B" w:rsidRDefault="009D6F4B">
      <w:pPr>
        <w:jc w:val="center"/>
        <w:rPr>
          <w:b/>
        </w:rPr>
      </w:pPr>
      <w:proofErr w:type="spellStart"/>
      <w:r>
        <w:rPr>
          <w:b/>
        </w:rPr>
        <w:t>Milkah</w:t>
      </w:r>
      <w:proofErr w:type="spellEnd"/>
      <w:r>
        <w:rPr>
          <w:b/>
        </w:rPr>
        <w:t xml:space="preserve"> Ummi Nur Fadlilah</w:t>
      </w:r>
      <w:r>
        <w:rPr>
          <w:b/>
          <w:vertAlign w:val="superscript"/>
        </w:rPr>
        <w:t>1</w:t>
      </w:r>
      <w:r>
        <w:rPr>
          <w:b/>
        </w:rPr>
        <w:t xml:space="preserve">, Triana </w:t>
      </w:r>
      <w:proofErr w:type="spellStart"/>
      <w:r>
        <w:rPr>
          <w:b/>
        </w:rPr>
        <w:t>Septianti</w:t>
      </w:r>
      <w:proofErr w:type="spellEnd"/>
      <w:r>
        <w:rPr>
          <w:b/>
        </w:rPr>
        <w:t xml:space="preserve"> Purwanto</w:t>
      </w:r>
      <w:r>
        <w:rPr>
          <w:b/>
          <w:vertAlign w:val="superscript"/>
        </w:rPr>
        <w:t>1</w:t>
      </w:r>
      <w:r>
        <w:rPr>
          <w:b/>
        </w:rPr>
        <w:t>, Kharisma Kusumaningtyas</w:t>
      </w:r>
      <w:r>
        <w:rPr>
          <w:b/>
          <w:vertAlign w:val="superscript"/>
        </w:rPr>
        <w:t>1</w:t>
      </w:r>
      <w:r>
        <w:rPr>
          <w:b/>
        </w:rPr>
        <w:t xml:space="preserve">, </w:t>
      </w:r>
      <w:proofErr w:type="spellStart"/>
      <w:r>
        <w:rPr>
          <w:b/>
        </w:rPr>
        <w:t>Uswatun</w:t>
      </w:r>
      <w:proofErr w:type="spellEnd"/>
      <w:r>
        <w:rPr>
          <w:b/>
        </w:rPr>
        <w:t xml:space="preserve"> Khasanah</w:t>
      </w:r>
      <w:r>
        <w:rPr>
          <w:b/>
          <w:vertAlign w:val="superscript"/>
        </w:rPr>
        <w:t>1</w:t>
      </w:r>
    </w:p>
    <w:p w14:paraId="699DB12E" w14:textId="77777777" w:rsidR="009D6F4B" w:rsidRDefault="009D6F4B" w:rsidP="009D6F4B">
      <w:pPr>
        <w:jc w:val="center"/>
        <w:rPr>
          <w:sz w:val="16"/>
          <w:szCs w:val="16"/>
        </w:rPr>
      </w:pPr>
      <w:r>
        <w:rPr>
          <w:sz w:val="16"/>
          <w:szCs w:val="16"/>
          <w:vertAlign w:val="superscript"/>
        </w:rPr>
        <w:t>1</w:t>
      </w:r>
      <w:r>
        <w:rPr>
          <w:sz w:val="16"/>
          <w:szCs w:val="16"/>
        </w:rPr>
        <w:t xml:space="preserve">Midwifery Study Program, </w:t>
      </w:r>
      <w:proofErr w:type="spellStart"/>
      <w:r>
        <w:rPr>
          <w:sz w:val="16"/>
          <w:szCs w:val="16"/>
        </w:rPr>
        <w:t>Poltekkes</w:t>
      </w:r>
      <w:proofErr w:type="spellEnd"/>
      <w:r>
        <w:rPr>
          <w:sz w:val="16"/>
          <w:szCs w:val="16"/>
        </w:rPr>
        <w:t xml:space="preserve"> </w:t>
      </w:r>
      <w:proofErr w:type="spellStart"/>
      <w:r>
        <w:rPr>
          <w:sz w:val="16"/>
          <w:szCs w:val="16"/>
        </w:rPr>
        <w:t>Kemenkes</w:t>
      </w:r>
      <w:proofErr w:type="spellEnd"/>
      <w:r>
        <w:rPr>
          <w:sz w:val="16"/>
          <w:szCs w:val="16"/>
        </w:rPr>
        <w:t xml:space="preserve"> Surabaya, Surabaya, Indonesia</w:t>
      </w:r>
    </w:p>
    <w:p w14:paraId="7A5B4192" w14:textId="77777777" w:rsidR="0006771A" w:rsidRPr="00CE4A4C" w:rsidRDefault="0006771A">
      <w:pPr>
        <w:jc w:val="center"/>
        <w:rPr>
          <w:sz w:val="16"/>
          <w:szCs w:val="16"/>
        </w:rPr>
      </w:pPr>
    </w:p>
    <w:p w14:paraId="11B71A20" w14:textId="77777777" w:rsidR="0006771A" w:rsidRPr="00CE4A4C" w:rsidRDefault="0006771A">
      <w:pPr>
        <w:jc w:val="center"/>
        <w:rPr>
          <w:sz w:val="16"/>
          <w:szCs w:val="16"/>
        </w:rPr>
      </w:pPr>
    </w:p>
    <w:tbl>
      <w:tblPr>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787"/>
        <w:gridCol w:w="282"/>
        <w:gridCol w:w="5776"/>
      </w:tblGrid>
      <w:tr w:rsidR="000C6FFB" w:rsidRPr="00CE4A4C" w14:paraId="6861BBD4" w14:textId="77777777">
        <w:trPr>
          <w:jc w:val="center"/>
        </w:trPr>
        <w:tc>
          <w:tcPr>
            <w:tcW w:w="2787" w:type="dxa"/>
            <w:tcBorders>
              <w:top w:val="single" w:sz="4" w:space="0" w:color="000000"/>
              <w:left w:val="nil"/>
              <w:bottom w:val="single" w:sz="4" w:space="0" w:color="000000"/>
              <w:right w:val="nil"/>
            </w:tcBorders>
          </w:tcPr>
          <w:p w14:paraId="75EFD0E5" w14:textId="77777777" w:rsidR="000C6FFB" w:rsidRPr="00CE4A4C" w:rsidRDefault="00C11F90">
            <w:pPr>
              <w:spacing w:before="120"/>
              <w:jc w:val="both"/>
              <w:rPr>
                <w:b/>
              </w:rPr>
            </w:pPr>
            <w:r w:rsidRPr="00CE4A4C">
              <w:rPr>
                <w:b/>
              </w:rPr>
              <w:t>Article Info</w:t>
            </w:r>
          </w:p>
        </w:tc>
        <w:tc>
          <w:tcPr>
            <w:tcW w:w="282" w:type="dxa"/>
            <w:tcBorders>
              <w:top w:val="single" w:sz="4" w:space="0" w:color="000000"/>
              <w:left w:val="nil"/>
              <w:bottom w:val="nil"/>
              <w:right w:val="nil"/>
            </w:tcBorders>
          </w:tcPr>
          <w:p w14:paraId="0C2DEB23" w14:textId="77777777" w:rsidR="000C6FFB" w:rsidRPr="00CE4A4C" w:rsidRDefault="000C6FFB">
            <w:pPr>
              <w:spacing w:before="120"/>
              <w:jc w:val="center"/>
            </w:pPr>
          </w:p>
        </w:tc>
        <w:tc>
          <w:tcPr>
            <w:tcW w:w="5776" w:type="dxa"/>
            <w:tcBorders>
              <w:top w:val="single" w:sz="4" w:space="0" w:color="000000"/>
              <w:left w:val="nil"/>
              <w:bottom w:val="single" w:sz="4" w:space="0" w:color="000000"/>
              <w:right w:val="nil"/>
            </w:tcBorders>
          </w:tcPr>
          <w:p w14:paraId="58A260A0" w14:textId="77777777" w:rsidR="000C6FFB" w:rsidRPr="00CE4A4C" w:rsidRDefault="00C11F90">
            <w:pPr>
              <w:spacing w:before="120"/>
              <w:rPr>
                <w:sz w:val="24"/>
                <w:szCs w:val="24"/>
              </w:rPr>
            </w:pPr>
            <w:r w:rsidRPr="00CE4A4C">
              <w:rPr>
                <w:b/>
              </w:rPr>
              <w:t xml:space="preserve">ABSTRACT  </w:t>
            </w:r>
          </w:p>
        </w:tc>
      </w:tr>
      <w:tr w:rsidR="009D6F4B" w:rsidRPr="00CE4A4C" w14:paraId="7EC3F3B3" w14:textId="77777777">
        <w:trPr>
          <w:trHeight w:val="1268"/>
          <w:jc w:val="center"/>
        </w:trPr>
        <w:tc>
          <w:tcPr>
            <w:tcW w:w="2787" w:type="dxa"/>
            <w:tcBorders>
              <w:top w:val="single" w:sz="4" w:space="0" w:color="000000"/>
              <w:left w:val="nil"/>
              <w:bottom w:val="single" w:sz="4" w:space="0" w:color="000000"/>
              <w:right w:val="nil"/>
            </w:tcBorders>
          </w:tcPr>
          <w:p w14:paraId="086FAED4" w14:textId="77777777" w:rsidR="009D6F4B" w:rsidRPr="00CE4A4C" w:rsidRDefault="009D6F4B" w:rsidP="009D6F4B">
            <w:pPr>
              <w:spacing w:before="120" w:after="120"/>
              <w:jc w:val="both"/>
              <w:rPr>
                <w:b/>
                <w:i/>
              </w:rPr>
            </w:pPr>
            <w:r w:rsidRPr="00CE4A4C">
              <w:rPr>
                <w:b/>
                <w:i/>
              </w:rPr>
              <w:t>Article history:</w:t>
            </w:r>
          </w:p>
          <w:p w14:paraId="3F92A354" w14:textId="72F00D67" w:rsidR="009D6F4B" w:rsidRPr="00CE4A4C" w:rsidRDefault="009D6F4B" w:rsidP="009D6F4B">
            <w:pPr>
              <w:jc w:val="both"/>
            </w:pPr>
            <w:r w:rsidRPr="00CE4A4C">
              <w:t xml:space="preserve">Received: </w:t>
            </w:r>
            <w:r>
              <w:t>Juny</w:t>
            </w:r>
            <w:r w:rsidRPr="00CE4A4C">
              <w:t xml:space="preserve"> </w:t>
            </w:r>
            <w:r>
              <w:t>30</w:t>
            </w:r>
            <w:r w:rsidRPr="00CE4A4C">
              <w:t xml:space="preserve">, </w:t>
            </w:r>
            <w:r>
              <w:t>2025</w:t>
            </w:r>
          </w:p>
          <w:p w14:paraId="77909CB6" w14:textId="4AD30C0D" w:rsidR="009D6F4B" w:rsidRPr="00CE4A4C" w:rsidRDefault="009D6F4B" w:rsidP="009D6F4B">
            <w:pPr>
              <w:jc w:val="both"/>
            </w:pPr>
            <w:r w:rsidRPr="00CE4A4C">
              <w:t xml:space="preserve">Revised: </w:t>
            </w:r>
            <w:r>
              <w:t>August 20</w:t>
            </w:r>
            <w:r w:rsidRPr="00CE4A4C">
              <w:t xml:space="preserve">, </w:t>
            </w:r>
            <w:r>
              <w:t>2025</w:t>
            </w:r>
          </w:p>
          <w:p w14:paraId="01D8F219" w14:textId="63902DE3" w:rsidR="009D6F4B" w:rsidRPr="00CE4A4C" w:rsidRDefault="009D6F4B" w:rsidP="009D6F4B">
            <w:pPr>
              <w:jc w:val="both"/>
            </w:pPr>
            <w:r w:rsidRPr="00CE4A4C">
              <w:t xml:space="preserve">Accepted: </w:t>
            </w:r>
            <w:r>
              <w:t>July</w:t>
            </w:r>
            <w:r w:rsidRPr="00CE4A4C">
              <w:t xml:space="preserve"> </w:t>
            </w:r>
            <w:r>
              <w:t>18</w:t>
            </w:r>
            <w:r w:rsidRPr="00CE4A4C">
              <w:t xml:space="preserve">, </w:t>
            </w:r>
            <w:r>
              <w:t>2026</w:t>
            </w:r>
          </w:p>
          <w:p w14:paraId="7ACC65D8" w14:textId="77777777" w:rsidR="009D6F4B" w:rsidRPr="00CE4A4C" w:rsidRDefault="009D6F4B" w:rsidP="009D6F4B">
            <w:pPr>
              <w:jc w:val="both"/>
            </w:pPr>
          </w:p>
        </w:tc>
        <w:tc>
          <w:tcPr>
            <w:tcW w:w="282" w:type="dxa"/>
            <w:vMerge w:val="restart"/>
            <w:tcBorders>
              <w:top w:val="nil"/>
              <w:left w:val="nil"/>
              <w:bottom w:val="nil"/>
              <w:right w:val="nil"/>
            </w:tcBorders>
          </w:tcPr>
          <w:p w14:paraId="0E6C1B97" w14:textId="77777777" w:rsidR="009D6F4B" w:rsidRPr="00CE4A4C" w:rsidRDefault="009D6F4B" w:rsidP="009D6F4B">
            <w:pPr>
              <w:spacing w:before="120"/>
              <w:jc w:val="both"/>
            </w:pPr>
          </w:p>
        </w:tc>
        <w:tc>
          <w:tcPr>
            <w:tcW w:w="5776" w:type="dxa"/>
            <w:vMerge w:val="restart"/>
            <w:tcBorders>
              <w:top w:val="single" w:sz="4" w:space="0" w:color="000000"/>
              <w:left w:val="nil"/>
              <w:bottom w:val="nil"/>
              <w:right w:val="nil"/>
            </w:tcBorders>
          </w:tcPr>
          <w:p w14:paraId="646B2DAB" w14:textId="610A58EE" w:rsidR="009D6F4B" w:rsidRPr="00CE4A4C" w:rsidRDefault="009D6F4B" w:rsidP="009D6F4B">
            <w:pPr>
              <w:spacing w:before="120"/>
              <w:jc w:val="both"/>
            </w:pPr>
            <w:r w:rsidRPr="00AC4D8F">
              <w:rPr>
                <w:sz w:val="18"/>
                <w:szCs w:val="18"/>
              </w:rPr>
              <w:t>Anemia in pregnancy remains a significant concern due to its potential adverse effects on both mother and fetus. This study aimed to assess the effectiveness of the Take and Give method in improving pregnant women's knowledge, attitude, and adherence to iron tablet consumption. A quasi-experimental design with a pre-test–post-test control group was employed, involving 60 pregnant women divided into intervention and control groups. The intervention group received education using the Take and Give method, while the control group used standard KIA books. Data were analyzed using the Wil</w:t>
            </w:r>
            <w:r>
              <w:rPr>
                <w:sz w:val="18"/>
                <w:szCs w:val="18"/>
              </w:rPr>
              <w:t xml:space="preserve">coxon and Mann-Whitney U tests. </w:t>
            </w:r>
            <w:r w:rsidRPr="00BE559B">
              <w:rPr>
                <w:sz w:val="18"/>
                <w:szCs w:val="18"/>
              </w:rPr>
              <w:t>Data analysis results indicated that the 'Take and Give' method significantly influenced the increase in knowledge (p-value 0.000 &lt; 0.05), attitude (p-value 0.000 &lt; 0.05), and adherence (p-value 0.000 &lt; 0.05). Furthermore, the 'Take and Give' method was more effective in improving pregnant women's knowledge, attitude, and adherence to iron tablet consumption compared to using KIA book media (knowledge p-value 0.003 &lt; 0.05, attitude p-value 0.001 &lt; 0.05, adherence p-value 0.049 &lt; 0.05).</w:t>
            </w:r>
            <w:r>
              <w:t xml:space="preserve"> </w:t>
            </w:r>
            <w:r>
              <w:rPr>
                <w:sz w:val="18"/>
                <w:szCs w:val="18"/>
              </w:rPr>
              <w:t>The Take and Give</w:t>
            </w:r>
            <w:r w:rsidRPr="00BE559B">
              <w:rPr>
                <w:sz w:val="18"/>
                <w:szCs w:val="18"/>
              </w:rPr>
              <w:t xml:space="preserve"> method not only </w:t>
            </w:r>
            <w:proofErr w:type="gramStart"/>
            <w:r w:rsidRPr="00BE559B">
              <w:rPr>
                <w:sz w:val="18"/>
                <w:szCs w:val="18"/>
              </w:rPr>
              <w:t>conveys</w:t>
            </w:r>
            <w:proofErr w:type="gramEnd"/>
            <w:r w:rsidRPr="00BE559B">
              <w:rPr>
                <w:sz w:val="18"/>
                <w:szCs w:val="18"/>
              </w:rPr>
              <w:t xml:space="preserve"> information but also effectively shapes understanding and emotional responses affectively and evaluatively. This study recommends it as an innovative strategy to enhance understanding and positive behavioral changes in iron tablet consumption among pregnant women.</w:t>
            </w:r>
            <w:r>
              <w:rPr>
                <w:sz w:val="18"/>
                <w:szCs w:val="18"/>
              </w:rPr>
              <w:t xml:space="preserve"> </w:t>
            </w:r>
            <w:r w:rsidRPr="00AC4D8F">
              <w:rPr>
                <w:sz w:val="18"/>
                <w:szCs w:val="18"/>
              </w:rPr>
              <w:t>The Take and Give method proved more effective than conventional methods in enhancing health behavior regarding iron supplementation in pregnancy.</w:t>
            </w:r>
          </w:p>
        </w:tc>
      </w:tr>
      <w:tr w:rsidR="009D6F4B" w:rsidRPr="00CE4A4C" w14:paraId="579D694E" w14:textId="77777777">
        <w:trPr>
          <w:trHeight w:val="1231"/>
          <w:jc w:val="center"/>
        </w:trPr>
        <w:tc>
          <w:tcPr>
            <w:tcW w:w="2787" w:type="dxa"/>
            <w:vMerge w:val="restart"/>
            <w:tcBorders>
              <w:top w:val="single" w:sz="4" w:space="0" w:color="000000"/>
              <w:left w:val="nil"/>
              <w:bottom w:val="single" w:sz="4" w:space="0" w:color="000000"/>
              <w:right w:val="nil"/>
            </w:tcBorders>
          </w:tcPr>
          <w:p w14:paraId="3E692086" w14:textId="77777777" w:rsidR="009D6F4B" w:rsidRPr="00CE4A4C" w:rsidRDefault="009D6F4B" w:rsidP="009D6F4B">
            <w:pPr>
              <w:spacing w:before="120" w:after="120"/>
              <w:jc w:val="both"/>
              <w:rPr>
                <w:b/>
                <w:i/>
              </w:rPr>
            </w:pPr>
            <w:r w:rsidRPr="00CE4A4C">
              <w:rPr>
                <w:b/>
                <w:i/>
              </w:rPr>
              <w:t>Keywords:</w:t>
            </w:r>
          </w:p>
          <w:p w14:paraId="79706A48" w14:textId="77777777" w:rsidR="009D6F4B" w:rsidRDefault="009D6F4B" w:rsidP="009D6F4B">
            <w:pPr>
              <w:jc w:val="both"/>
              <w:rPr>
                <w:i/>
                <w:iCs/>
              </w:rPr>
            </w:pPr>
            <w:r w:rsidRPr="00AC4D8F">
              <w:rPr>
                <w:i/>
                <w:iCs/>
              </w:rPr>
              <w:t>Take and Give method</w:t>
            </w:r>
          </w:p>
          <w:p w14:paraId="68AA5559" w14:textId="77777777" w:rsidR="009D6F4B" w:rsidRDefault="009D6F4B" w:rsidP="009D6F4B">
            <w:pPr>
              <w:jc w:val="both"/>
              <w:rPr>
                <w:bCs/>
                <w:i/>
              </w:rPr>
            </w:pPr>
            <w:r w:rsidRPr="00AC4D8F">
              <w:rPr>
                <w:bCs/>
                <w:i/>
              </w:rPr>
              <w:t>Knowledge</w:t>
            </w:r>
          </w:p>
          <w:p w14:paraId="699927A6" w14:textId="77777777" w:rsidR="009D6F4B" w:rsidRDefault="009D6F4B" w:rsidP="009D6F4B">
            <w:pPr>
              <w:jc w:val="both"/>
              <w:rPr>
                <w:bCs/>
                <w:i/>
              </w:rPr>
            </w:pPr>
            <w:r>
              <w:rPr>
                <w:bCs/>
                <w:i/>
              </w:rPr>
              <w:t>Attitude</w:t>
            </w:r>
          </w:p>
          <w:p w14:paraId="6B355D22" w14:textId="3392EFDC" w:rsidR="009D6F4B" w:rsidRPr="00CE4A4C" w:rsidRDefault="009D6F4B" w:rsidP="009D6F4B">
            <w:pPr>
              <w:jc w:val="both"/>
              <w:rPr>
                <w:b/>
                <w:i/>
              </w:rPr>
            </w:pPr>
            <w:r>
              <w:rPr>
                <w:bCs/>
                <w:i/>
              </w:rPr>
              <w:t>Adherence</w:t>
            </w:r>
          </w:p>
        </w:tc>
        <w:tc>
          <w:tcPr>
            <w:tcW w:w="282" w:type="dxa"/>
            <w:vMerge/>
            <w:tcBorders>
              <w:top w:val="nil"/>
              <w:left w:val="nil"/>
              <w:bottom w:val="nil"/>
              <w:right w:val="nil"/>
            </w:tcBorders>
          </w:tcPr>
          <w:p w14:paraId="7942D7F6" w14:textId="77777777" w:rsidR="009D6F4B" w:rsidRPr="00CE4A4C" w:rsidRDefault="009D6F4B" w:rsidP="009D6F4B">
            <w:pPr>
              <w:widowControl w:val="0"/>
              <w:pBdr>
                <w:top w:val="nil"/>
                <w:left w:val="nil"/>
                <w:bottom w:val="nil"/>
                <w:right w:val="nil"/>
                <w:between w:val="nil"/>
              </w:pBdr>
              <w:spacing w:line="276" w:lineRule="auto"/>
              <w:rPr>
                <w:b/>
                <w:i/>
              </w:rPr>
            </w:pPr>
          </w:p>
        </w:tc>
        <w:tc>
          <w:tcPr>
            <w:tcW w:w="5776" w:type="dxa"/>
            <w:vMerge/>
            <w:tcBorders>
              <w:top w:val="single" w:sz="4" w:space="0" w:color="000000"/>
              <w:left w:val="nil"/>
              <w:bottom w:val="nil"/>
              <w:right w:val="nil"/>
            </w:tcBorders>
          </w:tcPr>
          <w:p w14:paraId="1463E6E4" w14:textId="77777777" w:rsidR="009D6F4B" w:rsidRPr="00CE4A4C" w:rsidRDefault="009D6F4B" w:rsidP="009D6F4B">
            <w:pPr>
              <w:widowControl w:val="0"/>
              <w:pBdr>
                <w:top w:val="nil"/>
                <w:left w:val="nil"/>
                <w:bottom w:val="nil"/>
                <w:right w:val="nil"/>
                <w:between w:val="nil"/>
              </w:pBdr>
              <w:spacing w:line="276" w:lineRule="auto"/>
              <w:rPr>
                <w:b/>
                <w:i/>
              </w:rPr>
            </w:pPr>
          </w:p>
        </w:tc>
      </w:tr>
      <w:tr w:rsidR="009D6F4B" w:rsidRPr="00CE4A4C" w14:paraId="30AC0D09" w14:textId="77777777">
        <w:trPr>
          <w:trHeight w:val="70"/>
          <w:jc w:val="center"/>
        </w:trPr>
        <w:tc>
          <w:tcPr>
            <w:tcW w:w="2787" w:type="dxa"/>
            <w:vMerge/>
            <w:tcBorders>
              <w:top w:val="single" w:sz="4" w:space="0" w:color="000000"/>
              <w:left w:val="nil"/>
              <w:bottom w:val="single" w:sz="4" w:space="0" w:color="000000"/>
              <w:right w:val="nil"/>
            </w:tcBorders>
          </w:tcPr>
          <w:p w14:paraId="4CDDC32E" w14:textId="77777777" w:rsidR="009D6F4B" w:rsidRPr="00CE4A4C" w:rsidRDefault="009D6F4B" w:rsidP="009D6F4B">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14:paraId="7295A07D" w14:textId="77777777" w:rsidR="009D6F4B" w:rsidRPr="00CE4A4C" w:rsidRDefault="009D6F4B" w:rsidP="009D6F4B">
            <w:pPr>
              <w:widowControl w:val="0"/>
              <w:pBdr>
                <w:top w:val="nil"/>
                <w:left w:val="nil"/>
                <w:bottom w:val="nil"/>
                <w:right w:val="nil"/>
                <w:between w:val="nil"/>
              </w:pBdr>
              <w:spacing w:line="276" w:lineRule="auto"/>
              <w:rPr>
                <w:b/>
                <w:i/>
              </w:rPr>
            </w:pPr>
          </w:p>
        </w:tc>
        <w:tc>
          <w:tcPr>
            <w:tcW w:w="5776" w:type="dxa"/>
            <w:tcBorders>
              <w:top w:val="nil"/>
              <w:left w:val="nil"/>
              <w:bottom w:val="single" w:sz="4" w:space="0" w:color="000000"/>
              <w:right w:val="nil"/>
            </w:tcBorders>
          </w:tcPr>
          <w:p w14:paraId="713AC103" w14:textId="12343683" w:rsidR="009D6F4B" w:rsidRPr="00CE4A4C" w:rsidRDefault="009D6F4B" w:rsidP="009D6F4B">
            <w:pPr>
              <w:spacing w:before="120" w:after="120"/>
              <w:jc w:val="right"/>
              <w:rPr>
                <w:i/>
                <w:sz w:val="18"/>
                <w:szCs w:val="18"/>
              </w:rPr>
            </w:pPr>
            <w:r w:rsidRPr="00CE4A4C">
              <w:rPr>
                <w:i/>
                <w:sz w:val="18"/>
                <w:szCs w:val="18"/>
              </w:rPr>
              <w:t xml:space="preserve">This is an open access article under </w:t>
            </w:r>
            <w:r w:rsidRPr="00892733">
              <w:rPr>
                <w:i/>
                <w:sz w:val="18"/>
                <w:szCs w:val="18"/>
              </w:rPr>
              <w:t xml:space="preserve">the </w:t>
            </w:r>
            <w:hyperlink r:id="rId9">
              <w:r w:rsidRPr="00892733">
                <w:rPr>
                  <w:i/>
                  <w:color w:val="0000FF"/>
                  <w:sz w:val="18"/>
                  <w:szCs w:val="18"/>
                  <w:u w:val="single"/>
                </w:rPr>
                <w:t>CC BY-SA</w:t>
              </w:r>
            </w:hyperlink>
            <w:r>
              <w:t xml:space="preserve"> </w:t>
            </w:r>
            <w:r w:rsidRPr="00892733">
              <w:rPr>
                <w:i/>
                <w:sz w:val="18"/>
                <w:szCs w:val="18"/>
              </w:rPr>
              <w:t>license</w:t>
            </w:r>
            <w:r w:rsidRPr="00CE4A4C">
              <w:rPr>
                <w:i/>
                <w:sz w:val="18"/>
                <w:szCs w:val="18"/>
              </w:rPr>
              <w:t>.</w:t>
            </w:r>
          </w:p>
          <w:p w14:paraId="760B759D" w14:textId="77777777" w:rsidR="009D6F4B" w:rsidRPr="00CE4A4C" w:rsidRDefault="009D6F4B" w:rsidP="009D6F4B">
            <w:pPr>
              <w:spacing w:before="120" w:after="120"/>
              <w:jc w:val="right"/>
              <w:rPr>
                <w:i/>
                <w:sz w:val="18"/>
                <w:szCs w:val="18"/>
              </w:rPr>
            </w:pPr>
            <w:r w:rsidRPr="00CE4A4C">
              <w:rPr>
                <w:noProof/>
              </w:rPr>
              <w:drawing>
                <wp:inline distT="0" distB="0" distL="0" distR="0" wp14:anchorId="347A4AC2" wp14:editId="5292BF54">
                  <wp:extent cx="1057275" cy="371475"/>
                  <wp:effectExtent l="9525" t="9525" r="9525" b="9525"/>
                  <wp:docPr id="41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057275" cy="371475"/>
                          </a:xfrm>
                          <a:prstGeom prst="rect">
                            <a:avLst/>
                          </a:prstGeom>
                          <a:ln w="9525">
                            <a:solidFill>
                              <a:srgbClr val="000000"/>
                            </a:solidFill>
                            <a:prstDash val="solid"/>
                          </a:ln>
                        </pic:spPr>
                      </pic:pic>
                    </a:graphicData>
                  </a:graphic>
                </wp:inline>
              </w:drawing>
            </w:r>
          </w:p>
        </w:tc>
      </w:tr>
      <w:tr w:rsidR="009D6F4B" w:rsidRPr="00CE4A4C" w14:paraId="1DB9BB65" w14:textId="77777777">
        <w:trPr>
          <w:jc w:val="center"/>
        </w:trPr>
        <w:tc>
          <w:tcPr>
            <w:tcW w:w="8845" w:type="dxa"/>
            <w:gridSpan w:val="3"/>
            <w:tcBorders>
              <w:top w:val="nil"/>
              <w:left w:val="nil"/>
              <w:bottom w:val="single" w:sz="4" w:space="0" w:color="000000"/>
              <w:right w:val="nil"/>
            </w:tcBorders>
          </w:tcPr>
          <w:p w14:paraId="537CD5A1" w14:textId="77777777" w:rsidR="009D6F4B" w:rsidRPr="00CE4A4C" w:rsidRDefault="009D6F4B" w:rsidP="009D6F4B">
            <w:pPr>
              <w:spacing w:before="120"/>
              <w:rPr>
                <w:b/>
                <w:i/>
              </w:rPr>
            </w:pPr>
            <w:r w:rsidRPr="00CE4A4C">
              <w:rPr>
                <w:b/>
                <w:i/>
              </w:rPr>
              <w:t>Corresponding Author:</w:t>
            </w:r>
          </w:p>
          <w:p w14:paraId="5CDD408F" w14:textId="1E500982" w:rsidR="009D6F4B" w:rsidRDefault="009D6F4B" w:rsidP="009D6F4B">
            <w:pPr>
              <w:rPr>
                <w:sz w:val="16"/>
                <w:szCs w:val="16"/>
              </w:rPr>
            </w:pPr>
            <w:proofErr w:type="spellStart"/>
            <w:r w:rsidRPr="009D6F4B">
              <w:rPr>
                <w:bCs/>
              </w:rPr>
              <w:t>Milkah</w:t>
            </w:r>
            <w:proofErr w:type="spellEnd"/>
            <w:r w:rsidRPr="009D6F4B">
              <w:rPr>
                <w:bCs/>
              </w:rPr>
              <w:t xml:space="preserve"> Ummi Nur Fadlilah</w:t>
            </w:r>
            <w:r w:rsidRPr="00CE4A4C">
              <w:rPr>
                <w:bCs/>
              </w:rPr>
              <w:br/>
            </w:r>
            <w:r w:rsidRPr="009D6F4B">
              <w:t xml:space="preserve">Midwifery Study Program, </w:t>
            </w:r>
            <w:proofErr w:type="spellStart"/>
            <w:r w:rsidRPr="009D6F4B">
              <w:t>Poltekkes</w:t>
            </w:r>
            <w:proofErr w:type="spellEnd"/>
            <w:r w:rsidRPr="009D6F4B">
              <w:t xml:space="preserve"> </w:t>
            </w:r>
            <w:proofErr w:type="spellStart"/>
            <w:r w:rsidRPr="009D6F4B">
              <w:t>Kemenkes</w:t>
            </w:r>
            <w:proofErr w:type="spellEnd"/>
            <w:r w:rsidRPr="009D6F4B">
              <w:t xml:space="preserve"> Surabaya, Surabaya, Indonesia</w:t>
            </w:r>
          </w:p>
          <w:p w14:paraId="7CB13EE9" w14:textId="295311F0" w:rsidR="009D6F4B" w:rsidRPr="00CE4A4C" w:rsidRDefault="009D6F4B" w:rsidP="009D6F4B">
            <w:r w:rsidRPr="00CE4A4C">
              <w:t>E</w:t>
            </w:r>
            <w:r w:rsidRPr="009D6F4B">
              <w:t xml:space="preserve">mail: </w:t>
            </w:r>
            <w:hyperlink r:id="rId11" w:history="1">
              <w:r w:rsidRPr="009D6F4B">
                <w:rPr>
                  <w:rStyle w:val="Hyperlink"/>
                </w:rPr>
                <w:t>milkauminurfadhilah@gmail.com</w:t>
              </w:r>
            </w:hyperlink>
          </w:p>
          <w:p w14:paraId="179A83A9" w14:textId="5289F928" w:rsidR="009D6F4B" w:rsidRPr="00CE4A4C" w:rsidRDefault="009D6F4B" w:rsidP="009D6F4B">
            <w:pPr>
              <w:rPr>
                <w:sz w:val="18"/>
                <w:szCs w:val="18"/>
                <w:highlight w:val="yellow"/>
              </w:rPr>
            </w:pPr>
          </w:p>
        </w:tc>
      </w:tr>
    </w:tbl>
    <w:p w14:paraId="12DF1CE3" w14:textId="77777777" w:rsidR="000C6FFB" w:rsidRPr="00CE4A4C" w:rsidRDefault="000C6FFB">
      <w:pPr>
        <w:jc w:val="both"/>
      </w:pPr>
    </w:p>
    <w:p w14:paraId="1463F8EC" w14:textId="4825E940" w:rsidR="000C6FFB" w:rsidRPr="00CE4A4C" w:rsidRDefault="00314494">
      <w:pPr>
        <w:numPr>
          <w:ilvl w:val="0"/>
          <w:numId w:val="1"/>
        </w:numPr>
        <w:tabs>
          <w:tab w:val="left" w:pos="426"/>
        </w:tabs>
        <w:ind w:left="426" w:hanging="426"/>
        <w:rPr>
          <w:b/>
        </w:rPr>
      </w:pPr>
      <w:r w:rsidRPr="00CE4A4C">
        <w:rPr>
          <w:b/>
        </w:rPr>
        <w:t>INT</w:t>
      </w:r>
      <w:r w:rsidR="00040228" w:rsidRPr="00CE4A4C">
        <w:rPr>
          <w:b/>
        </w:rPr>
        <w:t>R</w:t>
      </w:r>
      <w:r w:rsidRPr="00CE4A4C">
        <w:rPr>
          <w:b/>
        </w:rPr>
        <w:t>ODUCTION</w:t>
      </w:r>
    </w:p>
    <w:p w14:paraId="40B68660" w14:textId="3DD2E937" w:rsidR="009D6F4B" w:rsidRDefault="009D6F4B" w:rsidP="009D6F4B">
      <w:pPr>
        <w:ind w:firstLine="567"/>
        <w:jc w:val="both"/>
      </w:pPr>
      <w:r>
        <w:t xml:space="preserve">Anemia in pregnancy remains a major public health issue globally, particularly in developing countries. The World Health Organization defines anemia in pregnancy as a hemoglobin level below 11 g/dL, with iron deficiency accounting for approximately 95% of cases </w:t>
      </w:r>
      <w:r>
        <w:fldChar w:fldCharType="begin" w:fldLock="1"/>
      </w:r>
      <w:r>
        <w:instrText>ADDIN CSL_CITATION {"citationItems":[{"id":"ITEM-1","itemData":{"ISBN":"6234232140, 9786234232141","author":[{"dropping-particle":"","family":"Nasla","given":"U. E","non-dropping-particle":"","parse-names":false,"suffix":""}],"id":"ITEM-1","issued":{"date-parts":[["2022"]]},"number-of-pages":"7","publisher":"Penerbit NEM","title":"Pengelolaan Anemia Pada Kehamilan","type":"book"},"uris":["http://www.mendeley.com/documents/?uuid=864ecd65-9967-4f2f-b7c7-e334676f1c02"]}],"mendeley":{"formattedCitation":"(Nasla, 2022)","plainTextFormattedCitation":"(Nasla, 2022)","previouslyFormattedCitation":"(Nasla, 2022)"},"properties":{"noteIndex":0},"schema":"https://github.com/citation-style-language/schema/raw/master/csl-citation.json"}</w:instrText>
      </w:r>
      <w:r>
        <w:fldChar w:fldCharType="separate"/>
      </w:r>
      <w:r w:rsidRPr="00AB7946">
        <w:rPr>
          <w:noProof/>
        </w:rPr>
        <w:t>(Nasla, 2022)</w:t>
      </w:r>
      <w:r>
        <w:fldChar w:fldCharType="end"/>
      </w:r>
      <w:r>
        <w:t xml:space="preserve">. Anemia during pregnancy can result in complications such as fatigue, premature birth, low birth weight, and increased maternal and neonatal mortality rates </w:t>
      </w:r>
      <w:r>
        <w:fldChar w:fldCharType="begin" w:fldLock="1"/>
      </w:r>
      <w:r>
        <w:instrText>ADDIN CSL_CITATION {"citationItems":[{"id":"ITEM-1","itemData":{"ISBN":"978-602-235-740-7","abstract":"Predicting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approach.","author":[{"dropping-particle":"","family":"Kemenkes","given":"RI","non-dropping-particle":"","parse-names":false,"suffix":""}],"container-title":"Kemenkes RI","id":"ITEM-1","issued":{"date-parts":[["2018"]]},"page":"46","title":"Pedoman Penatalaksanaan Pemberian Tablet Tambah Darah","type":"article-journal"},"uris":["http://www.mendeley.com/documents/?uuid=a881188e-fbf2-453e-a45d-2d8396d91d12"]}],"mendeley":{"formattedCitation":"(Kemenkes, 2018)","plainTextFormattedCitation":"(Kemenkes, 2018)","previouslyFormattedCitation":"(Kemenkes, 2018)"},"properties":{"noteIndex":0},"schema":"https://github.com/citation-style-language/schema/raw/master/csl-citation.json"}</w:instrText>
      </w:r>
      <w:r>
        <w:fldChar w:fldCharType="separate"/>
      </w:r>
      <w:r w:rsidRPr="00B1462F">
        <w:rPr>
          <w:noProof/>
        </w:rPr>
        <w:t>(Kemenkes, 2018)</w:t>
      </w:r>
      <w:r>
        <w:fldChar w:fldCharType="end"/>
      </w:r>
      <w:r>
        <w:t xml:space="preserve">. To mitigate these risks, the Indonesian government recommends that pregnant women consume at least 90 iron tablets throughout pregnancy. However, adherence to iron tablet consumption is still suboptimal. Several factors contribute to non-compliance, including lack of knowledge, poor attitudes, low motivation, inadequate family support, and forgetfulness </w:t>
      </w:r>
      <w:r>
        <w:fldChar w:fldCharType="begin" w:fldLock="1"/>
      </w:r>
      <w:r>
        <w:instrText>ADDIN CSL_CITATION {"citationItems":[{"id":"ITEM-1","itemData":{"DOI":"10.53842/jkm.v1i1.34","abstract":"Data WHO menyebutkan bahwa 40% penyebab kematian ibu di negara berkembang berkaitan dengan anemia dalam kehamilan. Menurut data Riskesdas tahun 2013, prevalensi anemia pada ibu hamil di Indonesia sebesar 37%, meningkat dari 24,5% di tahun 2007. Depkes RI membuat program pemberian tablet Fe melalui puskesmas dan posyandu. Salah satu kendala adalah rendahnya kepatuhan ibu hamil untuk mengkonsumsi tablet Fe. Tujuan penelitian ini adalah untuk mengetahui hubungan tingkat kepatuhan mengkonsumsi tablet Fe dengan metode MMAS-8 terhadap kejadian anemia pada ibu hamil di Puskesmas Glugur Darat tahun 2018. Penelitian cross sectional menggunakan metode analitik. Jumlah sampel 65 responden diambil dengan cara consecutive sampling, dilakukan di Puskesmas Glugur Darat Medan. Analisis data menggunakan uji Chi Square. Penderita anemia dalam kelompok umur tidak beresiko sebanyak 34 orang (87,2%), primipara 15 orang (38,5%), pendidikan menengah sebanyak 29 orang (74,4%), tidak bekerja sebanyak 28 orang (71,8%), tidak patuh mengkonsumsi tablet Fe sebanyak 29 orang (74,4%). Analisis bivariat mendapatkan hubungan signifikan antara kepatuhan ibu hamil dalam mengkonsumsi tablet Fe dengan kejadian anemia (p = 0,002). Terdapat hubungan antara tingkat kepatuhan mengkonsumsi tablet Fe dengan metode mmas-8 terhadap kejadian anemia pada ibu hamil di Puskesmas Glugur Darat tahun 2018.","author":[{"dropping-particle":"","family":"Bangun","given":"Clara Vanesia","non-dropping-particle":"","parse-names":false,"suffix":""},{"dropping-particle":"","family":"Simanjuntak","given":"Harry Christama","non-dropping-particle":"","parse-names":false,"suffix":""},{"dropping-particle":"","family":"Tambunan","given":"Ronald","non-dropping-particle":"","parse-names":false,"suffix":""},{"dropping-particle":"","family":"Anto","given":"Endy Juli","non-dropping-particle":"","parse-names":false,"suffix":""}],"container-title":"Jurnal Kesehatan Masyarakat (JURKESMAS)","id":"ITEM-1","issue":"1","issued":{"date-parts":[["2021"]]},"page":"93-98","title":"Kepatuhan Konsumsi Tablet Fe Metode MMAS-8 Mempengaruhi Kejadian Anemia Ibu Hamil di Puskesmas Glugur Darat tahun 2018","type":"article-journal","volume":"1"},"uris":["http://www.mendeley.com/documents/?uuid=8a43601c-db9e-4d98-8d2a-df626cce6205"]}],"mendeley":{"formattedCitation":"(Bangun et al., 2021)","plainTextFormattedCitation":"(Bangun et al., 2021)","previouslyFormattedCitation":"(Bangun et al., 2021)"},"properties":{"noteIndex":0},"schema":"https://github.com/citation-style-language/schema/raw/master/csl-citation.json"}</w:instrText>
      </w:r>
      <w:r>
        <w:fldChar w:fldCharType="separate"/>
      </w:r>
      <w:r w:rsidRPr="00B1462F">
        <w:rPr>
          <w:noProof/>
        </w:rPr>
        <w:t>(Bangun et al., 2021)</w:t>
      </w:r>
      <w:r>
        <w:fldChar w:fldCharType="end"/>
      </w:r>
      <w:r>
        <w:t xml:space="preserve">. According to the 2023 East Java Health Profile, the anemia prevalence among pregnant women in the province was 12.53%, with </w:t>
      </w:r>
      <w:proofErr w:type="spellStart"/>
      <w:r>
        <w:t>Gayungan</w:t>
      </w:r>
      <w:proofErr w:type="spellEnd"/>
      <w:r>
        <w:t xml:space="preserve"> Public Health Center in Surabaya reporting the highest local prevalence at 4.48% </w:t>
      </w:r>
      <w:r>
        <w:fldChar w:fldCharType="begin" w:fldLock="1"/>
      </w:r>
      <w: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approach.","author":[{"dropping-particle":"","family":"Dinkes Jatim","given":"","non-dropping-particle":"","parse-names":false,"suffix":""}],"container-title":"Dinas Kesehatan Provinsi Jawa Timur","id":"ITEM-1","issue":"1","issued":{"date-parts":[["2023"]]},"page":"1-14","title":"Profil Kesehatan Provinsi Jawa Timur Tahun 2023","type":"article","volume":"11"},"uris":["http://www.mendeley.com/documents/?uuid=d1a1dfd1-47ae-43ad-9c61-20b2615ae01d"]}],"mendeley":{"formattedCitation":"(Dinkes Jatim, 2023)","plainTextFormattedCitation":"(Dinkes Jatim, 2023)","previouslyFormattedCitation":"(Dinkes Jatim, 2023)"},"properties":{"noteIndex":0},"schema":"https://github.com/citation-style-language/schema/raw/master/csl-citation.json"}</w:instrText>
      </w:r>
      <w:r>
        <w:fldChar w:fldCharType="separate"/>
      </w:r>
      <w:r w:rsidRPr="00B1462F">
        <w:rPr>
          <w:noProof/>
        </w:rPr>
        <w:t xml:space="preserve">(Dinkes Jatim, </w:t>
      </w:r>
      <w:r w:rsidRPr="00B1462F">
        <w:rPr>
          <w:noProof/>
        </w:rPr>
        <w:lastRenderedPageBreak/>
        <w:t>2023)</w:t>
      </w:r>
      <w:r>
        <w:fldChar w:fldCharType="end"/>
      </w:r>
      <w:r>
        <w:t>. Effective health education is essential to improve iron tablet adherence among pregnant women. The traditional method using the Maternal and Child Health (MCH) handbook is often limited in its impact, especially among individuals with low educational backgrounds. Therefore, more interactive educational strategies are needed to foster behavioral change.</w:t>
      </w:r>
    </w:p>
    <w:p w14:paraId="6175D7F1" w14:textId="214DCCCD" w:rsidR="009D6F4B" w:rsidRDefault="009D6F4B" w:rsidP="009D6F4B">
      <w:pPr>
        <w:ind w:firstLine="567"/>
        <w:jc w:val="both"/>
      </w:pPr>
      <w:r>
        <w:t xml:space="preserve">The Take and Give method </w:t>
      </w:r>
      <w:proofErr w:type="gramStart"/>
      <w:r>
        <w:t>is</w:t>
      </w:r>
      <w:proofErr w:type="gramEnd"/>
      <w:r>
        <w:t xml:space="preserve"> a participatory learning technique that involves exchanging information using visual cards. This method encourages active engagement and collaborative learning, which enhances knowledge retention and supports behavior modification </w:t>
      </w:r>
      <w:r>
        <w:fldChar w:fldCharType="begin" w:fldLock="1"/>
      </w:r>
      <w:r>
        <w:instrText>ADDIN CSL_CITATION {"citationItems":[{"id":"ITEM-1","itemData":{"author":[{"dropping-particle":"","family":"Meiwulan","given":"Endah Kencana","non-dropping-particle":"","parse-names":false,"suffix":""}],"id":"ITEM-1","issued":{"date-parts":[["2020"]]},"page":"176-183","title":"Efektivitas Metode Take and Give Dalam Pendidikan Kesehatan Tentang Kesejahteraan Fisik Ibu Nifas Di Puskesmas Wonogiri 1","type":"article-journal","volume":"1"},"uris":["http://www.mendeley.com/documents/?uuid=29733bec-e983-41c5-9232-1e98d2e4e65e"]}],"mendeley":{"formattedCitation":"(Meiwulan, 2020)","plainTextFormattedCitation":"(Meiwulan, 2020)","previouslyFormattedCitation":"(Meiwulan, 2020)"},"properties":{"noteIndex":0},"schema":"https://github.com/citation-style-language/schema/raw/master/csl-citation.json"}</w:instrText>
      </w:r>
      <w:r>
        <w:fldChar w:fldCharType="separate"/>
      </w:r>
      <w:r w:rsidRPr="00B1462F">
        <w:rPr>
          <w:noProof/>
        </w:rPr>
        <w:t>(Meiwulan, 2020)</w:t>
      </w:r>
      <w:r>
        <w:fldChar w:fldCharType="end"/>
      </w:r>
      <w:r>
        <w:t xml:space="preserve">. Previous studies have shown that the Take and Give method can be effective in improving cognitive and behavioral outcomes in health education settings </w:t>
      </w:r>
      <w:r>
        <w:fldChar w:fldCharType="begin" w:fldLock="1"/>
      </w:r>
      <w:r>
        <w:instrText>ADDIN CSL_CITATION {"citationItems":[{"id":"ITEM-1","itemData":{"DOI":"10.31219/osf.io/rgjfq","abstract":"&lt;p&gt;Model pembelajaran merupakan acuan pembelajaran yang dilaksanakan berdasarkan pola pembelajaran tertentu secara sistematis, model pembelajaran adalah pola umum perilaku pembelajaran untuk mencapai kompetensi atau tujuan pembelajaran yang diharapkan.Model pembelajaran take and give adalah pembelajaran yang menekankan pada kartu yang berisi materi pelajaran dan menjadi alat penting dalam proses belajar mengajar. Dengan kartu tersebut, peserta didik bisa saling tukar menukar materi yang mereka ketahui dengan teman lainnya yang menjadi pasangannya, dengan begitu bisa merangsang ingatan peserta didik pada suatu materi yang diberikan pendidik saat pelajaran di kelas, sehingga wawasan peserta didik menjadi luas, jelas dan kuat dalam ingatan.Adapun keaktifan siswa dapat dilihat dari berbagai hal seperti memperhatikan (visual activities), mendengarkan, berdiskusi, kesiapan siswa,bertanya, keberanian siswa, mendengarkan,memecahkan soal (mental activities).Langkah-langkah dalam strategi Take and Give dalam pembelajaran bahasa Indonesia berupa: 1) Pemberian materi oleh guru; 2) Pembagian kartu berisi materi yang harus dihafalkan; 3) Siswa bertukar materi dengan teman lain yang menjadi pasangannya; 4) Guru memberikan pertanyaan mengenai materi tersebut; 5) Guru menutup pembeajaran dengan memberikan penguatan.&lt;/p&gt;","author":[{"dropping-particle":"","family":"Pahri","given":"Eka Dilla","non-dropping-particle":"","parse-names":false,"suffix":""}],"id":"ITEM-1","issued":{"date-parts":[["2023"]]},"title":"Model Pembelajaran Take and Give Untuk Keaktifan Siswa Dalam Pembelajaran Bahasa Indonesia","type":"article-journal"},"uris":["http://www.mendeley.com/documents/?uuid=c4ca9e3b-7e5e-4cdd-bd73-4e16972b022b"]}],"mendeley":{"formattedCitation":"(Pahri, 2023)","plainTextFormattedCitation":"(Pahri, 2023)","previouslyFormattedCitation":"(Pahri, 2023)"},"properties":{"noteIndex":0},"schema":"https://github.com/citation-style-language/schema/raw/master/csl-citation.json"}</w:instrText>
      </w:r>
      <w:r>
        <w:fldChar w:fldCharType="separate"/>
      </w:r>
      <w:r w:rsidRPr="00B1462F">
        <w:rPr>
          <w:noProof/>
        </w:rPr>
        <w:t>(Pahri, 2023)</w:t>
      </w:r>
      <w:r>
        <w:fldChar w:fldCharType="end"/>
      </w:r>
      <w:r>
        <w:t xml:space="preserve">. This study aims to evaluate the effectiveness of the Take and Give educational method in improving knowledge, attitudes, and adherence to iron tablet consumption among pregnant women at the </w:t>
      </w:r>
      <w:proofErr w:type="spellStart"/>
      <w:r>
        <w:t>Gayungan</w:t>
      </w:r>
      <w:proofErr w:type="spellEnd"/>
      <w:r>
        <w:t xml:space="preserve"> Public Health Center, Surabaya.</w:t>
      </w:r>
    </w:p>
    <w:p w14:paraId="67E224EB" w14:textId="00EA1145" w:rsidR="000C6FFB" w:rsidRDefault="000C6FFB" w:rsidP="009D6F4B">
      <w:pPr>
        <w:tabs>
          <w:tab w:val="left" w:pos="426"/>
        </w:tabs>
        <w:ind w:firstLine="567"/>
        <w:jc w:val="both"/>
      </w:pPr>
    </w:p>
    <w:p w14:paraId="59C41FFD" w14:textId="77777777" w:rsidR="00892733" w:rsidRPr="00CE4A4C" w:rsidRDefault="00892733" w:rsidP="0006771A">
      <w:pPr>
        <w:tabs>
          <w:tab w:val="left" w:pos="426"/>
        </w:tabs>
        <w:ind w:firstLine="567"/>
        <w:jc w:val="both"/>
      </w:pPr>
    </w:p>
    <w:p w14:paraId="69AF4607" w14:textId="77777777" w:rsidR="000C6FFB" w:rsidRPr="00CE4A4C" w:rsidRDefault="00C11F90">
      <w:pPr>
        <w:numPr>
          <w:ilvl w:val="0"/>
          <w:numId w:val="1"/>
        </w:numPr>
        <w:tabs>
          <w:tab w:val="left" w:pos="426"/>
        </w:tabs>
        <w:ind w:left="426" w:hanging="426"/>
        <w:rPr>
          <w:b/>
        </w:rPr>
      </w:pPr>
      <w:r w:rsidRPr="00CE4A4C">
        <w:rPr>
          <w:b/>
        </w:rPr>
        <w:t>METHOD</w:t>
      </w:r>
    </w:p>
    <w:p w14:paraId="78A6FBBB" w14:textId="77777777" w:rsidR="009D6F4B" w:rsidRDefault="009D6F4B" w:rsidP="009D6F4B">
      <w:pPr>
        <w:ind w:firstLine="567"/>
        <w:jc w:val="both"/>
        <w:rPr>
          <w:lang w:eastAsia="en-ID"/>
        </w:rPr>
      </w:pPr>
      <w:r>
        <w:rPr>
          <w:lang w:eastAsia="en-ID"/>
        </w:rPr>
        <w:t xml:space="preserve">This study employed a quasi-experimental design with a pre-test–post-test control group approach. The study was conducted from January to March 2024 at the </w:t>
      </w:r>
      <w:proofErr w:type="spellStart"/>
      <w:r>
        <w:rPr>
          <w:lang w:eastAsia="en-ID"/>
        </w:rPr>
        <w:t>Gayungan</w:t>
      </w:r>
      <w:proofErr w:type="spellEnd"/>
      <w:r>
        <w:rPr>
          <w:lang w:eastAsia="en-ID"/>
        </w:rPr>
        <w:t xml:space="preserve"> Public Health Center, Surabaya, East Java. The objective was to determine the effectiveness of the Take and Give method in increasing knowledge, improving attitudes, and enhancing adherence to iron tablet consumption among pregnant women. The population consisted of all pregnant women who attended antenatal care at the </w:t>
      </w:r>
      <w:proofErr w:type="spellStart"/>
      <w:r>
        <w:rPr>
          <w:lang w:eastAsia="en-ID"/>
        </w:rPr>
        <w:t>Gayungan</w:t>
      </w:r>
      <w:proofErr w:type="spellEnd"/>
      <w:r>
        <w:rPr>
          <w:lang w:eastAsia="en-ID"/>
        </w:rPr>
        <w:t xml:space="preserve"> Public Health Center. A total of 60 pregnant women met the inclusion criteria and were selected using purposive sampling. Participants were divided equally into two groups: 30 in the intervention group and 30 in the control group. The inclusion criteria were: pregnant women in the second or third trimester, able to read and write, and willing to participate in the study. Exclusion criteria included pregnant women with comorbidities or those receiving other interventions.</w:t>
      </w:r>
    </w:p>
    <w:p w14:paraId="391421F4" w14:textId="298A9DFA" w:rsidR="009D6F4B" w:rsidRPr="003516E3" w:rsidRDefault="009D6F4B" w:rsidP="009D6F4B">
      <w:pPr>
        <w:ind w:firstLine="567"/>
        <w:jc w:val="both"/>
        <w:rPr>
          <w:lang w:eastAsia="en-ID"/>
        </w:rPr>
      </w:pPr>
      <w:r>
        <w:rPr>
          <w:lang w:eastAsia="en-ID"/>
        </w:rPr>
        <w:t>The intervention group received health education using the Take and Give method. This approach involved interactive learning sessions where participants shared knowledge using prepared information cards. The sessions were conducted in small groups and facilitated by trained health educators. Each session lasted 60–90 minutes and was conducted twice over a two-week period. The control group received standard education using the Maternal and Child Health (MCH) handbook. Data collection tools included structured questionnaires on knowledge, attitudes, and adherence to iron tablet consumption. The knowledge and attitude questionnaires were adapted from validated instruments and tested for reliability prior to use. Adherence was assessed using self-report measures based on the number of tablets consumed in the last seven days. Data were analyzed using SPSS version 26. Descriptive statistics were used to summarize demographic data. The Wilcoxon Signed-Rank Test was used to analyze within-group differences before and after intervention, and the Mann–Whitney U Test was employed to compare between the intervention and control groups. A significance level of p &lt; 0.05 was considered statistically significant.</w:t>
      </w:r>
    </w:p>
    <w:p w14:paraId="3BA7BBB4" w14:textId="77777777" w:rsidR="00930F46" w:rsidRPr="00CE4A4C" w:rsidRDefault="00930F46">
      <w:pPr>
        <w:tabs>
          <w:tab w:val="left" w:pos="426"/>
        </w:tabs>
      </w:pPr>
    </w:p>
    <w:p w14:paraId="0267F8F2" w14:textId="76EFC063" w:rsidR="00777444" w:rsidRDefault="00C11F90" w:rsidP="00777444">
      <w:pPr>
        <w:numPr>
          <w:ilvl w:val="0"/>
          <w:numId w:val="1"/>
        </w:numPr>
        <w:tabs>
          <w:tab w:val="left" w:pos="0"/>
        </w:tabs>
        <w:ind w:left="426" w:hanging="426"/>
        <w:rPr>
          <w:b/>
        </w:rPr>
      </w:pPr>
      <w:r w:rsidRPr="00CE4A4C">
        <w:rPr>
          <w:b/>
        </w:rPr>
        <w:t>RESULTS AND DISCUSSION</w:t>
      </w:r>
      <w:bookmarkStart w:id="0" w:name="_heading=h.psb56cgwokh4" w:colFirst="0" w:colLast="0"/>
      <w:bookmarkEnd w:id="0"/>
    </w:p>
    <w:p w14:paraId="11BFBCE0" w14:textId="77777777" w:rsidR="009D6F4B" w:rsidRDefault="009D6F4B" w:rsidP="009D6F4B">
      <w:pPr>
        <w:ind w:firstLine="567"/>
        <w:jc w:val="both"/>
        <w:rPr>
          <w:lang w:eastAsia="en-ID"/>
        </w:rPr>
      </w:pPr>
      <w:r w:rsidRPr="007C15DE">
        <w:rPr>
          <w:lang w:eastAsia="en-ID"/>
        </w:rPr>
        <w:t>This study involved 60 pregnant women equally divided into two groups: 30 in the intervention group and 30 in the control group. The effectiveness of the Take and Give method was assessed through three outcome variables: knowledge, attitude, and adherence to iron tablet consumption. The results were analyzed using the Wilcoxon Signed-Rank Test and the Mann–Whitney U Test.</w:t>
      </w:r>
    </w:p>
    <w:p w14:paraId="325127C0" w14:textId="77777777" w:rsidR="009D6F4B" w:rsidRDefault="009D6F4B" w:rsidP="009D6F4B">
      <w:pPr>
        <w:ind w:firstLine="567"/>
        <w:jc w:val="both"/>
        <w:rPr>
          <w:lang w:eastAsia="en-ID"/>
        </w:rPr>
      </w:pPr>
    </w:p>
    <w:p w14:paraId="2A3F6176" w14:textId="77777777" w:rsidR="009D6F4B" w:rsidRDefault="009D6F4B" w:rsidP="009D6F4B">
      <w:pPr>
        <w:ind w:firstLine="567"/>
        <w:jc w:val="both"/>
        <w:rPr>
          <w:lang w:eastAsia="en-ID"/>
        </w:rPr>
      </w:pPr>
    </w:p>
    <w:p w14:paraId="5142D446" w14:textId="77777777" w:rsidR="009D6F4B" w:rsidRDefault="009D6F4B" w:rsidP="009D6F4B">
      <w:pPr>
        <w:ind w:firstLine="567"/>
        <w:jc w:val="both"/>
        <w:rPr>
          <w:lang w:eastAsia="en-ID"/>
        </w:rPr>
      </w:pPr>
    </w:p>
    <w:p w14:paraId="38644428" w14:textId="77777777" w:rsidR="009D6F4B" w:rsidRDefault="009D6F4B" w:rsidP="009D6F4B">
      <w:pPr>
        <w:ind w:firstLine="567"/>
        <w:jc w:val="both"/>
        <w:rPr>
          <w:lang w:eastAsia="en-ID"/>
        </w:rPr>
      </w:pPr>
    </w:p>
    <w:p w14:paraId="41EBD87C" w14:textId="77777777" w:rsidR="009D6F4B" w:rsidRDefault="009D6F4B" w:rsidP="009D6F4B">
      <w:pPr>
        <w:ind w:firstLine="567"/>
        <w:jc w:val="both"/>
        <w:rPr>
          <w:lang w:eastAsia="en-ID"/>
        </w:rPr>
      </w:pPr>
    </w:p>
    <w:p w14:paraId="256208DE" w14:textId="77777777" w:rsidR="009D6F4B" w:rsidRDefault="009D6F4B" w:rsidP="009D6F4B">
      <w:pPr>
        <w:ind w:firstLine="567"/>
        <w:jc w:val="both"/>
        <w:rPr>
          <w:lang w:eastAsia="en-ID"/>
        </w:rPr>
      </w:pPr>
    </w:p>
    <w:p w14:paraId="024F1C74" w14:textId="77777777" w:rsidR="009D6F4B" w:rsidRDefault="009D6F4B" w:rsidP="009D6F4B">
      <w:pPr>
        <w:ind w:firstLine="567"/>
        <w:jc w:val="both"/>
        <w:rPr>
          <w:lang w:eastAsia="en-ID"/>
        </w:rPr>
      </w:pPr>
    </w:p>
    <w:p w14:paraId="06442FBC" w14:textId="77777777" w:rsidR="009D6F4B" w:rsidRDefault="009D6F4B" w:rsidP="009D6F4B">
      <w:pPr>
        <w:ind w:firstLine="567"/>
        <w:jc w:val="both"/>
        <w:rPr>
          <w:lang w:eastAsia="en-ID"/>
        </w:rPr>
      </w:pPr>
    </w:p>
    <w:p w14:paraId="0635854E" w14:textId="77777777" w:rsidR="000A4435" w:rsidRDefault="000A4435" w:rsidP="009D6F4B">
      <w:pPr>
        <w:ind w:firstLine="567"/>
        <w:jc w:val="both"/>
        <w:rPr>
          <w:lang w:eastAsia="en-ID"/>
        </w:rPr>
      </w:pPr>
    </w:p>
    <w:p w14:paraId="30A858F5" w14:textId="77777777" w:rsidR="000A4435" w:rsidRDefault="000A4435" w:rsidP="009D6F4B">
      <w:pPr>
        <w:ind w:firstLine="567"/>
        <w:jc w:val="both"/>
        <w:rPr>
          <w:lang w:eastAsia="en-ID"/>
        </w:rPr>
      </w:pPr>
    </w:p>
    <w:p w14:paraId="5CDDCD29" w14:textId="77777777" w:rsidR="009D6F4B" w:rsidRDefault="009D6F4B" w:rsidP="009D6F4B">
      <w:pPr>
        <w:ind w:firstLine="567"/>
        <w:jc w:val="both"/>
        <w:rPr>
          <w:lang w:eastAsia="en-ID"/>
        </w:rPr>
      </w:pPr>
    </w:p>
    <w:p w14:paraId="6C44096E" w14:textId="05AC8535" w:rsidR="009D6F4B" w:rsidRPr="009D6F4B" w:rsidRDefault="009D6F4B" w:rsidP="009D6F4B">
      <w:pPr>
        <w:jc w:val="both"/>
        <w:rPr>
          <w:b/>
          <w:bCs/>
          <w:lang w:eastAsia="en-ID"/>
        </w:rPr>
      </w:pPr>
      <w:r w:rsidRPr="009D6F4B">
        <w:rPr>
          <w:b/>
          <w:bCs/>
          <w:lang w:eastAsia="en-ID"/>
        </w:rPr>
        <w:lastRenderedPageBreak/>
        <w:t xml:space="preserve">3.1 General Characteristics of Pregnant Women at </w:t>
      </w:r>
      <w:proofErr w:type="spellStart"/>
      <w:r w:rsidRPr="009D6F4B">
        <w:rPr>
          <w:b/>
          <w:bCs/>
          <w:lang w:eastAsia="en-ID"/>
        </w:rPr>
        <w:t>Gayungan</w:t>
      </w:r>
      <w:proofErr w:type="spellEnd"/>
      <w:r w:rsidRPr="009D6F4B">
        <w:rPr>
          <w:b/>
          <w:bCs/>
          <w:lang w:eastAsia="en-ID"/>
        </w:rPr>
        <w:t xml:space="preserve"> Public Health Center in 2025</w:t>
      </w:r>
    </w:p>
    <w:p w14:paraId="092ABA6C" w14:textId="77777777" w:rsidR="009D6F4B" w:rsidRPr="009D6F4B" w:rsidRDefault="009D6F4B" w:rsidP="009D6F4B">
      <w:pPr>
        <w:ind w:firstLine="567"/>
        <w:jc w:val="center"/>
        <w:rPr>
          <w:lang w:eastAsia="en-ID"/>
        </w:rPr>
      </w:pPr>
      <w:bookmarkStart w:id="1" w:name="_heading=h.4o79k0cq8a90" w:colFirst="0" w:colLast="0"/>
      <w:bookmarkEnd w:id="1"/>
      <w:r w:rsidRPr="009D6F4B">
        <w:rPr>
          <w:lang w:eastAsia="en-ID"/>
        </w:rPr>
        <w:t xml:space="preserve">Table 1. Frequency Distribution of Maternal Characteristics among Pregnant Women at </w:t>
      </w:r>
      <w:proofErr w:type="spellStart"/>
      <w:r w:rsidRPr="009D6F4B">
        <w:rPr>
          <w:lang w:eastAsia="en-ID"/>
        </w:rPr>
        <w:t>Gayungan</w:t>
      </w:r>
      <w:proofErr w:type="spellEnd"/>
      <w:r w:rsidRPr="009D6F4B">
        <w:rPr>
          <w:lang w:eastAsia="en-ID"/>
        </w:rPr>
        <w:t xml:space="preserve"> Public Health Center, 2025</w:t>
      </w:r>
    </w:p>
    <w:tbl>
      <w:tblPr>
        <w:tblStyle w:val="TableGrid"/>
        <w:tblW w:w="3791"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7"/>
        <w:gridCol w:w="1844"/>
        <w:gridCol w:w="1131"/>
        <w:gridCol w:w="629"/>
        <w:gridCol w:w="8"/>
        <w:gridCol w:w="1098"/>
        <w:gridCol w:w="676"/>
      </w:tblGrid>
      <w:tr w:rsidR="009D6F4B" w:rsidRPr="009E2A58" w14:paraId="28F480FB" w14:textId="77777777" w:rsidTr="00A8087A">
        <w:trPr>
          <w:trHeight w:val="20"/>
          <w:jc w:val="center"/>
        </w:trPr>
        <w:tc>
          <w:tcPr>
            <w:tcW w:w="958" w:type="pct"/>
            <w:vMerge w:val="restart"/>
            <w:vAlign w:val="center"/>
          </w:tcPr>
          <w:p w14:paraId="473E85A5" w14:textId="77777777" w:rsidR="009D6F4B" w:rsidRPr="009E2A58" w:rsidRDefault="009D6F4B" w:rsidP="00A8087A">
            <w:pPr>
              <w:jc w:val="center"/>
              <w:rPr>
                <w:rFonts w:asciiTheme="majorBidi" w:hAnsiTheme="majorBidi" w:cstheme="majorBidi"/>
                <w:b/>
                <w:bCs/>
                <w:sz w:val="16"/>
                <w:szCs w:val="16"/>
                <w:lang w:val="en-ID"/>
              </w:rPr>
            </w:pPr>
            <w:r w:rsidRPr="00F83033">
              <w:rPr>
                <w:rFonts w:asciiTheme="majorBidi" w:hAnsiTheme="majorBidi" w:cstheme="majorBidi"/>
                <w:b/>
                <w:bCs/>
                <w:sz w:val="16"/>
                <w:szCs w:val="16"/>
                <w:lang w:val="en-ID"/>
              </w:rPr>
              <w:t>Characteristics</w:t>
            </w:r>
          </w:p>
        </w:tc>
        <w:tc>
          <w:tcPr>
            <w:tcW w:w="1384" w:type="pct"/>
            <w:vMerge w:val="restart"/>
            <w:vAlign w:val="center"/>
          </w:tcPr>
          <w:p w14:paraId="4499DE90" w14:textId="77777777" w:rsidR="009D6F4B" w:rsidRPr="009E2A58" w:rsidRDefault="009D6F4B" w:rsidP="00A8087A">
            <w:pPr>
              <w:jc w:val="center"/>
              <w:rPr>
                <w:rFonts w:asciiTheme="majorBidi" w:hAnsiTheme="majorBidi" w:cstheme="majorBidi"/>
                <w:b/>
                <w:bCs/>
                <w:sz w:val="16"/>
                <w:szCs w:val="16"/>
                <w:lang w:val="en-ID"/>
              </w:rPr>
            </w:pPr>
            <w:r>
              <w:rPr>
                <w:rFonts w:asciiTheme="majorBidi" w:hAnsiTheme="majorBidi" w:cstheme="majorBidi"/>
                <w:b/>
                <w:bCs/>
                <w:sz w:val="16"/>
                <w:szCs w:val="16"/>
                <w:lang w:val="en-ID"/>
              </w:rPr>
              <w:t>Categories</w:t>
            </w:r>
          </w:p>
        </w:tc>
        <w:tc>
          <w:tcPr>
            <w:tcW w:w="2658" w:type="pct"/>
            <w:gridSpan w:val="5"/>
          </w:tcPr>
          <w:p w14:paraId="5DFC0910" w14:textId="77777777" w:rsidR="009D6F4B" w:rsidRPr="009E2A58" w:rsidRDefault="009D6F4B" w:rsidP="00A8087A">
            <w:pPr>
              <w:jc w:val="center"/>
              <w:rPr>
                <w:rFonts w:asciiTheme="majorBidi" w:hAnsiTheme="majorBidi" w:cstheme="majorBidi"/>
                <w:b/>
                <w:bCs/>
                <w:sz w:val="16"/>
                <w:szCs w:val="16"/>
                <w:lang w:val="en-ID"/>
              </w:rPr>
            </w:pPr>
            <w:r w:rsidRPr="009E2A58">
              <w:rPr>
                <w:rFonts w:asciiTheme="majorBidi" w:hAnsiTheme="majorBidi" w:cstheme="majorBidi"/>
                <w:b/>
                <w:bCs/>
                <w:sz w:val="16"/>
                <w:szCs w:val="16"/>
                <w:lang w:val="en-ID"/>
              </w:rPr>
              <w:t>Media</w:t>
            </w:r>
          </w:p>
        </w:tc>
      </w:tr>
      <w:tr w:rsidR="009D6F4B" w:rsidRPr="009E2A58" w14:paraId="0E149933" w14:textId="77777777" w:rsidTr="00A8087A">
        <w:trPr>
          <w:trHeight w:val="20"/>
          <w:jc w:val="center"/>
        </w:trPr>
        <w:tc>
          <w:tcPr>
            <w:tcW w:w="958" w:type="pct"/>
            <w:vMerge/>
          </w:tcPr>
          <w:p w14:paraId="4704F2AD" w14:textId="77777777" w:rsidR="009D6F4B" w:rsidRPr="009E2A58" w:rsidRDefault="009D6F4B" w:rsidP="00A8087A">
            <w:pPr>
              <w:rPr>
                <w:rFonts w:asciiTheme="majorBidi" w:hAnsiTheme="majorBidi" w:cstheme="majorBidi"/>
                <w:b/>
                <w:bCs/>
                <w:sz w:val="16"/>
                <w:szCs w:val="16"/>
                <w:lang w:val="en-ID"/>
              </w:rPr>
            </w:pPr>
          </w:p>
        </w:tc>
        <w:tc>
          <w:tcPr>
            <w:tcW w:w="1384" w:type="pct"/>
            <w:vMerge/>
          </w:tcPr>
          <w:p w14:paraId="23DEBA5B" w14:textId="77777777" w:rsidR="009D6F4B" w:rsidRPr="009E2A58" w:rsidRDefault="009D6F4B" w:rsidP="00A8087A">
            <w:pPr>
              <w:rPr>
                <w:rFonts w:asciiTheme="majorBidi" w:hAnsiTheme="majorBidi" w:cstheme="majorBidi"/>
                <w:b/>
                <w:bCs/>
                <w:sz w:val="16"/>
                <w:szCs w:val="16"/>
                <w:lang w:val="en-ID"/>
              </w:rPr>
            </w:pPr>
          </w:p>
        </w:tc>
        <w:tc>
          <w:tcPr>
            <w:tcW w:w="1321" w:type="pct"/>
            <w:gridSpan w:val="2"/>
          </w:tcPr>
          <w:p w14:paraId="329FF0ED" w14:textId="77777777" w:rsidR="009D6F4B" w:rsidRPr="009E2A58" w:rsidRDefault="009D6F4B" w:rsidP="00A8087A">
            <w:pPr>
              <w:jc w:val="center"/>
              <w:rPr>
                <w:rFonts w:asciiTheme="majorBidi" w:hAnsiTheme="majorBidi" w:cstheme="majorBidi"/>
                <w:b/>
                <w:bCs/>
                <w:sz w:val="16"/>
                <w:szCs w:val="16"/>
                <w:lang w:val="en-ID"/>
              </w:rPr>
            </w:pPr>
            <w:r w:rsidRPr="009E2A58">
              <w:rPr>
                <w:rFonts w:asciiTheme="majorBidi" w:hAnsiTheme="majorBidi" w:cstheme="majorBidi"/>
                <w:b/>
                <w:bCs/>
                <w:sz w:val="16"/>
                <w:szCs w:val="16"/>
                <w:lang w:val="en-ID"/>
              </w:rPr>
              <w:t>Interven</w:t>
            </w:r>
            <w:r>
              <w:rPr>
                <w:rFonts w:asciiTheme="majorBidi" w:hAnsiTheme="majorBidi" w:cstheme="majorBidi"/>
                <w:b/>
                <w:bCs/>
                <w:sz w:val="16"/>
                <w:szCs w:val="16"/>
                <w:lang w:val="en-ID"/>
              </w:rPr>
              <w:t>tion</w:t>
            </w:r>
          </w:p>
        </w:tc>
        <w:tc>
          <w:tcPr>
            <w:tcW w:w="1336" w:type="pct"/>
            <w:gridSpan w:val="3"/>
          </w:tcPr>
          <w:p w14:paraId="3CEA92F5" w14:textId="77777777" w:rsidR="009D6F4B" w:rsidRPr="009E2A58" w:rsidRDefault="009D6F4B" w:rsidP="00A8087A">
            <w:pPr>
              <w:jc w:val="center"/>
              <w:rPr>
                <w:rFonts w:asciiTheme="majorBidi" w:hAnsiTheme="majorBidi" w:cstheme="majorBidi"/>
                <w:b/>
                <w:bCs/>
                <w:sz w:val="16"/>
                <w:szCs w:val="16"/>
                <w:lang w:val="en-ID"/>
              </w:rPr>
            </w:pPr>
            <w:r>
              <w:rPr>
                <w:rFonts w:asciiTheme="majorBidi" w:hAnsiTheme="majorBidi" w:cstheme="majorBidi"/>
                <w:b/>
                <w:bCs/>
                <w:sz w:val="16"/>
                <w:szCs w:val="16"/>
                <w:lang w:val="en-ID"/>
              </w:rPr>
              <w:t>C</w:t>
            </w:r>
            <w:r w:rsidRPr="009E2A58">
              <w:rPr>
                <w:rFonts w:asciiTheme="majorBidi" w:hAnsiTheme="majorBidi" w:cstheme="majorBidi"/>
                <w:b/>
                <w:bCs/>
                <w:sz w:val="16"/>
                <w:szCs w:val="16"/>
                <w:lang w:val="en-ID"/>
              </w:rPr>
              <w:t>ontrol</w:t>
            </w:r>
          </w:p>
        </w:tc>
      </w:tr>
      <w:tr w:rsidR="009D6F4B" w:rsidRPr="009E2A58" w14:paraId="6E10ACD0" w14:textId="77777777" w:rsidTr="00A8087A">
        <w:trPr>
          <w:trHeight w:val="20"/>
          <w:jc w:val="center"/>
        </w:trPr>
        <w:tc>
          <w:tcPr>
            <w:tcW w:w="958" w:type="pct"/>
            <w:vMerge/>
          </w:tcPr>
          <w:p w14:paraId="4745E4FC" w14:textId="77777777" w:rsidR="009D6F4B" w:rsidRPr="009E2A58" w:rsidRDefault="009D6F4B" w:rsidP="00A8087A">
            <w:pPr>
              <w:rPr>
                <w:rFonts w:asciiTheme="majorBidi" w:hAnsiTheme="majorBidi" w:cstheme="majorBidi"/>
                <w:b/>
                <w:bCs/>
                <w:sz w:val="16"/>
                <w:szCs w:val="16"/>
                <w:lang w:val="en-ID"/>
              </w:rPr>
            </w:pPr>
          </w:p>
        </w:tc>
        <w:tc>
          <w:tcPr>
            <w:tcW w:w="1384" w:type="pct"/>
            <w:vMerge/>
          </w:tcPr>
          <w:p w14:paraId="5F6E7EDF" w14:textId="77777777" w:rsidR="009D6F4B" w:rsidRPr="009E2A58" w:rsidRDefault="009D6F4B" w:rsidP="00A8087A">
            <w:pPr>
              <w:rPr>
                <w:rFonts w:asciiTheme="majorBidi" w:hAnsiTheme="majorBidi" w:cstheme="majorBidi"/>
                <w:b/>
                <w:bCs/>
                <w:sz w:val="16"/>
                <w:szCs w:val="16"/>
                <w:lang w:val="en-ID"/>
              </w:rPr>
            </w:pPr>
          </w:p>
        </w:tc>
        <w:tc>
          <w:tcPr>
            <w:tcW w:w="849" w:type="pct"/>
            <w:tcBorders>
              <w:bottom w:val="single" w:sz="4" w:space="0" w:color="auto"/>
            </w:tcBorders>
          </w:tcPr>
          <w:p w14:paraId="2D061D5C" w14:textId="77777777" w:rsidR="009D6F4B" w:rsidRPr="009E2A58" w:rsidRDefault="009D6F4B" w:rsidP="00A8087A">
            <w:pPr>
              <w:jc w:val="center"/>
              <w:rPr>
                <w:rFonts w:asciiTheme="majorBidi" w:hAnsiTheme="majorBidi" w:cstheme="majorBidi"/>
                <w:b/>
                <w:bCs/>
                <w:sz w:val="16"/>
                <w:szCs w:val="16"/>
                <w:lang w:val="en-ID"/>
              </w:rPr>
            </w:pPr>
            <w:r w:rsidRPr="009E2A58">
              <w:rPr>
                <w:rFonts w:asciiTheme="majorBidi" w:hAnsiTheme="majorBidi" w:cstheme="majorBidi"/>
                <w:b/>
                <w:bCs/>
                <w:sz w:val="16"/>
                <w:szCs w:val="16"/>
                <w:lang w:val="en-ID"/>
              </w:rPr>
              <w:t>f</w:t>
            </w:r>
          </w:p>
        </w:tc>
        <w:tc>
          <w:tcPr>
            <w:tcW w:w="478" w:type="pct"/>
            <w:gridSpan w:val="2"/>
            <w:tcBorders>
              <w:bottom w:val="single" w:sz="4" w:space="0" w:color="auto"/>
            </w:tcBorders>
          </w:tcPr>
          <w:p w14:paraId="5EA11EEC" w14:textId="77777777" w:rsidR="009D6F4B" w:rsidRPr="009E2A58" w:rsidRDefault="009D6F4B" w:rsidP="00A8087A">
            <w:pPr>
              <w:jc w:val="center"/>
              <w:rPr>
                <w:rFonts w:asciiTheme="majorBidi" w:hAnsiTheme="majorBidi" w:cstheme="majorBidi"/>
                <w:b/>
                <w:bCs/>
                <w:sz w:val="16"/>
                <w:szCs w:val="16"/>
                <w:lang w:val="en-ID"/>
              </w:rPr>
            </w:pPr>
            <w:r w:rsidRPr="009E2A58">
              <w:rPr>
                <w:rFonts w:asciiTheme="majorBidi" w:hAnsiTheme="majorBidi" w:cstheme="majorBidi"/>
                <w:b/>
                <w:bCs/>
                <w:sz w:val="16"/>
                <w:szCs w:val="16"/>
                <w:lang w:val="en-ID"/>
              </w:rPr>
              <w:t>%</w:t>
            </w:r>
          </w:p>
        </w:tc>
        <w:tc>
          <w:tcPr>
            <w:tcW w:w="824" w:type="pct"/>
            <w:tcBorders>
              <w:bottom w:val="single" w:sz="4" w:space="0" w:color="auto"/>
            </w:tcBorders>
          </w:tcPr>
          <w:p w14:paraId="662C2F08" w14:textId="77777777" w:rsidR="009D6F4B" w:rsidRPr="009E2A58" w:rsidRDefault="009D6F4B" w:rsidP="00A8087A">
            <w:pPr>
              <w:jc w:val="center"/>
              <w:rPr>
                <w:rFonts w:asciiTheme="majorBidi" w:hAnsiTheme="majorBidi" w:cstheme="majorBidi"/>
                <w:b/>
                <w:bCs/>
                <w:sz w:val="16"/>
                <w:szCs w:val="16"/>
                <w:lang w:val="en-ID"/>
              </w:rPr>
            </w:pPr>
            <w:r w:rsidRPr="009E2A58">
              <w:rPr>
                <w:rFonts w:asciiTheme="majorBidi" w:hAnsiTheme="majorBidi" w:cstheme="majorBidi"/>
                <w:b/>
                <w:bCs/>
                <w:sz w:val="16"/>
                <w:szCs w:val="16"/>
                <w:lang w:val="en-ID"/>
              </w:rPr>
              <w:t>f</w:t>
            </w:r>
          </w:p>
        </w:tc>
        <w:tc>
          <w:tcPr>
            <w:tcW w:w="507" w:type="pct"/>
            <w:tcBorders>
              <w:bottom w:val="single" w:sz="4" w:space="0" w:color="auto"/>
            </w:tcBorders>
          </w:tcPr>
          <w:p w14:paraId="481523F1" w14:textId="77777777" w:rsidR="009D6F4B" w:rsidRPr="009E2A58" w:rsidRDefault="009D6F4B" w:rsidP="00A8087A">
            <w:pPr>
              <w:jc w:val="center"/>
              <w:rPr>
                <w:rFonts w:asciiTheme="majorBidi" w:hAnsiTheme="majorBidi" w:cstheme="majorBidi"/>
                <w:b/>
                <w:bCs/>
                <w:sz w:val="16"/>
                <w:szCs w:val="16"/>
                <w:lang w:val="en-ID"/>
              </w:rPr>
            </w:pPr>
            <w:r w:rsidRPr="009E2A58">
              <w:rPr>
                <w:rFonts w:asciiTheme="majorBidi" w:hAnsiTheme="majorBidi" w:cstheme="majorBidi"/>
                <w:b/>
                <w:bCs/>
                <w:sz w:val="16"/>
                <w:szCs w:val="16"/>
                <w:lang w:val="en-ID"/>
              </w:rPr>
              <w:t>%</w:t>
            </w:r>
          </w:p>
        </w:tc>
      </w:tr>
      <w:tr w:rsidR="009D6F4B" w:rsidRPr="009E2A58" w14:paraId="3E953ABE" w14:textId="77777777" w:rsidTr="00A8087A">
        <w:trPr>
          <w:trHeight w:val="20"/>
          <w:jc w:val="center"/>
        </w:trPr>
        <w:tc>
          <w:tcPr>
            <w:tcW w:w="958" w:type="pct"/>
            <w:vMerge w:val="restart"/>
          </w:tcPr>
          <w:p w14:paraId="10C2A6B8"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Age</w:t>
            </w:r>
          </w:p>
        </w:tc>
        <w:tc>
          <w:tcPr>
            <w:tcW w:w="1384" w:type="pct"/>
            <w:vMerge w:val="restart"/>
          </w:tcPr>
          <w:p w14:paraId="16829DC3"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 xml:space="preserve">&lt;20 </w:t>
            </w:r>
            <w:r>
              <w:rPr>
                <w:rFonts w:asciiTheme="majorBidi" w:hAnsiTheme="majorBidi" w:cstheme="majorBidi"/>
                <w:sz w:val="16"/>
                <w:szCs w:val="16"/>
                <w:lang w:val="en-ID"/>
              </w:rPr>
              <w:t>years</w:t>
            </w:r>
          </w:p>
          <w:p w14:paraId="2BEB0F2B"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 xml:space="preserve">20 – 35 </w:t>
            </w:r>
            <w:r>
              <w:rPr>
                <w:rFonts w:asciiTheme="majorBidi" w:hAnsiTheme="majorBidi" w:cstheme="majorBidi"/>
                <w:sz w:val="16"/>
                <w:szCs w:val="16"/>
                <w:lang w:val="en-ID"/>
              </w:rPr>
              <w:t>years</w:t>
            </w:r>
          </w:p>
          <w:p w14:paraId="73B1A97A"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 xml:space="preserve">&gt;35 </w:t>
            </w:r>
            <w:r>
              <w:rPr>
                <w:rFonts w:asciiTheme="majorBidi" w:hAnsiTheme="majorBidi" w:cstheme="majorBidi"/>
                <w:sz w:val="16"/>
                <w:szCs w:val="16"/>
                <w:lang w:val="en-ID"/>
              </w:rPr>
              <w:t>years</w:t>
            </w:r>
          </w:p>
        </w:tc>
        <w:tc>
          <w:tcPr>
            <w:tcW w:w="849" w:type="pct"/>
            <w:tcBorders>
              <w:top w:val="single" w:sz="4" w:space="0" w:color="auto"/>
              <w:bottom w:val="nil"/>
            </w:tcBorders>
          </w:tcPr>
          <w:p w14:paraId="01BFAAC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c>
          <w:tcPr>
            <w:tcW w:w="478" w:type="pct"/>
            <w:gridSpan w:val="2"/>
            <w:tcBorders>
              <w:top w:val="single" w:sz="4" w:space="0" w:color="auto"/>
              <w:bottom w:val="nil"/>
            </w:tcBorders>
          </w:tcPr>
          <w:p w14:paraId="31066423"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c>
          <w:tcPr>
            <w:tcW w:w="824" w:type="pct"/>
            <w:tcBorders>
              <w:top w:val="single" w:sz="4" w:space="0" w:color="auto"/>
              <w:bottom w:val="nil"/>
            </w:tcBorders>
          </w:tcPr>
          <w:p w14:paraId="5D3C6B22"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c>
          <w:tcPr>
            <w:tcW w:w="507" w:type="pct"/>
            <w:tcBorders>
              <w:top w:val="single" w:sz="4" w:space="0" w:color="auto"/>
              <w:bottom w:val="nil"/>
            </w:tcBorders>
          </w:tcPr>
          <w:p w14:paraId="71E6CEB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r>
      <w:tr w:rsidR="009D6F4B" w:rsidRPr="009E2A58" w14:paraId="50D9CD11" w14:textId="77777777" w:rsidTr="00A8087A">
        <w:trPr>
          <w:trHeight w:val="20"/>
          <w:jc w:val="center"/>
        </w:trPr>
        <w:tc>
          <w:tcPr>
            <w:tcW w:w="958" w:type="pct"/>
            <w:vMerge/>
          </w:tcPr>
          <w:p w14:paraId="7DFB5307"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2DAD22BD"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nil"/>
            </w:tcBorders>
          </w:tcPr>
          <w:p w14:paraId="661A756A"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25</w:t>
            </w:r>
          </w:p>
        </w:tc>
        <w:tc>
          <w:tcPr>
            <w:tcW w:w="478" w:type="pct"/>
            <w:gridSpan w:val="2"/>
            <w:tcBorders>
              <w:top w:val="nil"/>
              <w:bottom w:val="nil"/>
            </w:tcBorders>
          </w:tcPr>
          <w:p w14:paraId="20174BA9"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83,3</w:t>
            </w:r>
          </w:p>
        </w:tc>
        <w:tc>
          <w:tcPr>
            <w:tcW w:w="824" w:type="pct"/>
            <w:tcBorders>
              <w:top w:val="nil"/>
              <w:bottom w:val="nil"/>
            </w:tcBorders>
          </w:tcPr>
          <w:p w14:paraId="38BE584E"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26</w:t>
            </w:r>
          </w:p>
        </w:tc>
        <w:tc>
          <w:tcPr>
            <w:tcW w:w="507" w:type="pct"/>
            <w:tcBorders>
              <w:top w:val="nil"/>
              <w:bottom w:val="nil"/>
            </w:tcBorders>
          </w:tcPr>
          <w:p w14:paraId="794E6DDE"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86,7</w:t>
            </w:r>
          </w:p>
        </w:tc>
      </w:tr>
      <w:tr w:rsidR="009D6F4B" w:rsidRPr="009E2A58" w14:paraId="5EEF67DF" w14:textId="77777777" w:rsidTr="00A8087A">
        <w:trPr>
          <w:trHeight w:val="20"/>
          <w:jc w:val="center"/>
        </w:trPr>
        <w:tc>
          <w:tcPr>
            <w:tcW w:w="958" w:type="pct"/>
            <w:vMerge/>
          </w:tcPr>
          <w:p w14:paraId="4E9CE2E9"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73B9E766"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single" w:sz="4" w:space="0" w:color="auto"/>
            </w:tcBorders>
          </w:tcPr>
          <w:p w14:paraId="3DEF1D54"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5</w:t>
            </w:r>
          </w:p>
        </w:tc>
        <w:tc>
          <w:tcPr>
            <w:tcW w:w="478" w:type="pct"/>
            <w:gridSpan w:val="2"/>
            <w:tcBorders>
              <w:top w:val="nil"/>
              <w:bottom w:val="single" w:sz="4" w:space="0" w:color="auto"/>
            </w:tcBorders>
          </w:tcPr>
          <w:p w14:paraId="1945014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16,7</w:t>
            </w:r>
          </w:p>
        </w:tc>
        <w:tc>
          <w:tcPr>
            <w:tcW w:w="824" w:type="pct"/>
            <w:tcBorders>
              <w:top w:val="nil"/>
              <w:bottom w:val="single" w:sz="4" w:space="0" w:color="auto"/>
            </w:tcBorders>
          </w:tcPr>
          <w:p w14:paraId="074F9C0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4</w:t>
            </w:r>
          </w:p>
        </w:tc>
        <w:tc>
          <w:tcPr>
            <w:tcW w:w="507" w:type="pct"/>
            <w:tcBorders>
              <w:top w:val="nil"/>
              <w:bottom w:val="single" w:sz="4" w:space="0" w:color="auto"/>
            </w:tcBorders>
          </w:tcPr>
          <w:p w14:paraId="14215CB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13,3</w:t>
            </w:r>
          </w:p>
        </w:tc>
      </w:tr>
      <w:tr w:rsidR="009D6F4B" w:rsidRPr="009E2A58" w14:paraId="0C361D05" w14:textId="77777777" w:rsidTr="00A8087A">
        <w:trPr>
          <w:trHeight w:val="20"/>
          <w:jc w:val="center"/>
        </w:trPr>
        <w:tc>
          <w:tcPr>
            <w:tcW w:w="958" w:type="pct"/>
          </w:tcPr>
          <w:p w14:paraId="2170AC1B"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Total</w:t>
            </w:r>
            <w:r w:rsidRPr="009E2A58">
              <w:rPr>
                <w:rFonts w:asciiTheme="majorBidi" w:hAnsiTheme="majorBidi" w:cstheme="majorBidi"/>
                <w:sz w:val="16"/>
                <w:szCs w:val="16"/>
                <w:lang w:val="en-ID"/>
              </w:rPr>
              <w:t xml:space="preserve"> </w:t>
            </w:r>
          </w:p>
        </w:tc>
        <w:tc>
          <w:tcPr>
            <w:tcW w:w="1384" w:type="pct"/>
          </w:tcPr>
          <w:p w14:paraId="7A875655"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single" w:sz="4" w:space="0" w:color="auto"/>
            </w:tcBorders>
          </w:tcPr>
          <w:p w14:paraId="3507E28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478" w:type="pct"/>
            <w:gridSpan w:val="2"/>
            <w:tcBorders>
              <w:top w:val="nil"/>
              <w:bottom w:val="single" w:sz="4" w:space="0" w:color="auto"/>
            </w:tcBorders>
          </w:tcPr>
          <w:p w14:paraId="0A8950CC"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c>
          <w:tcPr>
            <w:tcW w:w="824" w:type="pct"/>
            <w:tcBorders>
              <w:top w:val="nil"/>
              <w:bottom w:val="single" w:sz="4" w:space="0" w:color="auto"/>
            </w:tcBorders>
          </w:tcPr>
          <w:p w14:paraId="50ED6518"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507" w:type="pct"/>
            <w:tcBorders>
              <w:top w:val="nil"/>
              <w:bottom w:val="single" w:sz="4" w:space="0" w:color="auto"/>
            </w:tcBorders>
          </w:tcPr>
          <w:p w14:paraId="3E4C326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r>
      <w:tr w:rsidR="009D6F4B" w:rsidRPr="009E2A58" w14:paraId="5B0EA607" w14:textId="77777777" w:rsidTr="00A8087A">
        <w:trPr>
          <w:trHeight w:val="20"/>
          <w:jc w:val="center"/>
        </w:trPr>
        <w:tc>
          <w:tcPr>
            <w:tcW w:w="958" w:type="pct"/>
            <w:vMerge w:val="restart"/>
          </w:tcPr>
          <w:p w14:paraId="1303F181"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Gestational Age</w:t>
            </w:r>
          </w:p>
        </w:tc>
        <w:tc>
          <w:tcPr>
            <w:tcW w:w="1384" w:type="pct"/>
            <w:vMerge w:val="restart"/>
          </w:tcPr>
          <w:p w14:paraId="1954AD8B"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 xml:space="preserve">Trimester I </w:t>
            </w:r>
          </w:p>
          <w:p w14:paraId="6092728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w:t>
            </w:r>
            <w:r>
              <w:rPr>
                <w:rFonts w:asciiTheme="majorBidi" w:hAnsiTheme="majorBidi" w:cstheme="majorBidi"/>
                <w:sz w:val="16"/>
                <w:szCs w:val="16"/>
                <w:lang w:val="en-ID"/>
              </w:rPr>
              <w:t xml:space="preserve">weeks </w:t>
            </w:r>
            <w:r w:rsidRPr="009E2A58">
              <w:rPr>
                <w:rFonts w:asciiTheme="majorBidi" w:hAnsiTheme="majorBidi" w:cstheme="majorBidi"/>
                <w:sz w:val="16"/>
                <w:szCs w:val="16"/>
                <w:lang w:val="en-ID"/>
              </w:rPr>
              <w:t>1 – 12)</w:t>
            </w:r>
          </w:p>
          <w:p w14:paraId="6D3FA3D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 xml:space="preserve">Trimester II </w:t>
            </w:r>
          </w:p>
          <w:p w14:paraId="3D7E4FCB"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w:t>
            </w:r>
            <w:r>
              <w:rPr>
                <w:rFonts w:asciiTheme="majorBidi" w:hAnsiTheme="majorBidi" w:cstheme="majorBidi"/>
                <w:sz w:val="16"/>
                <w:szCs w:val="16"/>
                <w:lang w:val="en-ID"/>
              </w:rPr>
              <w:t>weeks</w:t>
            </w:r>
            <w:r w:rsidRPr="009E2A58">
              <w:rPr>
                <w:rFonts w:asciiTheme="majorBidi" w:hAnsiTheme="majorBidi" w:cstheme="majorBidi"/>
                <w:sz w:val="16"/>
                <w:szCs w:val="16"/>
                <w:lang w:val="en-ID"/>
              </w:rPr>
              <w:t xml:space="preserve"> 13 – 27)</w:t>
            </w:r>
          </w:p>
          <w:p w14:paraId="31C7F7F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 xml:space="preserve">Trimester III </w:t>
            </w:r>
          </w:p>
          <w:p w14:paraId="5F816532"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w:t>
            </w:r>
            <w:r>
              <w:rPr>
                <w:rFonts w:asciiTheme="majorBidi" w:hAnsiTheme="majorBidi" w:cstheme="majorBidi"/>
                <w:sz w:val="16"/>
                <w:szCs w:val="16"/>
                <w:lang w:val="en-ID"/>
              </w:rPr>
              <w:t>weeks</w:t>
            </w:r>
            <w:r w:rsidRPr="009E2A58">
              <w:rPr>
                <w:rFonts w:asciiTheme="majorBidi" w:hAnsiTheme="majorBidi" w:cstheme="majorBidi"/>
                <w:sz w:val="16"/>
                <w:szCs w:val="16"/>
                <w:lang w:val="en-ID"/>
              </w:rPr>
              <w:t xml:space="preserve"> 28 – 40)</w:t>
            </w:r>
          </w:p>
        </w:tc>
        <w:tc>
          <w:tcPr>
            <w:tcW w:w="849" w:type="pct"/>
            <w:tcBorders>
              <w:top w:val="single" w:sz="4" w:space="0" w:color="auto"/>
              <w:bottom w:val="nil"/>
            </w:tcBorders>
          </w:tcPr>
          <w:p w14:paraId="0214298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9</w:t>
            </w:r>
          </w:p>
        </w:tc>
        <w:tc>
          <w:tcPr>
            <w:tcW w:w="478" w:type="pct"/>
            <w:gridSpan w:val="2"/>
            <w:tcBorders>
              <w:top w:val="single" w:sz="4" w:space="0" w:color="auto"/>
              <w:bottom w:val="nil"/>
            </w:tcBorders>
          </w:tcPr>
          <w:p w14:paraId="5A89C4E8"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30,0</w:t>
            </w:r>
          </w:p>
        </w:tc>
        <w:tc>
          <w:tcPr>
            <w:tcW w:w="824" w:type="pct"/>
            <w:tcBorders>
              <w:top w:val="single" w:sz="4" w:space="0" w:color="auto"/>
              <w:bottom w:val="nil"/>
            </w:tcBorders>
          </w:tcPr>
          <w:p w14:paraId="7253E03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8</w:t>
            </w:r>
          </w:p>
        </w:tc>
        <w:tc>
          <w:tcPr>
            <w:tcW w:w="507" w:type="pct"/>
            <w:tcBorders>
              <w:top w:val="single" w:sz="4" w:space="0" w:color="auto"/>
              <w:bottom w:val="nil"/>
            </w:tcBorders>
          </w:tcPr>
          <w:p w14:paraId="16CD3FA0"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26,7</w:t>
            </w:r>
          </w:p>
        </w:tc>
      </w:tr>
      <w:tr w:rsidR="009D6F4B" w:rsidRPr="009E2A58" w14:paraId="2344C00C" w14:textId="77777777" w:rsidTr="00A8087A">
        <w:trPr>
          <w:trHeight w:val="20"/>
          <w:jc w:val="center"/>
        </w:trPr>
        <w:tc>
          <w:tcPr>
            <w:tcW w:w="958" w:type="pct"/>
            <w:vMerge/>
          </w:tcPr>
          <w:p w14:paraId="5C0450A1"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2C961485"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nil"/>
            </w:tcBorders>
          </w:tcPr>
          <w:p w14:paraId="149DF89A" w14:textId="77777777" w:rsidR="009D6F4B" w:rsidRPr="009E2A58" w:rsidRDefault="009D6F4B" w:rsidP="00A8087A">
            <w:pPr>
              <w:jc w:val="center"/>
              <w:rPr>
                <w:rFonts w:asciiTheme="majorBidi" w:hAnsiTheme="majorBidi" w:cstheme="majorBidi"/>
                <w:sz w:val="16"/>
                <w:szCs w:val="16"/>
                <w:lang w:val="en-ID"/>
              </w:rPr>
            </w:pPr>
          </w:p>
        </w:tc>
        <w:tc>
          <w:tcPr>
            <w:tcW w:w="478" w:type="pct"/>
            <w:gridSpan w:val="2"/>
            <w:tcBorders>
              <w:top w:val="nil"/>
              <w:bottom w:val="nil"/>
            </w:tcBorders>
          </w:tcPr>
          <w:p w14:paraId="0B56EDF6" w14:textId="77777777" w:rsidR="009D6F4B" w:rsidRPr="009E2A58" w:rsidRDefault="009D6F4B" w:rsidP="00A8087A">
            <w:pPr>
              <w:jc w:val="center"/>
              <w:rPr>
                <w:rFonts w:asciiTheme="majorBidi" w:hAnsiTheme="majorBidi" w:cstheme="majorBidi"/>
                <w:sz w:val="16"/>
                <w:szCs w:val="16"/>
                <w:lang w:val="en-ID"/>
              </w:rPr>
            </w:pPr>
          </w:p>
        </w:tc>
        <w:tc>
          <w:tcPr>
            <w:tcW w:w="824" w:type="pct"/>
            <w:tcBorders>
              <w:top w:val="nil"/>
              <w:bottom w:val="nil"/>
            </w:tcBorders>
          </w:tcPr>
          <w:p w14:paraId="20F3AAD2" w14:textId="77777777" w:rsidR="009D6F4B" w:rsidRPr="009E2A58" w:rsidRDefault="009D6F4B" w:rsidP="00A8087A">
            <w:pPr>
              <w:jc w:val="center"/>
              <w:rPr>
                <w:rFonts w:asciiTheme="majorBidi" w:hAnsiTheme="majorBidi" w:cstheme="majorBidi"/>
                <w:sz w:val="16"/>
                <w:szCs w:val="16"/>
                <w:lang w:val="en-ID"/>
              </w:rPr>
            </w:pPr>
          </w:p>
        </w:tc>
        <w:tc>
          <w:tcPr>
            <w:tcW w:w="507" w:type="pct"/>
            <w:tcBorders>
              <w:top w:val="nil"/>
              <w:bottom w:val="nil"/>
            </w:tcBorders>
          </w:tcPr>
          <w:p w14:paraId="3EECF376" w14:textId="77777777" w:rsidR="009D6F4B" w:rsidRPr="009E2A58" w:rsidRDefault="009D6F4B" w:rsidP="00A8087A">
            <w:pPr>
              <w:jc w:val="center"/>
              <w:rPr>
                <w:rFonts w:asciiTheme="majorBidi" w:hAnsiTheme="majorBidi" w:cstheme="majorBidi"/>
                <w:sz w:val="16"/>
                <w:szCs w:val="16"/>
                <w:lang w:val="en-ID"/>
              </w:rPr>
            </w:pPr>
          </w:p>
        </w:tc>
      </w:tr>
      <w:tr w:rsidR="009D6F4B" w:rsidRPr="009E2A58" w14:paraId="6A6D260C" w14:textId="77777777" w:rsidTr="00A8087A">
        <w:trPr>
          <w:trHeight w:val="20"/>
          <w:jc w:val="center"/>
        </w:trPr>
        <w:tc>
          <w:tcPr>
            <w:tcW w:w="958" w:type="pct"/>
            <w:vMerge/>
          </w:tcPr>
          <w:p w14:paraId="1F885F75"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4DC2CFD7"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single" w:sz="4" w:space="0" w:color="auto"/>
            </w:tcBorders>
          </w:tcPr>
          <w:p w14:paraId="45AC37C2"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19</w:t>
            </w:r>
          </w:p>
          <w:p w14:paraId="7AE3E058" w14:textId="77777777" w:rsidR="009D6F4B" w:rsidRPr="009E2A58" w:rsidRDefault="009D6F4B" w:rsidP="00A8087A">
            <w:pPr>
              <w:jc w:val="center"/>
              <w:rPr>
                <w:rFonts w:asciiTheme="majorBidi" w:hAnsiTheme="majorBidi" w:cstheme="majorBidi"/>
                <w:sz w:val="16"/>
                <w:szCs w:val="16"/>
                <w:lang w:val="en-ID"/>
              </w:rPr>
            </w:pPr>
          </w:p>
          <w:p w14:paraId="13228C2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w:t>
            </w:r>
          </w:p>
        </w:tc>
        <w:tc>
          <w:tcPr>
            <w:tcW w:w="478" w:type="pct"/>
            <w:gridSpan w:val="2"/>
            <w:tcBorders>
              <w:top w:val="nil"/>
              <w:bottom w:val="single" w:sz="4" w:space="0" w:color="auto"/>
            </w:tcBorders>
          </w:tcPr>
          <w:p w14:paraId="2F6680B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63,3</w:t>
            </w:r>
          </w:p>
          <w:p w14:paraId="0A64C533" w14:textId="77777777" w:rsidR="009D6F4B" w:rsidRPr="009E2A58" w:rsidRDefault="009D6F4B" w:rsidP="00A8087A">
            <w:pPr>
              <w:jc w:val="center"/>
              <w:rPr>
                <w:rFonts w:asciiTheme="majorBidi" w:hAnsiTheme="majorBidi" w:cstheme="majorBidi"/>
                <w:sz w:val="16"/>
                <w:szCs w:val="16"/>
                <w:lang w:val="en-ID"/>
              </w:rPr>
            </w:pPr>
          </w:p>
          <w:p w14:paraId="56EDEB66"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6,7</w:t>
            </w:r>
          </w:p>
        </w:tc>
        <w:tc>
          <w:tcPr>
            <w:tcW w:w="824" w:type="pct"/>
            <w:tcBorders>
              <w:top w:val="nil"/>
              <w:bottom w:val="single" w:sz="4" w:space="0" w:color="auto"/>
            </w:tcBorders>
          </w:tcPr>
          <w:p w14:paraId="006C98E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17</w:t>
            </w:r>
          </w:p>
          <w:p w14:paraId="61327829" w14:textId="77777777" w:rsidR="009D6F4B" w:rsidRPr="009E2A58" w:rsidRDefault="009D6F4B" w:rsidP="00A8087A">
            <w:pPr>
              <w:jc w:val="center"/>
              <w:rPr>
                <w:rFonts w:asciiTheme="majorBidi" w:hAnsiTheme="majorBidi" w:cstheme="majorBidi"/>
                <w:sz w:val="16"/>
                <w:szCs w:val="16"/>
                <w:lang w:val="en-ID"/>
              </w:rPr>
            </w:pPr>
          </w:p>
          <w:p w14:paraId="6838971B"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5</w:t>
            </w:r>
          </w:p>
        </w:tc>
        <w:tc>
          <w:tcPr>
            <w:tcW w:w="507" w:type="pct"/>
            <w:tcBorders>
              <w:top w:val="nil"/>
              <w:bottom w:val="single" w:sz="4" w:space="0" w:color="auto"/>
            </w:tcBorders>
          </w:tcPr>
          <w:p w14:paraId="5E09E6C9"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56,7</w:t>
            </w:r>
          </w:p>
          <w:p w14:paraId="3CE79026" w14:textId="77777777" w:rsidR="009D6F4B" w:rsidRPr="009E2A58" w:rsidRDefault="009D6F4B" w:rsidP="00A8087A">
            <w:pPr>
              <w:jc w:val="center"/>
              <w:rPr>
                <w:rFonts w:asciiTheme="majorBidi" w:hAnsiTheme="majorBidi" w:cstheme="majorBidi"/>
                <w:sz w:val="16"/>
                <w:szCs w:val="16"/>
                <w:lang w:val="en-ID"/>
              </w:rPr>
            </w:pPr>
          </w:p>
          <w:p w14:paraId="1A91E78F"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16,6</w:t>
            </w:r>
          </w:p>
        </w:tc>
      </w:tr>
      <w:tr w:rsidR="009D6F4B" w:rsidRPr="009E2A58" w14:paraId="34C9B06B" w14:textId="77777777" w:rsidTr="00A8087A">
        <w:trPr>
          <w:trHeight w:val="20"/>
          <w:jc w:val="center"/>
        </w:trPr>
        <w:tc>
          <w:tcPr>
            <w:tcW w:w="958" w:type="pct"/>
          </w:tcPr>
          <w:p w14:paraId="78599709"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Total</w:t>
            </w:r>
          </w:p>
        </w:tc>
        <w:tc>
          <w:tcPr>
            <w:tcW w:w="1384" w:type="pct"/>
          </w:tcPr>
          <w:p w14:paraId="20043E11"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single" w:sz="4" w:space="0" w:color="auto"/>
            </w:tcBorders>
          </w:tcPr>
          <w:p w14:paraId="5DCDC726"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478" w:type="pct"/>
            <w:gridSpan w:val="2"/>
            <w:tcBorders>
              <w:top w:val="nil"/>
              <w:bottom w:val="single" w:sz="4" w:space="0" w:color="auto"/>
            </w:tcBorders>
          </w:tcPr>
          <w:p w14:paraId="3A5DE6C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c>
          <w:tcPr>
            <w:tcW w:w="824" w:type="pct"/>
            <w:tcBorders>
              <w:top w:val="nil"/>
              <w:bottom w:val="single" w:sz="4" w:space="0" w:color="auto"/>
            </w:tcBorders>
          </w:tcPr>
          <w:p w14:paraId="3F6A4DCF"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507" w:type="pct"/>
            <w:tcBorders>
              <w:top w:val="nil"/>
              <w:bottom w:val="single" w:sz="4" w:space="0" w:color="auto"/>
            </w:tcBorders>
          </w:tcPr>
          <w:p w14:paraId="6C37D3EA"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r>
      <w:tr w:rsidR="009D6F4B" w:rsidRPr="009E2A58" w14:paraId="59E12B66" w14:textId="77777777" w:rsidTr="00A8087A">
        <w:trPr>
          <w:trHeight w:val="20"/>
          <w:jc w:val="center"/>
        </w:trPr>
        <w:tc>
          <w:tcPr>
            <w:tcW w:w="958" w:type="pct"/>
            <w:vMerge w:val="restart"/>
          </w:tcPr>
          <w:p w14:paraId="3881CED1"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Parity</w:t>
            </w:r>
          </w:p>
        </w:tc>
        <w:tc>
          <w:tcPr>
            <w:tcW w:w="1384" w:type="pct"/>
            <w:vMerge w:val="restart"/>
          </w:tcPr>
          <w:p w14:paraId="66E7E883" w14:textId="77777777" w:rsidR="009D6F4B" w:rsidRDefault="009D6F4B" w:rsidP="00A8087A">
            <w:pPr>
              <w:jc w:val="center"/>
              <w:rPr>
                <w:rFonts w:asciiTheme="majorBidi" w:hAnsiTheme="majorBidi" w:cstheme="majorBidi"/>
                <w:sz w:val="16"/>
                <w:szCs w:val="16"/>
              </w:rPr>
            </w:pPr>
            <w:r w:rsidRPr="005421E3">
              <w:rPr>
                <w:rFonts w:asciiTheme="majorBidi" w:hAnsiTheme="majorBidi" w:cstheme="majorBidi"/>
                <w:sz w:val="16"/>
                <w:szCs w:val="16"/>
              </w:rPr>
              <w:t>Primiparous</w:t>
            </w:r>
          </w:p>
          <w:p w14:paraId="69CFD975" w14:textId="77777777" w:rsidR="009D6F4B" w:rsidRDefault="009D6F4B" w:rsidP="00A8087A">
            <w:pPr>
              <w:jc w:val="center"/>
              <w:rPr>
                <w:rFonts w:asciiTheme="majorBidi" w:hAnsiTheme="majorBidi" w:cstheme="majorBidi"/>
                <w:sz w:val="16"/>
                <w:szCs w:val="16"/>
              </w:rPr>
            </w:pPr>
            <w:r w:rsidRPr="005421E3">
              <w:rPr>
                <w:rFonts w:asciiTheme="majorBidi" w:hAnsiTheme="majorBidi" w:cstheme="majorBidi"/>
                <w:sz w:val="16"/>
                <w:szCs w:val="16"/>
              </w:rPr>
              <w:t>Multiparous</w:t>
            </w:r>
          </w:p>
          <w:p w14:paraId="65D63E9C" w14:textId="77777777" w:rsidR="009D6F4B" w:rsidRPr="009E2A58" w:rsidRDefault="009D6F4B" w:rsidP="00A8087A">
            <w:pPr>
              <w:jc w:val="center"/>
              <w:rPr>
                <w:rFonts w:asciiTheme="majorBidi" w:hAnsiTheme="majorBidi" w:cstheme="majorBidi"/>
                <w:sz w:val="16"/>
                <w:szCs w:val="16"/>
                <w:lang w:val="en-ID"/>
              </w:rPr>
            </w:pPr>
            <w:proofErr w:type="spellStart"/>
            <w:r w:rsidRPr="005421E3">
              <w:rPr>
                <w:rFonts w:asciiTheme="majorBidi" w:hAnsiTheme="majorBidi" w:cstheme="majorBidi"/>
                <w:sz w:val="16"/>
                <w:szCs w:val="16"/>
              </w:rPr>
              <w:t>Grandmultiparous</w:t>
            </w:r>
            <w:proofErr w:type="spellEnd"/>
          </w:p>
        </w:tc>
        <w:tc>
          <w:tcPr>
            <w:tcW w:w="849" w:type="pct"/>
            <w:tcBorders>
              <w:top w:val="single" w:sz="4" w:space="0" w:color="auto"/>
              <w:bottom w:val="nil"/>
            </w:tcBorders>
          </w:tcPr>
          <w:p w14:paraId="672CD018"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15</w:t>
            </w:r>
          </w:p>
        </w:tc>
        <w:tc>
          <w:tcPr>
            <w:tcW w:w="478" w:type="pct"/>
            <w:gridSpan w:val="2"/>
            <w:tcBorders>
              <w:top w:val="single" w:sz="4" w:space="0" w:color="auto"/>
              <w:bottom w:val="nil"/>
            </w:tcBorders>
          </w:tcPr>
          <w:p w14:paraId="3D38185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50,0</w:t>
            </w:r>
          </w:p>
        </w:tc>
        <w:tc>
          <w:tcPr>
            <w:tcW w:w="824" w:type="pct"/>
            <w:tcBorders>
              <w:top w:val="single" w:sz="4" w:space="0" w:color="auto"/>
              <w:bottom w:val="nil"/>
            </w:tcBorders>
          </w:tcPr>
          <w:p w14:paraId="2C0B73F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16</w:t>
            </w:r>
          </w:p>
        </w:tc>
        <w:tc>
          <w:tcPr>
            <w:tcW w:w="507" w:type="pct"/>
            <w:tcBorders>
              <w:top w:val="single" w:sz="4" w:space="0" w:color="auto"/>
              <w:bottom w:val="nil"/>
            </w:tcBorders>
          </w:tcPr>
          <w:p w14:paraId="4E6D805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53,3</w:t>
            </w:r>
          </w:p>
        </w:tc>
      </w:tr>
      <w:tr w:rsidR="009D6F4B" w:rsidRPr="009E2A58" w14:paraId="70504146" w14:textId="77777777" w:rsidTr="00A8087A">
        <w:trPr>
          <w:trHeight w:val="20"/>
          <w:jc w:val="center"/>
        </w:trPr>
        <w:tc>
          <w:tcPr>
            <w:tcW w:w="958" w:type="pct"/>
            <w:vMerge/>
          </w:tcPr>
          <w:p w14:paraId="2E4ABED3"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0487652B"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nil"/>
            </w:tcBorders>
          </w:tcPr>
          <w:p w14:paraId="5940E528"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15</w:t>
            </w:r>
          </w:p>
        </w:tc>
        <w:tc>
          <w:tcPr>
            <w:tcW w:w="478" w:type="pct"/>
            <w:gridSpan w:val="2"/>
            <w:tcBorders>
              <w:top w:val="nil"/>
              <w:bottom w:val="nil"/>
            </w:tcBorders>
          </w:tcPr>
          <w:p w14:paraId="29A414C3"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50,0</w:t>
            </w:r>
          </w:p>
        </w:tc>
        <w:tc>
          <w:tcPr>
            <w:tcW w:w="824" w:type="pct"/>
            <w:tcBorders>
              <w:top w:val="nil"/>
              <w:bottom w:val="nil"/>
            </w:tcBorders>
          </w:tcPr>
          <w:p w14:paraId="16BD3F8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14</w:t>
            </w:r>
          </w:p>
        </w:tc>
        <w:tc>
          <w:tcPr>
            <w:tcW w:w="507" w:type="pct"/>
            <w:tcBorders>
              <w:top w:val="nil"/>
              <w:bottom w:val="nil"/>
            </w:tcBorders>
          </w:tcPr>
          <w:p w14:paraId="753AEAD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46,7</w:t>
            </w:r>
          </w:p>
        </w:tc>
      </w:tr>
      <w:tr w:rsidR="009D6F4B" w:rsidRPr="009E2A58" w14:paraId="2E1B6BA5" w14:textId="77777777" w:rsidTr="00A8087A">
        <w:trPr>
          <w:trHeight w:val="20"/>
          <w:jc w:val="center"/>
        </w:trPr>
        <w:tc>
          <w:tcPr>
            <w:tcW w:w="958" w:type="pct"/>
            <w:vMerge/>
          </w:tcPr>
          <w:p w14:paraId="51E50E58"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5B641FCE"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single" w:sz="4" w:space="0" w:color="auto"/>
            </w:tcBorders>
          </w:tcPr>
          <w:p w14:paraId="2B2519DF"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c>
          <w:tcPr>
            <w:tcW w:w="478" w:type="pct"/>
            <w:gridSpan w:val="2"/>
            <w:tcBorders>
              <w:top w:val="nil"/>
              <w:bottom w:val="single" w:sz="4" w:space="0" w:color="auto"/>
            </w:tcBorders>
          </w:tcPr>
          <w:p w14:paraId="495E596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c>
          <w:tcPr>
            <w:tcW w:w="824" w:type="pct"/>
            <w:tcBorders>
              <w:top w:val="nil"/>
              <w:bottom w:val="single" w:sz="4" w:space="0" w:color="auto"/>
            </w:tcBorders>
          </w:tcPr>
          <w:p w14:paraId="439892A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c>
          <w:tcPr>
            <w:tcW w:w="507" w:type="pct"/>
            <w:tcBorders>
              <w:top w:val="nil"/>
              <w:bottom w:val="single" w:sz="4" w:space="0" w:color="auto"/>
            </w:tcBorders>
          </w:tcPr>
          <w:p w14:paraId="4F3E8FB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r>
      <w:tr w:rsidR="009D6F4B" w:rsidRPr="009E2A58" w14:paraId="4B4E7583" w14:textId="77777777" w:rsidTr="00A8087A">
        <w:trPr>
          <w:trHeight w:val="20"/>
          <w:jc w:val="center"/>
        </w:trPr>
        <w:tc>
          <w:tcPr>
            <w:tcW w:w="958" w:type="pct"/>
          </w:tcPr>
          <w:p w14:paraId="6CFD5375"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Total</w:t>
            </w:r>
          </w:p>
        </w:tc>
        <w:tc>
          <w:tcPr>
            <w:tcW w:w="1384" w:type="pct"/>
          </w:tcPr>
          <w:p w14:paraId="4D77AA63"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single" w:sz="4" w:space="0" w:color="auto"/>
            </w:tcBorders>
          </w:tcPr>
          <w:p w14:paraId="02D06D9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478" w:type="pct"/>
            <w:gridSpan w:val="2"/>
            <w:tcBorders>
              <w:top w:val="nil"/>
              <w:bottom w:val="single" w:sz="4" w:space="0" w:color="auto"/>
            </w:tcBorders>
          </w:tcPr>
          <w:p w14:paraId="1109C4C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c>
          <w:tcPr>
            <w:tcW w:w="824" w:type="pct"/>
            <w:tcBorders>
              <w:top w:val="nil"/>
              <w:bottom w:val="single" w:sz="4" w:space="0" w:color="auto"/>
            </w:tcBorders>
          </w:tcPr>
          <w:p w14:paraId="3ECDD3BE"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507" w:type="pct"/>
            <w:tcBorders>
              <w:top w:val="nil"/>
              <w:bottom w:val="single" w:sz="4" w:space="0" w:color="auto"/>
            </w:tcBorders>
          </w:tcPr>
          <w:p w14:paraId="7940F04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r>
      <w:tr w:rsidR="009D6F4B" w:rsidRPr="009E2A58" w14:paraId="02020CB3" w14:textId="77777777" w:rsidTr="00A8087A">
        <w:trPr>
          <w:trHeight w:val="20"/>
          <w:jc w:val="center"/>
        </w:trPr>
        <w:tc>
          <w:tcPr>
            <w:tcW w:w="958" w:type="pct"/>
            <w:vMerge w:val="restart"/>
          </w:tcPr>
          <w:p w14:paraId="1BFEF264"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Educational Level</w:t>
            </w:r>
          </w:p>
        </w:tc>
        <w:tc>
          <w:tcPr>
            <w:tcW w:w="1384" w:type="pct"/>
            <w:vMerge w:val="restart"/>
          </w:tcPr>
          <w:p w14:paraId="1EA5AAF7" w14:textId="77777777" w:rsidR="009D6F4B" w:rsidRDefault="009D6F4B" w:rsidP="00A8087A">
            <w:pPr>
              <w:jc w:val="center"/>
              <w:rPr>
                <w:rFonts w:asciiTheme="majorBidi" w:hAnsiTheme="majorBidi" w:cstheme="majorBidi"/>
                <w:sz w:val="16"/>
                <w:szCs w:val="16"/>
                <w:lang w:val="en-ID"/>
              </w:rPr>
            </w:pPr>
            <w:r w:rsidRPr="00E90A20">
              <w:rPr>
                <w:rFonts w:asciiTheme="majorBidi" w:hAnsiTheme="majorBidi" w:cstheme="majorBidi"/>
                <w:sz w:val="16"/>
                <w:szCs w:val="16"/>
                <w:lang w:val="en-ID"/>
              </w:rPr>
              <w:t xml:space="preserve">Basic </w:t>
            </w:r>
          </w:p>
          <w:p w14:paraId="549C87E4" w14:textId="77777777" w:rsidR="009D6F4B" w:rsidRDefault="009D6F4B" w:rsidP="00A8087A">
            <w:pPr>
              <w:jc w:val="center"/>
              <w:rPr>
                <w:rFonts w:asciiTheme="majorBidi" w:hAnsiTheme="majorBidi" w:cstheme="majorBidi"/>
                <w:sz w:val="16"/>
                <w:szCs w:val="16"/>
                <w:lang w:val="en-ID"/>
              </w:rPr>
            </w:pPr>
            <w:r w:rsidRPr="00E90A20">
              <w:rPr>
                <w:rFonts w:asciiTheme="majorBidi" w:hAnsiTheme="majorBidi" w:cstheme="majorBidi"/>
                <w:sz w:val="16"/>
                <w:szCs w:val="16"/>
                <w:lang w:val="en-ID"/>
              </w:rPr>
              <w:t xml:space="preserve">Secondary </w:t>
            </w:r>
          </w:p>
          <w:p w14:paraId="14161E95"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H</w:t>
            </w:r>
            <w:r w:rsidRPr="00E90A20">
              <w:rPr>
                <w:rFonts w:asciiTheme="majorBidi" w:hAnsiTheme="majorBidi" w:cstheme="majorBidi"/>
                <w:sz w:val="16"/>
                <w:szCs w:val="16"/>
                <w:lang w:val="en-ID"/>
              </w:rPr>
              <w:t>igher</w:t>
            </w:r>
          </w:p>
        </w:tc>
        <w:tc>
          <w:tcPr>
            <w:tcW w:w="849" w:type="pct"/>
            <w:tcBorders>
              <w:top w:val="single" w:sz="4" w:space="0" w:color="auto"/>
              <w:bottom w:val="nil"/>
            </w:tcBorders>
          </w:tcPr>
          <w:p w14:paraId="2F9FEB0F"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w:t>
            </w:r>
          </w:p>
        </w:tc>
        <w:tc>
          <w:tcPr>
            <w:tcW w:w="478" w:type="pct"/>
            <w:gridSpan w:val="2"/>
            <w:tcBorders>
              <w:top w:val="single" w:sz="4" w:space="0" w:color="auto"/>
              <w:bottom w:val="nil"/>
            </w:tcBorders>
          </w:tcPr>
          <w:p w14:paraId="2509696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c>
          <w:tcPr>
            <w:tcW w:w="824" w:type="pct"/>
            <w:tcBorders>
              <w:top w:val="single" w:sz="4" w:space="0" w:color="auto"/>
              <w:bottom w:val="nil"/>
            </w:tcBorders>
          </w:tcPr>
          <w:p w14:paraId="751C7A4A"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w:t>
            </w:r>
          </w:p>
        </w:tc>
        <w:tc>
          <w:tcPr>
            <w:tcW w:w="507" w:type="pct"/>
            <w:tcBorders>
              <w:top w:val="single" w:sz="4" w:space="0" w:color="auto"/>
              <w:bottom w:val="nil"/>
            </w:tcBorders>
          </w:tcPr>
          <w:p w14:paraId="608C50BB"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6,7</w:t>
            </w:r>
          </w:p>
        </w:tc>
      </w:tr>
      <w:tr w:rsidR="009D6F4B" w:rsidRPr="009E2A58" w14:paraId="569ED51E" w14:textId="77777777" w:rsidTr="00A8087A">
        <w:trPr>
          <w:trHeight w:val="20"/>
          <w:jc w:val="center"/>
        </w:trPr>
        <w:tc>
          <w:tcPr>
            <w:tcW w:w="958" w:type="pct"/>
            <w:vMerge/>
          </w:tcPr>
          <w:p w14:paraId="23ADDEAF"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6044A722"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nil"/>
            </w:tcBorders>
          </w:tcPr>
          <w:p w14:paraId="44CC9FB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25</w:t>
            </w:r>
          </w:p>
        </w:tc>
        <w:tc>
          <w:tcPr>
            <w:tcW w:w="478" w:type="pct"/>
            <w:gridSpan w:val="2"/>
            <w:tcBorders>
              <w:top w:val="nil"/>
              <w:bottom w:val="nil"/>
            </w:tcBorders>
          </w:tcPr>
          <w:p w14:paraId="7918EE13"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83,3</w:t>
            </w:r>
          </w:p>
        </w:tc>
        <w:tc>
          <w:tcPr>
            <w:tcW w:w="824" w:type="pct"/>
            <w:tcBorders>
              <w:top w:val="nil"/>
              <w:bottom w:val="nil"/>
            </w:tcBorders>
          </w:tcPr>
          <w:p w14:paraId="4C7235A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24</w:t>
            </w:r>
          </w:p>
        </w:tc>
        <w:tc>
          <w:tcPr>
            <w:tcW w:w="507" w:type="pct"/>
            <w:tcBorders>
              <w:top w:val="nil"/>
              <w:bottom w:val="nil"/>
            </w:tcBorders>
          </w:tcPr>
          <w:p w14:paraId="54803C86"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80,0</w:t>
            </w:r>
          </w:p>
        </w:tc>
      </w:tr>
      <w:tr w:rsidR="009D6F4B" w:rsidRPr="009E2A58" w14:paraId="16C430E4" w14:textId="77777777" w:rsidTr="00A8087A">
        <w:trPr>
          <w:trHeight w:val="20"/>
          <w:jc w:val="center"/>
        </w:trPr>
        <w:tc>
          <w:tcPr>
            <w:tcW w:w="958" w:type="pct"/>
            <w:vMerge/>
          </w:tcPr>
          <w:p w14:paraId="2662C414"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3609077C"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single" w:sz="4" w:space="0" w:color="auto"/>
            </w:tcBorders>
          </w:tcPr>
          <w:p w14:paraId="1371002F"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w:t>
            </w:r>
          </w:p>
        </w:tc>
        <w:tc>
          <w:tcPr>
            <w:tcW w:w="478" w:type="pct"/>
            <w:gridSpan w:val="2"/>
            <w:tcBorders>
              <w:top w:val="nil"/>
              <w:bottom w:val="single" w:sz="4" w:space="0" w:color="auto"/>
            </w:tcBorders>
          </w:tcPr>
          <w:p w14:paraId="7120C04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6,7</w:t>
            </w:r>
          </w:p>
        </w:tc>
        <w:tc>
          <w:tcPr>
            <w:tcW w:w="824" w:type="pct"/>
            <w:tcBorders>
              <w:top w:val="nil"/>
              <w:bottom w:val="single" w:sz="4" w:space="0" w:color="auto"/>
            </w:tcBorders>
          </w:tcPr>
          <w:p w14:paraId="107D15EC"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4</w:t>
            </w:r>
          </w:p>
        </w:tc>
        <w:tc>
          <w:tcPr>
            <w:tcW w:w="507" w:type="pct"/>
            <w:tcBorders>
              <w:top w:val="nil"/>
              <w:bottom w:val="single" w:sz="4" w:space="0" w:color="auto"/>
            </w:tcBorders>
          </w:tcPr>
          <w:p w14:paraId="29BEC62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13,3</w:t>
            </w:r>
          </w:p>
        </w:tc>
      </w:tr>
      <w:tr w:rsidR="009D6F4B" w:rsidRPr="009E2A58" w14:paraId="67EF7ECF" w14:textId="77777777" w:rsidTr="00A8087A">
        <w:trPr>
          <w:trHeight w:val="20"/>
          <w:jc w:val="center"/>
        </w:trPr>
        <w:tc>
          <w:tcPr>
            <w:tcW w:w="958" w:type="pct"/>
          </w:tcPr>
          <w:p w14:paraId="7F945E2F"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Total</w:t>
            </w:r>
          </w:p>
        </w:tc>
        <w:tc>
          <w:tcPr>
            <w:tcW w:w="1384" w:type="pct"/>
          </w:tcPr>
          <w:p w14:paraId="79EE3C96"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single" w:sz="4" w:space="0" w:color="auto"/>
              <w:bottom w:val="single" w:sz="4" w:space="0" w:color="auto"/>
            </w:tcBorders>
          </w:tcPr>
          <w:p w14:paraId="43974EF0"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478" w:type="pct"/>
            <w:gridSpan w:val="2"/>
            <w:tcBorders>
              <w:top w:val="single" w:sz="4" w:space="0" w:color="auto"/>
              <w:bottom w:val="single" w:sz="4" w:space="0" w:color="auto"/>
            </w:tcBorders>
          </w:tcPr>
          <w:p w14:paraId="1EBC1E30"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c>
          <w:tcPr>
            <w:tcW w:w="824" w:type="pct"/>
            <w:tcBorders>
              <w:top w:val="single" w:sz="4" w:space="0" w:color="auto"/>
              <w:bottom w:val="single" w:sz="4" w:space="0" w:color="auto"/>
            </w:tcBorders>
          </w:tcPr>
          <w:p w14:paraId="31DED87A"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507" w:type="pct"/>
            <w:tcBorders>
              <w:top w:val="single" w:sz="4" w:space="0" w:color="auto"/>
              <w:bottom w:val="single" w:sz="4" w:space="0" w:color="auto"/>
            </w:tcBorders>
          </w:tcPr>
          <w:p w14:paraId="4D238D4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r>
      <w:tr w:rsidR="009D6F4B" w:rsidRPr="009E2A58" w14:paraId="2D27B3DD" w14:textId="77777777" w:rsidTr="00A8087A">
        <w:trPr>
          <w:trHeight w:val="20"/>
          <w:jc w:val="center"/>
        </w:trPr>
        <w:tc>
          <w:tcPr>
            <w:tcW w:w="958" w:type="pct"/>
            <w:vMerge w:val="restart"/>
          </w:tcPr>
          <w:p w14:paraId="69E0B6DE"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Occupation</w:t>
            </w:r>
          </w:p>
        </w:tc>
        <w:tc>
          <w:tcPr>
            <w:tcW w:w="1384" w:type="pct"/>
            <w:vMerge w:val="restart"/>
          </w:tcPr>
          <w:p w14:paraId="6CD46386" w14:textId="77777777" w:rsidR="009D6F4B" w:rsidRPr="00E90A20" w:rsidRDefault="009D6F4B" w:rsidP="00A8087A">
            <w:pPr>
              <w:jc w:val="center"/>
              <w:rPr>
                <w:rFonts w:asciiTheme="majorBidi" w:hAnsiTheme="majorBidi" w:cstheme="majorBidi"/>
                <w:sz w:val="16"/>
                <w:szCs w:val="16"/>
                <w:lang w:val="en-ID"/>
              </w:rPr>
            </w:pPr>
            <w:r w:rsidRPr="00E90A20">
              <w:rPr>
                <w:rFonts w:asciiTheme="majorBidi" w:hAnsiTheme="majorBidi" w:cstheme="majorBidi"/>
                <w:sz w:val="16"/>
                <w:szCs w:val="16"/>
                <w:lang w:val="en-ID"/>
              </w:rPr>
              <w:t>Not Working/Housewife</w:t>
            </w:r>
          </w:p>
          <w:p w14:paraId="2AFAF5B4" w14:textId="77777777" w:rsidR="009D6F4B" w:rsidRPr="00E90A20" w:rsidRDefault="009D6F4B" w:rsidP="00A8087A">
            <w:pPr>
              <w:jc w:val="center"/>
              <w:rPr>
                <w:rFonts w:asciiTheme="majorBidi" w:hAnsiTheme="majorBidi" w:cstheme="majorBidi"/>
                <w:sz w:val="16"/>
                <w:szCs w:val="16"/>
                <w:lang w:val="en-ID"/>
              </w:rPr>
            </w:pPr>
            <w:r w:rsidRPr="00E90A20">
              <w:rPr>
                <w:rFonts w:asciiTheme="majorBidi" w:hAnsiTheme="majorBidi" w:cstheme="majorBidi"/>
                <w:sz w:val="16"/>
                <w:szCs w:val="16"/>
                <w:lang w:val="en-ID"/>
              </w:rPr>
              <w:t>Self-employed</w:t>
            </w:r>
          </w:p>
          <w:p w14:paraId="78B0D520" w14:textId="77777777" w:rsidR="009D6F4B" w:rsidRPr="00E90A20" w:rsidRDefault="009D6F4B" w:rsidP="00A8087A">
            <w:pPr>
              <w:jc w:val="center"/>
              <w:rPr>
                <w:rFonts w:asciiTheme="majorBidi" w:hAnsiTheme="majorBidi" w:cstheme="majorBidi"/>
                <w:sz w:val="16"/>
                <w:szCs w:val="16"/>
                <w:lang w:val="en-ID"/>
              </w:rPr>
            </w:pPr>
            <w:r w:rsidRPr="00E90A20">
              <w:rPr>
                <w:rFonts w:asciiTheme="majorBidi" w:hAnsiTheme="majorBidi" w:cstheme="majorBidi"/>
                <w:sz w:val="16"/>
                <w:szCs w:val="16"/>
                <w:lang w:val="en-ID"/>
              </w:rPr>
              <w:t>Civil Servant</w:t>
            </w:r>
          </w:p>
          <w:p w14:paraId="32ED2B8E" w14:textId="77777777" w:rsidR="009D6F4B" w:rsidRPr="009E2A58" w:rsidRDefault="009D6F4B" w:rsidP="00A8087A">
            <w:pPr>
              <w:jc w:val="center"/>
              <w:rPr>
                <w:rFonts w:asciiTheme="majorBidi" w:hAnsiTheme="majorBidi" w:cstheme="majorBidi"/>
                <w:sz w:val="16"/>
                <w:szCs w:val="16"/>
                <w:lang w:val="en-ID"/>
              </w:rPr>
            </w:pPr>
            <w:r w:rsidRPr="00E90A20">
              <w:rPr>
                <w:rFonts w:asciiTheme="majorBidi" w:hAnsiTheme="majorBidi" w:cstheme="majorBidi"/>
                <w:sz w:val="16"/>
                <w:szCs w:val="16"/>
                <w:lang w:val="en-ID"/>
              </w:rPr>
              <w:t>Private Employee</w:t>
            </w:r>
          </w:p>
        </w:tc>
        <w:tc>
          <w:tcPr>
            <w:tcW w:w="849" w:type="pct"/>
            <w:tcBorders>
              <w:top w:val="single" w:sz="4" w:space="0" w:color="auto"/>
              <w:bottom w:val="nil"/>
            </w:tcBorders>
          </w:tcPr>
          <w:p w14:paraId="4FACB4E3"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25</w:t>
            </w:r>
          </w:p>
        </w:tc>
        <w:tc>
          <w:tcPr>
            <w:tcW w:w="478" w:type="pct"/>
            <w:gridSpan w:val="2"/>
            <w:tcBorders>
              <w:top w:val="single" w:sz="4" w:space="0" w:color="auto"/>
              <w:bottom w:val="nil"/>
            </w:tcBorders>
          </w:tcPr>
          <w:p w14:paraId="2FA43B30"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83,3</w:t>
            </w:r>
          </w:p>
        </w:tc>
        <w:tc>
          <w:tcPr>
            <w:tcW w:w="824" w:type="pct"/>
            <w:tcBorders>
              <w:top w:val="single" w:sz="4" w:space="0" w:color="auto"/>
              <w:bottom w:val="nil"/>
            </w:tcBorders>
          </w:tcPr>
          <w:p w14:paraId="4A7F684B"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25</w:t>
            </w:r>
          </w:p>
        </w:tc>
        <w:tc>
          <w:tcPr>
            <w:tcW w:w="507" w:type="pct"/>
            <w:tcBorders>
              <w:top w:val="single" w:sz="4" w:space="0" w:color="auto"/>
              <w:bottom w:val="nil"/>
            </w:tcBorders>
          </w:tcPr>
          <w:p w14:paraId="14D0E682"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83,3</w:t>
            </w:r>
          </w:p>
        </w:tc>
      </w:tr>
      <w:tr w:rsidR="009D6F4B" w:rsidRPr="009E2A58" w14:paraId="66347F51" w14:textId="77777777" w:rsidTr="00A8087A">
        <w:trPr>
          <w:trHeight w:val="20"/>
          <w:jc w:val="center"/>
        </w:trPr>
        <w:tc>
          <w:tcPr>
            <w:tcW w:w="958" w:type="pct"/>
            <w:vMerge/>
          </w:tcPr>
          <w:p w14:paraId="672BE652"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1A2FCB1B"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nil"/>
            </w:tcBorders>
          </w:tcPr>
          <w:p w14:paraId="368F933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w:t>
            </w:r>
          </w:p>
        </w:tc>
        <w:tc>
          <w:tcPr>
            <w:tcW w:w="478" w:type="pct"/>
            <w:gridSpan w:val="2"/>
            <w:tcBorders>
              <w:top w:val="nil"/>
              <w:bottom w:val="nil"/>
            </w:tcBorders>
          </w:tcPr>
          <w:p w14:paraId="3D0E841C"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c>
          <w:tcPr>
            <w:tcW w:w="824" w:type="pct"/>
            <w:tcBorders>
              <w:top w:val="nil"/>
              <w:bottom w:val="nil"/>
            </w:tcBorders>
          </w:tcPr>
          <w:p w14:paraId="70EF00AF"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w:t>
            </w:r>
          </w:p>
        </w:tc>
        <w:tc>
          <w:tcPr>
            <w:tcW w:w="507" w:type="pct"/>
            <w:tcBorders>
              <w:top w:val="nil"/>
              <w:bottom w:val="nil"/>
            </w:tcBorders>
          </w:tcPr>
          <w:p w14:paraId="1BFA239A"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6,7</w:t>
            </w:r>
          </w:p>
        </w:tc>
      </w:tr>
      <w:tr w:rsidR="009D6F4B" w:rsidRPr="009E2A58" w14:paraId="1A4D96A9" w14:textId="77777777" w:rsidTr="00A8087A">
        <w:trPr>
          <w:trHeight w:val="20"/>
          <w:jc w:val="center"/>
        </w:trPr>
        <w:tc>
          <w:tcPr>
            <w:tcW w:w="958" w:type="pct"/>
            <w:vMerge/>
          </w:tcPr>
          <w:p w14:paraId="0705455C" w14:textId="77777777" w:rsidR="009D6F4B" w:rsidRPr="009E2A58" w:rsidRDefault="009D6F4B" w:rsidP="00A8087A">
            <w:pPr>
              <w:jc w:val="center"/>
              <w:rPr>
                <w:rFonts w:asciiTheme="majorBidi" w:hAnsiTheme="majorBidi" w:cstheme="majorBidi"/>
                <w:sz w:val="16"/>
                <w:szCs w:val="16"/>
                <w:lang w:val="en-ID"/>
              </w:rPr>
            </w:pPr>
          </w:p>
        </w:tc>
        <w:tc>
          <w:tcPr>
            <w:tcW w:w="1384" w:type="pct"/>
            <w:vMerge/>
          </w:tcPr>
          <w:p w14:paraId="7042825B"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nil"/>
              <w:bottom w:val="single" w:sz="4" w:space="0" w:color="auto"/>
            </w:tcBorders>
          </w:tcPr>
          <w:p w14:paraId="428FD62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2</w:t>
            </w:r>
          </w:p>
          <w:p w14:paraId="2317114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c>
          <w:tcPr>
            <w:tcW w:w="478" w:type="pct"/>
            <w:gridSpan w:val="2"/>
            <w:tcBorders>
              <w:top w:val="nil"/>
              <w:bottom w:val="single" w:sz="4" w:space="0" w:color="auto"/>
            </w:tcBorders>
          </w:tcPr>
          <w:p w14:paraId="46FF71DE"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6,7</w:t>
            </w:r>
          </w:p>
          <w:p w14:paraId="50C022A5"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c>
          <w:tcPr>
            <w:tcW w:w="824" w:type="pct"/>
            <w:tcBorders>
              <w:top w:val="nil"/>
              <w:bottom w:val="single" w:sz="4" w:space="0" w:color="auto"/>
            </w:tcBorders>
          </w:tcPr>
          <w:p w14:paraId="75FDFB5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w:t>
            </w:r>
          </w:p>
          <w:p w14:paraId="2BA02BEC"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c>
          <w:tcPr>
            <w:tcW w:w="507" w:type="pct"/>
            <w:tcBorders>
              <w:top w:val="nil"/>
              <w:bottom w:val="single" w:sz="4" w:space="0" w:color="auto"/>
            </w:tcBorders>
          </w:tcPr>
          <w:p w14:paraId="3AC1C531"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p w14:paraId="36B6B514"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0</w:t>
            </w:r>
          </w:p>
        </w:tc>
      </w:tr>
      <w:tr w:rsidR="009D6F4B" w:rsidRPr="009E2A58" w14:paraId="588B1428" w14:textId="77777777" w:rsidTr="00A8087A">
        <w:trPr>
          <w:trHeight w:val="20"/>
          <w:jc w:val="center"/>
        </w:trPr>
        <w:tc>
          <w:tcPr>
            <w:tcW w:w="958" w:type="pct"/>
          </w:tcPr>
          <w:p w14:paraId="2D99956E" w14:textId="77777777" w:rsidR="009D6F4B" w:rsidRPr="009E2A58" w:rsidRDefault="009D6F4B" w:rsidP="00A8087A">
            <w:pPr>
              <w:jc w:val="center"/>
              <w:rPr>
                <w:rFonts w:asciiTheme="majorBidi" w:hAnsiTheme="majorBidi" w:cstheme="majorBidi"/>
                <w:sz w:val="16"/>
                <w:szCs w:val="16"/>
                <w:lang w:val="en-ID"/>
              </w:rPr>
            </w:pPr>
            <w:r>
              <w:rPr>
                <w:rFonts w:asciiTheme="majorBidi" w:hAnsiTheme="majorBidi" w:cstheme="majorBidi"/>
                <w:sz w:val="16"/>
                <w:szCs w:val="16"/>
                <w:lang w:val="en-ID"/>
              </w:rPr>
              <w:t>Total</w:t>
            </w:r>
          </w:p>
        </w:tc>
        <w:tc>
          <w:tcPr>
            <w:tcW w:w="1384" w:type="pct"/>
          </w:tcPr>
          <w:p w14:paraId="78067419" w14:textId="77777777" w:rsidR="009D6F4B" w:rsidRPr="009E2A58" w:rsidRDefault="009D6F4B" w:rsidP="00A8087A">
            <w:pPr>
              <w:jc w:val="center"/>
              <w:rPr>
                <w:rFonts w:asciiTheme="majorBidi" w:hAnsiTheme="majorBidi" w:cstheme="majorBidi"/>
                <w:sz w:val="16"/>
                <w:szCs w:val="16"/>
                <w:lang w:val="en-ID"/>
              </w:rPr>
            </w:pPr>
          </w:p>
        </w:tc>
        <w:tc>
          <w:tcPr>
            <w:tcW w:w="849" w:type="pct"/>
            <w:tcBorders>
              <w:top w:val="single" w:sz="4" w:space="0" w:color="auto"/>
              <w:bottom w:val="single" w:sz="4" w:space="0" w:color="auto"/>
            </w:tcBorders>
          </w:tcPr>
          <w:p w14:paraId="2AA0ECCD"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478" w:type="pct"/>
            <w:gridSpan w:val="2"/>
            <w:tcBorders>
              <w:top w:val="single" w:sz="4" w:space="0" w:color="auto"/>
              <w:bottom w:val="single" w:sz="4" w:space="0" w:color="auto"/>
            </w:tcBorders>
          </w:tcPr>
          <w:p w14:paraId="7AA948C4"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c>
          <w:tcPr>
            <w:tcW w:w="824" w:type="pct"/>
            <w:tcBorders>
              <w:top w:val="single" w:sz="4" w:space="0" w:color="auto"/>
              <w:bottom w:val="single" w:sz="4" w:space="0" w:color="auto"/>
            </w:tcBorders>
          </w:tcPr>
          <w:p w14:paraId="4B596E4E"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30</w:t>
            </w:r>
          </w:p>
        </w:tc>
        <w:tc>
          <w:tcPr>
            <w:tcW w:w="507" w:type="pct"/>
            <w:tcBorders>
              <w:top w:val="single" w:sz="4" w:space="0" w:color="auto"/>
              <w:bottom w:val="single" w:sz="4" w:space="0" w:color="auto"/>
            </w:tcBorders>
          </w:tcPr>
          <w:p w14:paraId="40E97DC7" w14:textId="77777777" w:rsidR="009D6F4B" w:rsidRPr="009E2A58" w:rsidRDefault="009D6F4B" w:rsidP="00A8087A">
            <w:pPr>
              <w:jc w:val="center"/>
              <w:rPr>
                <w:rFonts w:asciiTheme="majorBidi" w:hAnsiTheme="majorBidi" w:cstheme="majorBidi"/>
                <w:sz w:val="16"/>
                <w:szCs w:val="16"/>
                <w:lang w:val="en-ID"/>
              </w:rPr>
            </w:pPr>
            <w:r w:rsidRPr="009E2A58">
              <w:rPr>
                <w:rFonts w:asciiTheme="majorBidi" w:hAnsiTheme="majorBidi" w:cstheme="majorBidi"/>
                <w:sz w:val="16"/>
                <w:szCs w:val="16"/>
                <w:lang w:val="en-ID"/>
              </w:rPr>
              <w:t>100</w:t>
            </w:r>
          </w:p>
        </w:tc>
      </w:tr>
    </w:tbl>
    <w:p w14:paraId="6A912CB4" w14:textId="77777777" w:rsidR="009D6F4B" w:rsidRPr="009D6F4B" w:rsidRDefault="009D6F4B" w:rsidP="009D6F4B">
      <w:pPr>
        <w:pStyle w:val="ListParagraph"/>
        <w:numPr>
          <w:ilvl w:val="0"/>
          <w:numId w:val="1"/>
        </w:numPr>
        <w:tabs>
          <w:tab w:val="left" w:pos="1590"/>
        </w:tabs>
        <w:jc w:val="center"/>
        <w:rPr>
          <w:b/>
        </w:rPr>
      </w:pPr>
    </w:p>
    <w:p w14:paraId="118D22A2" w14:textId="067D3035" w:rsidR="009D6F4B" w:rsidRPr="009D6F4B" w:rsidRDefault="009D6F4B" w:rsidP="009D6F4B">
      <w:pPr>
        <w:jc w:val="both"/>
        <w:rPr>
          <w:b/>
          <w:bCs/>
          <w:lang w:eastAsia="en-ID"/>
        </w:rPr>
      </w:pPr>
      <w:r w:rsidRPr="009D6F4B">
        <w:rPr>
          <w:b/>
          <w:bCs/>
          <w:lang w:eastAsia="en-ID"/>
        </w:rPr>
        <w:t>3.2. Identification of Pregnant Women's Knowledge, Attitude, and Adherence to Iron Tablet Consumption Before and After Intervention in Both Groups</w:t>
      </w:r>
    </w:p>
    <w:p w14:paraId="6E764DA8" w14:textId="77777777" w:rsidR="009D6F4B" w:rsidRDefault="009D6F4B" w:rsidP="009D6F4B">
      <w:pPr>
        <w:ind w:firstLine="567"/>
        <w:jc w:val="center"/>
        <w:rPr>
          <w:lang w:eastAsia="en-ID"/>
        </w:rPr>
      </w:pPr>
      <w:r>
        <w:rPr>
          <w:lang w:eastAsia="en-ID"/>
        </w:rPr>
        <w:t xml:space="preserve">Table 2. </w:t>
      </w:r>
      <w:r w:rsidRPr="00DE329D">
        <w:rPr>
          <w:lang w:eastAsia="en-ID"/>
        </w:rPr>
        <w:t>Identification of Pregnant Women's Knowledge About Iron Tablets Before and After Intervention in the Intervention and Control Groups</w:t>
      </w:r>
    </w:p>
    <w:tbl>
      <w:tblPr>
        <w:tblStyle w:val="TableGrid"/>
        <w:tblW w:w="3627"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2"/>
        <w:gridCol w:w="467"/>
        <w:gridCol w:w="788"/>
        <w:gridCol w:w="579"/>
        <w:gridCol w:w="720"/>
        <w:gridCol w:w="580"/>
        <w:gridCol w:w="697"/>
        <w:gridCol w:w="578"/>
        <w:gridCol w:w="834"/>
      </w:tblGrid>
      <w:tr w:rsidR="009D6F4B" w:rsidRPr="00DE329D" w14:paraId="1FB87D54" w14:textId="77777777" w:rsidTr="00A8087A">
        <w:trPr>
          <w:jc w:val="center"/>
        </w:trPr>
        <w:tc>
          <w:tcPr>
            <w:tcW w:w="888" w:type="pct"/>
            <w:vMerge w:val="restart"/>
            <w:vAlign w:val="center"/>
          </w:tcPr>
          <w:p w14:paraId="4B8E17B2" w14:textId="77777777" w:rsidR="009D6F4B" w:rsidRPr="00DE329D" w:rsidRDefault="009D6F4B" w:rsidP="00A8087A">
            <w:pPr>
              <w:jc w:val="center"/>
              <w:rPr>
                <w:b/>
                <w:bCs/>
                <w:sz w:val="16"/>
                <w:szCs w:val="16"/>
                <w:lang w:val="en-ID"/>
              </w:rPr>
            </w:pPr>
            <w:r>
              <w:rPr>
                <w:b/>
                <w:bCs/>
                <w:sz w:val="16"/>
                <w:szCs w:val="16"/>
                <w:lang w:val="en-ID"/>
              </w:rPr>
              <w:t>Knowledge</w:t>
            </w:r>
          </w:p>
        </w:tc>
        <w:tc>
          <w:tcPr>
            <w:tcW w:w="2003" w:type="pct"/>
            <w:gridSpan w:val="4"/>
            <w:vAlign w:val="center"/>
          </w:tcPr>
          <w:p w14:paraId="252FF6A3" w14:textId="77777777" w:rsidR="009D6F4B" w:rsidRPr="00DE329D" w:rsidRDefault="009D6F4B" w:rsidP="00A8087A">
            <w:pPr>
              <w:jc w:val="center"/>
              <w:rPr>
                <w:b/>
                <w:bCs/>
                <w:sz w:val="16"/>
                <w:szCs w:val="16"/>
                <w:lang w:val="en-ID"/>
              </w:rPr>
            </w:pPr>
            <w:r>
              <w:rPr>
                <w:b/>
                <w:bCs/>
                <w:sz w:val="16"/>
                <w:szCs w:val="16"/>
                <w:lang w:val="en-ID"/>
              </w:rPr>
              <w:t>Intervention Groups</w:t>
            </w:r>
          </w:p>
        </w:tc>
        <w:tc>
          <w:tcPr>
            <w:tcW w:w="2109" w:type="pct"/>
            <w:gridSpan w:val="4"/>
            <w:vAlign w:val="center"/>
          </w:tcPr>
          <w:p w14:paraId="3C157F11" w14:textId="77777777" w:rsidR="009D6F4B" w:rsidRPr="00DE329D" w:rsidRDefault="009D6F4B" w:rsidP="00A8087A">
            <w:pPr>
              <w:jc w:val="center"/>
              <w:rPr>
                <w:b/>
                <w:bCs/>
                <w:sz w:val="16"/>
                <w:szCs w:val="16"/>
                <w:lang w:val="en-ID"/>
              </w:rPr>
            </w:pPr>
            <w:r>
              <w:rPr>
                <w:b/>
                <w:bCs/>
                <w:sz w:val="16"/>
                <w:szCs w:val="16"/>
                <w:lang w:val="en-ID"/>
              </w:rPr>
              <w:t>Control Groups</w:t>
            </w:r>
          </w:p>
        </w:tc>
      </w:tr>
      <w:tr w:rsidR="009D6F4B" w:rsidRPr="00DE329D" w14:paraId="129A918B" w14:textId="77777777" w:rsidTr="00A8087A">
        <w:trPr>
          <w:jc w:val="center"/>
        </w:trPr>
        <w:tc>
          <w:tcPr>
            <w:tcW w:w="888" w:type="pct"/>
            <w:vMerge/>
            <w:vAlign w:val="center"/>
          </w:tcPr>
          <w:p w14:paraId="03ACC44E" w14:textId="77777777" w:rsidR="009D6F4B" w:rsidRPr="00DE329D" w:rsidRDefault="009D6F4B" w:rsidP="00A8087A">
            <w:pPr>
              <w:jc w:val="center"/>
              <w:rPr>
                <w:b/>
                <w:bCs/>
                <w:sz w:val="16"/>
                <w:szCs w:val="16"/>
                <w:lang w:val="en-ID"/>
              </w:rPr>
            </w:pPr>
          </w:p>
        </w:tc>
        <w:tc>
          <w:tcPr>
            <w:tcW w:w="984" w:type="pct"/>
            <w:gridSpan w:val="2"/>
            <w:vAlign w:val="center"/>
          </w:tcPr>
          <w:p w14:paraId="15F38E13" w14:textId="77777777" w:rsidR="009D6F4B" w:rsidRPr="00DE329D" w:rsidRDefault="009D6F4B" w:rsidP="00A8087A">
            <w:pPr>
              <w:jc w:val="center"/>
              <w:rPr>
                <w:b/>
                <w:bCs/>
                <w:sz w:val="16"/>
                <w:szCs w:val="16"/>
                <w:lang w:val="en-ID"/>
              </w:rPr>
            </w:pPr>
            <w:r>
              <w:rPr>
                <w:b/>
                <w:bCs/>
                <w:sz w:val="16"/>
                <w:szCs w:val="16"/>
                <w:lang w:val="en-ID"/>
              </w:rPr>
              <w:t>Before</w:t>
            </w:r>
          </w:p>
        </w:tc>
        <w:tc>
          <w:tcPr>
            <w:tcW w:w="1019" w:type="pct"/>
            <w:gridSpan w:val="2"/>
            <w:vAlign w:val="center"/>
          </w:tcPr>
          <w:p w14:paraId="3B9E290C" w14:textId="77777777" w:rsidR="009D6F4B" w:rsidRPr="00DE329D" w:rsidRDefault="009D6F4B" w:rsidP="00A8087A">
            <w:pPr>
              <w:jc w:val="center"/>
              <w:rPr>
                <w:b/>
                <w:bCs/>
                <w:sz w:val="16"/>
                <w:szCs w:val="16"/>
                <w:lang w:val="en-ID"/>
              </w:rPr>
            </w:pPr>
            <w:r>
              <w:rPr>
                <w:b/>
                <w:bCs/>
                <w:sz w:val="16"/>
                <w:szCs w:val="16"/>
                <w:lang w:val="en-ID"/>
              </w:rPr>
              <w:t xml:space="preserve">After </w:t>
            </w:r>
          </w:p>
        </w:tc>
        <w:tc>
          <w:tcPr>
            <w:tcW w:w="1002" w:type="pct"/>
            <w:gridSpan w:val="2"/>
            <w:vAlign w:val="center"/>
          </w:tcPr>
          <w:p w14:paraId="3D998967" w14:textId="77777777" w:rsidR="009D6F4B" w:rsidRPr="00DE329D" w:rsidRDefault="009D6F4B" w:rsidP="00A8087A">
            <w:pPr>
              <w:jc w:val="center"/>
              <w:rPr>
                <w:b/>
                <w:bCs/>
                <w:sz w:val="16"/>
                <w:szCs w:val="16"/>
                <w:lang w:val="en-ID"/>
              </w:rPr>
            </w:pPr>
            <w:r>
              <w:rPr>
                <w:b/>
                <w:bCs/>
                <w:sz w:val="16"/>
                <w:szCs w:val="16"/>
                <w:lang w:val="en-ID"/>
              </w:rPr>
              <w:t xml:space="preserve">Before </w:t>
            </w:r>
          </w:p>
        </w:tc>
        <w:tc>
          <w:tcPr>
            <w:tcW w:w="1108" w:type="pct"/>
            <w:gridSpan w:val="2"/>
            <w:vAlign w:val="center"/>
          </w:tcPr>
          <w:p w14:paraId="4638F84E" w14:textId="77777777" w:rsidR="009D6F4B" w:rsidRPr="00DE329D" w:rsidRDefault="009D6F4B" w:rsidP="00A8087A">
            <w:pPr>
              <w:jc w:val="center"/>
              <w:rPr>
                <w:b/>
                <w:bCs/>
                <w:sz w:val="16"/>
                <w:szCs w:val="16"/>
                <w:lang w:val="en-ID"/>
              </w:rPr>
            </w:pPr>
            <w:r>
              <w:rPr>
                <w:b/>
                <w:bCs/>
                <w:sz w:val="16"/>
                <w:szCs w:val="16"/>
                <w:lang w:val="en-ID"/>
              </w:rPr>
              <w:t>After</w:t>
            </w:r>
          </w:p>
        </w:tc>
      </w:tr>
      <w:tr w:rsidR="009D6F4B" w:rsidRPr="00DE329D" w14:paraId="090A1223" w14:textId="77777777" w:rsidTr="00A8087A">
        <w:trPr>
          <w:jc w:val="center"/>
        </w:trPr>
        <w:tc>
          <w:tcPr>
            <w:tcW w:w="888" w:type="pct"/>
            <w:vMerge/>
            <w:vAlign w:val="center"/>
          </w:tcPr>
          <w:p w14:paraId="4ECE46BB" w14:textId="77777777" w:rsidR="009D6F4B" w:rsidRPr="00DE329D" w:rsidRDefault="009D6F4B" w:rsidP="00A8087A">
            <w:pPr>
              <w:jc w:val="center"/>
              <w:rPr>
                <w:b/>
                <w:bCs/>
                <w:sz w:val="16"/>
                <w:szCs w:val="16"/>
                <w:lang w:val="en-ID"/>
              </w:rPr>
            </w:pPr>
          </w:p>
        </w:tc>
        <w:tc>
          <w:tcPr>
            <w:tcW w:w="366" w:type="pct"/>
            <w:vAlign w:val="center"/>
          </w:tcPr>
          <w:p w14:paraId="5A7C477A" w14:textId="77777777" w:rsidR="009D6F4B" w:rsidRPr="00DE329D" w:rsidRDefault="009D6F4B" w:rsidP="00A8087A">
            <w:pPr>
              <w:jc w:val="center"/>
              <w:rPr>
                <w:b/>
                <w:bCs/>
                <w:sz w:val="16"/>
                <w:szCs w:val="16"/>
                <w:lang w:val="en-ID"/>
              </w:rPr>
            </w:pPr>
            <w:r w:rsidRPr="00DE329D">
              <w:rPr>
                <w:b/>
                <w:bCs/>
                <w:sz w:val="16"/>
                <w:szCs w:val="16"/>
                <w:lang w:val="en-ID"/>
              </w:rPr>
              <w:t>f</w:t>
            </w:r>
          </w:p>
        </w:tc>
        <w:tc>
          <w:tcPr>
            <w:tcW w:w="617" w:type="pct"/>
            <w:vAlign w:val="center"/>
          </w:tcPr>
          <w:p w14:paraId="6CCF0176" w14:textId="77777777" w:rsidR="009D6F4B" w:rsidRPr="00DE329D" w:rsidRDefault="009D6F4B" w:rsidP="00A8087A">
            <w:pPr>
              <w:jc w:val="center"/>
              <w:rPr>
                <w:b/>
                <w:bCs/>
                <w:sz w:val="16"/>
                <w:szCs w:val="16"/>
                <w:lang w:val="en-ID"/>
              </w:rPr>
            </w:pPr>
            <w:r w:rsidRPr="00DE329D">
              <w:rPr>
                <w:b/>
                <w:bCs/>
                <w:sz w:val="16"/>
                <w:szCs w:val="16"/>
                <w:lang w:val="en-ID"/>
              </w:rPr>
              <w:t>%</w:t>
            </w:r>
          </w:p>
        </w:tc>
        <w:tc>
          <w:tcPr>
            <w:tcW w:w="454" w:type="pct"/>
            <w:vAlign w:val="center"/>
          </w:tcPr>
          <w:p w14:paraId="5C780C85" w14:textId="77777777" w:rsidR="009D6F4B" w:rsidRPr="00DE329D" w:rsidRDefault="009D6F4B" w:rsidP="00A8087A">
            <w:pPr>
              <w:jc w:val="center"/>
              <w:rPr>
                <w:b/>
                <w:bCs/>
                <w:sz w:val="16"/>
                <w:szCs w:val="16"/>
                <w:lang w:val="en-ID"/>
              </w:rPr>
            </w:pPr>
            <w:r w:rsidRPr="00DE329D">
              <w:rPr>
                <w:b/>
                <w:bCs/>
                <w:sz w:val="16"/>
                <w:szCs w:val="16"/>
                <w:lang w:val="en-ID"/>
              </w:rPr>
              <w:t>f</w:t>
            </w:r>
          </w:p>
        </w:tc>
        <w:tc>
          <w:tcPr>
            <w:tcW w:w="565" w:type="pct"/>
            <w:vAlign w:val="center"/>
          </w:tcPr>
          <w:p w14:paraId="04851F84" w14:textId="77777777" w:rsidR="009D6F4B" w:rsidRPr="00DE329D" w:rsidRDefault="009D6F4B" w:rsidP="00A8087A">
            <w:pPr>
              <w:jc w:val="center"/>
              <w:rPr>
                <w:b/>
                <w:bCs/>
                <w:sz w:val="16"/>
                <w:szCs w:val="16"/>
                <w:lang w:val="en-ID"/>
              </w:rPr>
            </w:pPr>
            <w:r w:rsidRPr="00DE329D">
              <w:rPr>
                <w:b/>
                <w:bCs/>
                <w:sz w:val="16"/>
                <w:szCs w:val="16"/>
                <w:lang w:val="en-ID"/>
              </w:rPr>
              <w:t>%</w:t>
            </w:r>
          </w:p>
        </w:tc>
        <w:tc>
          <w:tcPr>
            <w:tcW w:w="455" w:type="pct"/>
            <w:vAlign w:val="center"/>
          </w:tcPr>
          <w:p w14:paraId="0216AC3A" w14:textId="77777777" w:rsidR="009D6F4B" w:rsidRPr="00DE329D" w:rsidRDefault="009D6F4B" w:rsidP="00A8087A">
            <w:pPr>
              <w:jc w:val="center"/>
              <w:rPr>
                <w:b/>
                <w:bCs/>
                <w:sz w:val="16"/>
                <w:szCs w:val="16"/>
                <w:lang w:val="en-ID"/>
              </w:rPr>
            </w:pPr>
            <w:r w:rsidRPr="00DE329D">
              <w:rPr>
                <w:b/>
                <w:bCs/>
                <w:sz w:val="16"/>
                <w:szCs w:val="16"/>
                <w:lang w:val="en-ID"/>
              </w:rPr>
              <w:t>f</w:t>
            </w:r>
          </w:p>
        </w:tc>
        <w:tc>
          <w:tcPr>
            <w:tcW w:w="547" w:type="pct"/>
            <w:vAlign w:val="center"/>
          </w:tcPr>
          <w:p w14:paraId="3AD9D30F" w14:textId="77777777" w:rsidR="009D6F4B" w:rsidRPr="00DE329D" w:rsidRDefault="009D6F4B" w:rsidP="00A8087A">
            <w:pPr>
              <w:jc w:val="center"/>
              <w:rPr>
                <w:b/>
                <w:bCs/>
                <w:sz w:val="16"/>
                <w:szCs w:val="16"/>
                <w:lang w:val="en-ID"/>
              </w:rPr>
            </w:pPr>
            <w:r w:rsidRPr="00DE329D">
              <w:rPr>
                <w:b/>
                <w:bCs/>
                <w:sz w:val="16"/>
                <w:szCs w:val="16"/>
                <w:lang w:val="en-ID"/>
              </w:rPr>
              <w:t>%</w:t>
            </w:r>
          </w:p>
        </w:tc>
        <w:tc>
          <w:tcPr>
            <w:tcW w:w="453" w:type="pct"/>
            <w:vAlign w:val="center"/>
          </w:tcPr>
          <w:p w14:paraId="5182C3D0" w14:textId="77777777" w:rsidR="009D6F4B" w:rsidRPr="00DE329D" w:rsidRDefault="009D6F4B" w:rsidP="00A8087A">
            <w:pPr>
              <w:jc w:val="center"/>
              <w:rPr>
                <w:b/>
                <w:bCs/>
                <w:sz w:val="16"/>
                <w:szCs w:val="16"/>
                <w:lang w:val="en-ID"/>
              </w:rPr>
            </w:pPr>
            <w:r w:rsidRPr="00DE329D">
              <w:rPr>
                <w:b/>
                <w:bCs/>
                <w:sz w:val="16"/>
                <w:szCs w:val="16"/>
                <w:lang w:val="en-ID"/>
              </w:rPr>
              <w:t>f</w:t>
            </w:r>
          </w:p>
        </w:tc>
        <w:tc>
          <w:tcPr>
            <w:tcW w:w="655" w:type="pct"/>
            <w:vAlign w:val="center"/>
          </w:tcPr>
          <w:p w14:paraId="209ED97B" w14:textId="77777777" w:rsidR="009D6F4B" w:rsidRPr="00DE329D" w:rsidRDefault="009D6F4B" w:rsidP="00A8087A">
            <w:pPr>
              <w:jc w:val="center"/>
              <w:rPr>
                <w:b/>
                <w:bCs/>
                <w:sz w:val="16"/>
                <w:szCs w:val="16"/>
                <w:lang w:val="en-ID"/>
              </w:rPr>
            </w:pPr>
            <w:r w:rsidRPr="00DE329D">
              <w:rPr>
                <w:b/>
                <w:bCs/>
                <w:sz w:val="16"/>
                <w:szCs w:val="16"/>
                <w:lang w:val="en-ID"/>
              </w:rPr>
              <w:t>%</w:t>
            </w:r>
          </w:p>
        </w:tc>
      </w:tr>
      <w:tr w:rsidR="009D6F4B" w:rsidRPr="00DE329D" w14:paraId="36E2BFDD" w14:textId="77777777" w:rsidTr="00A8087A">
        <w:trPr>
          <w:jc w:val="center"/>
        </w:trPr>
        <w:tc>
          <w:tcPr>
            <w:tcW w:w="888" w:type="pct"/>
            <w:vAlign w:val="center"/>
          </w:tcPr>
          <w:p w14:paraId="62668302" w14:textId="77777777" w:rsidR="009D6F4B" w:rsidRPr="00DE329D" w:rsidRDefault="009D6F4B" w:rsidP="00A8087A">
            <w:pPr>
              <w:jc w:val="center"/>
              <w:rPr>
                <w:sz w:val="16"/>
                <w:szCs w:val="16"/>
                <w:lang w:val="en-ID"/>
              </w:rPr>
            </w:pPr>
            <w:r>
              <w:rPr>
                <w:sz w:val="16"/>
                <w:szCs w:val="16"/>
                <w:lang w:val="en-ID"/>
              </w:rPr>
              <w:t>Good</w:t>
            </w:r>
          </w:p>
        </w:tc>
        <w:tc>
          <w:tcPr>
            <w:tcW w:w="366" w:type="pct"/>
            <w:vAlign w:val="center"/>
          </w:tcPr>
          <w:p w14:paraId="11BCC9B5" w14:textId="77777777" w:rsidR="009D6F4B" w:rsidRPr="00DE329D" w:rsidRDefault="009D6F4B" w:rsidP="00A8087A">
            <w:pPr>
              <w:jc w:val="center"/>
              <w:rPr>
                <w:sz w:val="16"/>
                <w:szCs w:val="16"/>
                <w:lang w:val="en-ID"/>
              </w:rPr>
            </w:pPr>
            <w:r w:rsidRPr="00DE329D">
              <w:rPr>
                <w:sz w:val="16"/>
                <w:szCs w:val="16"/>
                <w:lang w:val="en-ID"/>
              </w:rPr>
              <w:t>0</w:t>
            </w:r>
          </w:p>
        </w:tc>
        <w:tc>
          <w:tcPr>
            <w:tcW w:w="617" w:type="pct"/>
            <w:vAlign w:val="center"/>
          </w:tcPr>
          <w:p w14:paraId="1292E066" w14:textId="77777777" w:rsidR="009D6F4B" w:rsidRPr="00DE329D" w:rsidRDefault="009D6F4B" w:rsidP="00A8087A">
            <w:pPr>
              <w:jc w:val="center"/>
              <w:rPr>
                <w:sz w:val="16"/>
                <w:szCs w:val="16"/>
                <w:lang w:val="en-ID"/>
              </w:rPr>
            </w:pPr>
            <w:r w:rsidRPr="00DE329D">
              <w:rPr>
                <w:sz w:val="16"/>
                <w:szCs w:val="16"/>
                <w:lang w:val="en-ID"/>
              </w:rPr>
              <w:t>0</w:t>
            </w:r>
          </w:p>
        </w:tc>
        <w:tc>
          <w:tcPr>
            <w:tcW w:w="454" w:type="pct"/>
            <w:vAlign w:val="center"/>
          </w:tcPr>
          <w:p w14:paraId="27B77303" w14:textId="77777777" w:rsidR="009D6F4B" w:rsidRPr="00DE329D" w:rsidRDefault="009D6F4B" w:rsidP="00A8087A">
            <w:pPr>
              <w:jc w:val="center"/>
              <w:rPr>
                <w:sz w:val="16"/>
                <w:szCs w:val="16"/>
                <w:lang w:val="en-ID"/>
              </w:rPr>
            </w:pPr>
            <w:r w:rsidRPr="00DE329D">
              <w:rPr>
                <w:sz w:val="16"/>
                <w:szCs w:val="16"/>
                <w:lang w:val="en-ID"/>
              </w:rPr>
              <w:t>19</w:t>
            </w:r>
          </w:p>
        </w:tc>
        <w:tc>
          <w:tcPr>
            <w:tcW w:w="565" w:type="pct"/>
            <w:vAlign w:val="center"/>
          </w:tcPr>
          <w:p w14:paraId="43C3F848" w14:textId="77777777" w:rsidR="009D6F4B" w:rsidRPr="00DE329D" w:rsidRDefault="009D6F4B" w:rsidP="00A8087A">
            <w:pPr>
              <w:jc w:val="center"/>
              <w:rPr>
                <w:sz w:val="16"/>
                <w:szCs w:val="16"/>
                <w:lang w:val="en-ID"/>
              </w:rPr>
            </w:pPr>
            <w:r w:rsidRPr="00DE329D">
              <w:rPr>
                <w:sz w:val="16"/>
                <w:szCs w:val="16"/>
                <w:lang w:val="en-ID"/>
              </w:rPr>
              <w:t>63,3</w:t>
            </w:r>
          </w:p>
        </w:tc>
        <w:tc>
          <w:tcPr>
            <w:tcW w:w="455" w:type="pct"/>
            <w:vAlign w:val="center"/>
          </w:tcPr>
          <w:p w14:paraId="5018B2DA" w14:textId="77777777" w:rsidR="009D6F4B" w:rsidRPr="00DE329D" w:rsidRDefault="009D6F4B" w:rsidP="00A8087A">
            <w:pPr>
              <w:jc w:val="center"/>
              <w:rPr>
                <w:sz w:val="16"/>
                <w:szCs w:val="16"/>
                <w:lang w:val="en-ID"/>
              </w:rPr>
            </w:pPr>
            <w:r w:rsidRPr="00DE329D">
              <w:rPr>
                <w:sz w:val="16"/>
                <w:szCs w:val="16"/>
                <w:lang w:val="en-ID"/>
              </w:rPr>
              <w:t>2</w:t>
            </w:r>
          </w:p>
        </w:tc>
        <w:tc>
          <w:tcPr>
            <w:tcW w:w="547" w:type="pct"/>
            <w:vAlign w:val="center"/>
          </w:tcPr>
          <w:p w14:paraId="5E924716" w14:textId="77777777" w:rsidR="009D6F4B" w:rsidRPr="00DE329D" w:rsidRDefault="009D6F4B" w:rsidP="00A8087A">
            <w:pPr>
              <w:jc w:val="center"/>
              <w:rPr>
                <w:sz w:val="16"/>
                <w:szCs w:val="16"/>
                <w:lang w:val="en-ID"/>
              </w:rPr>
            </w:pPr>
            <w:r w:rsidRPr="00DE329D">
              <w:rPr>
                <w:sz w:val="16"/>
                <w:szCs w:val="16"/>
                <w:lang w:val="en-ID"/>
              </w:rPr>
              <w:t>6,7</w:t>
            </w:r>
          </w:p>
        </w:tc>
        <w:tc>
          <w:tcPr>
            <w:tcW w:w="453" w:type="pct"/>
            <w:vAlign w:val="center"/>
          </w:tcPr>
          <w:p w14:paraId="2CBDF46E" w14:textId="77777777" w:rsidR="009D6F4B" w:rsidRPr="00DE329D" w:rsidRDefault="009D6F4B" w:rsidP="00A8087A">
            <w:pPr>
              <w:jc w:val="center"/>
              <w:rPr>
                <w:sz w:val="16"/>
                <w:szCs w:val="16"/>
                <w:lang w:val="en-ID"/>
              </w:rPr>
            </w:pPr>
            <w:r w:rsidRPr="00DE329D">
              <w:rPr>
                <w:sz w:val="16"/>
                <w:szCs w:val="16"/>
                <w:lang w:val="en-ID"/>
              </w:rPr>
              <w:t>10</w:t>
            </w:r>
          </w:p>
        </w:tc>
        <w:tc>
          <w:tcPr>
            <w:tcW w:w="655" w:type="pct"/>
            <w:vAlign w:val="center"/>
          </w:tcPr>
          <w:p w14:paraId="0E56E6D9" w14:textId="77777777" w:rsidR="009D6F4B" w:rsidRPr="00DE329D" w:rsidRDefault="009D6F4B" w:rsidP="00A8087A">
            <w:pPr>
              <w:jc w:val="center"/>
              <w:rPr>
                <w:sz w:val="16"/>
                <w:szCs w:val="16"/>
                <w:lang w:val="en-ID"/>
              </w:rPr>
            </w:pPr>
            <w:r w:rsidRPr="00DE329D">
              <w:rPr>
                <w:sz w:val="16"/>
                <w:szCs w:val="16"/>
                <w:lang w:val="en-ID"/>
              </w:rPr>
              <w:t>33,3</w:t>
            </w:r>
          </w:p>
        </w:tc>
      </w:tr>
      <w:tr w:rsidR="009D6F4B" w:rsidRPr="00DE329D" w14:paraId="2E8E9795" w14:textId="77777777" w:rsidTr="00A8087A">
        <w:trPr>
          <w:jc w:val="center"/>
        </w:trPr>
        <w:tc>
          <w:tcPr>
            <w:tcW w:w="888" w:type="pct"/>
            <w:vAlign w:val="center"/>
          </w:tcPr>
          <w:p w14:paraId="33E7617F" w14:textId="77777777" w:rsidR="009D6F4B" w:rsidRPr="00DE329D" w:rsidRDefault="009D6F4B" w:rsidP="00A8087A">
            <w:pPr>
              <w:jc w:val="center"/>
              <w:rPr>
                <w:sz w:val="16"/>
                <w:szCs w:val="16"/>
                <w:lang w:val="en-ID"/>
              </w:rPr>
            </w:pPr>
            <w:r>
              <w:rPr>
                <w:sz w:val="16"/>
                <w:szCs w:val="16"/>
                <w:lang w:val="en-ID"/>
              </w:rPr>
              <w:t>Fair</w:t>
            </w:r>
          </w:p>
        </w:tc>
        <w:tc>
          <w:tcPr>
            <w:tcW w:w="366" w:type="pct"/>
            <w:vAlign w:val="center"/>
          </w:tcPr>
          <w:p w14:paraId="4E94014E" w14:textId="77777777" w:rsidR="009D6F4B" w:rsidRPr="00DE329D" w:rsidRDefault="009D6F4B" w:rsidP="00A8087A">
            <w:pPr>
              <w:jc w:val="center"/>
              <w:rPr>
                <w:sz w:val="16"/>
                <w:szCs w:val="16"/>
                <w:lang w:val="en-ID"/>
              </w:rPr>
            </w:pPr>
            <w:r w:rsidRPr="00DE329D">
              <w:rPr>
                <w:sz w:val="16"/>
                <w:szCs w:val="16"/>
                <w:lang w:val="en-ID"/>
              </w:rPr>
              <w:t>8</w:t>
            </w:r>
          </w:p>
        </w:tc>
        <w:tc>
          <w:tcPr>
            <w:tcW w:w="617" w:type="pct"/>
            <w:vAlign w:val="center"/>
          </w:tcPr>
          <w:p w14:paraId="1F02E1B5" w14:textId="77777777" w:rsidR="009D6F4B" w:rsidRPr="00DE329D" w:rsidRDefault="009D6F4B" w:rsidP="00A8087A">
            <w:pPr>
              <w:jc w:val="center"/>
              <w:rPr>
                <w:sz w:val="16"/>
                <w:szCs w:val="16"/>
                <w:lang w:val="en-ID"/>
              </w:rPr>
            </w:pPr>
            <w:r w:rsidRPr="00DE329D">
              <w:rPr>
                <w:sz w:val="16"/>
                <w:szCs w:val="16"/>
                <w:lang w:val="en-ID"/>
              </w:rPr>
              <w:t>26,7</w:t>
            </w:r>
          </w:p>
        </w:tc>
        <w:tc>
          <w:tcPr>
            <w:tcW w:w="454" w:type="pct"/>
            <w:vAlign w:val="center"/>
          </w:tcPr>
          <w:p w14:paraId="4C99A476" w14:textId="77777777" w:rsidR="009D6F4B" w:rsidRPr="00DE329D" w:rsidRDefault="009D6F4B" w:rsidP="00A8087A">
            <w:pPr>
              <w:jc w:val="center"/>
              <w:rPr>
                <w:sz w:val="16"/>
                <w:szCs w:val="16"/>
                <w:lang w:val="en-ID"/>
              </w:rPr>
            </w:pPr>
            <w:r w:rsidRPr="00DE329D">
              <w:rPr>
                <w:sz w:val="16"/>
                <w:szCs w:val="16"/>
                <w:lang w:val="en-ID"/>
              </w:rPr>
              <w:t>10</w:t>
            </w:r>
          </w:p>
        </w:tc>
        <w:tc>
          <w:tcPr>
            <w:tcW w:w="565" w:type="pct"/>
            <w:vAlign w:val="center"/>
          </w:tcPr>
          <w:p w14:paraId="3D471630" w14:textId="77777777" w:rsidR="009D6F4B" w:rsidRPr="00DE329D" w:rsidRDefault="009D6F4B" w:rsidP="00A8087A">
            <w:pPr>
              <w:jc w:val="center"/>
              <w:rPr>
                <w:sz w:val="16"/>
                <w:szCs w:val="16"/>
                <w:lang w:val="en-ID"/>
              </w:rPr>
            </w:pPr>
            <w:r w:rsidRPr="00DE329D">
              <w:rPr>
                <w:sz w:val="16"/>
                <w:szCs w:val="16"/>
                <w:lang w:val="en-ID"/>
              </w:rPr>
              <w:t>33,4</w:t>
            </w:r>
          </w:p>
        </w:tc>
        <w:tc>
          <w:tcPr>
            <w:tcW w:w="455" w:type="pct"/>
            <w:vAlign w:val="center"/>
          </w:tcPr>
          <w:p w14:paraId="6B2B08AD" w14:textId="77777777" w:rsidR="009D6F4B" w:rsidRPr="00DE329D" w:rsidRDefault="009D6F4B" w:rsidP="00A8087A">
            <w:pPr>
              <w:jc w:val="center"/>
              <w:rPr>
                <w:sz w:val="16"/>
                <w:szCs w:val="16"/>
                <w:lang w:val="en-ID"/>
              </w:rPr>
            </w:pPr>
            <w:r w:rsidRPr="00DE329D">
              <w:rPr>
                <w:sz w:val="16"/>
                <w:szCs w:val="16"/>
                <w:lang w:val="en-ID"/>
              </w:rPr>
              <w:t>18</w:t>
            </w:r>
          </w:p>
        </w:tc>
        <w:tc>
          <w:tcPr>
            <w:tcW w:w="547" w:type="pct"/>
            <w:vAlign w:val="center"/>
          </w:tcPr>
          <w:p w14:paraId="6CF8BB7F" w14:textId="77777777" w:rsidR="009D6F4B" w:rsidRPr="00DE329D" w:rsidRDefault="009D6F4B" w:rsidP="00A8087A">
            <w:pPr>
              <w:jc w:val="center"/>
              <w:rPr>
                <w:sz w:val="16"/>
                <w:szCs w:val="16"/>
                <w:lang w:val="en-ID"/>
              </w:rPr>
            </w:pPr>
            <w:r w:rsidRPr="00DE329D">
              <w:rPr>
                <w:sz w:val="16"/>
                <w:szCs w:val="16"/>
                <w:lang w:val="en-ID"/>
              </w:rPr>
              <w:t>60,0</w:t>
            </w:r>
          </w:p>
        </w:tc>
        <w:tc>
          <w:tcPr>
            <w:tcW w:w="453" w:type="pct"/>
            <w:vAlign w:val="center"/>
          </w:tcPr>
          <w:p w14:paraId="1D3DF17F" w14:textId="77777777" w:rsidR="009D6F4B" w:rsidRPr="00DE329D" w:rsidRDefault="009D6F4B" w:rsidP="00A8087A">
            <w:pPr>
              <w:jc w:val="center"/>
              <w:rPr>
                <w:sz w:val="16"/>
                <w:szCs w:val="16"/>
                <w:lang w:val="en-ID"/>
              </w:rPr>
            </w:pPr>
            <w:r w:rsidRPr="00DE329D">
              <w:rPr>
                <w:sz w:val="16"/>
                <w:szCs w:val="16"/>
                <w:lang w:val="en-ID"/>
              </w:rPr>
              <w:t>20</w:t>
            </w:r>
          </w:p>
        </w:tc>
        <w:tc>
          <w:tcPr>
            <w:tcW w:w="655" w:type="pct"/>
            <w:vAlign w:val="center"/>
          </w:tcPr>
          <w:p w14:paraId="6C666070" w14:textId="77777777" w:rsidR="009D6F4B" w:rsidRPr="00DE329D" w:rsidRDefault="009D6F4B" w:rsidP="00A8087A">
            <w:pPr>
              <w:jc w:val="center"/>
              <w:rPr>
                <w:sz w:val="16"/>
                <w:szCs w:val="16"/>
                <w:lang w:val="en-ID"/>
              </w:rPr>
            </w:pPr>
            <w:r w:rsidRPr="00DE329D">
              <w:rPr>
                <w:sz w:val="16"/>
                <w:szCs w:val="16"/>
                <w:lang w:val="en-ID"/>
              </w:rPr>
              <w:t>66,7</w:t>
            </w:r>
          </w:p>
        </w:tc>
      </w:tr>
      <w:tr w:rsidR="009D6F4B" w:rsidRPr="00DE329D" w14:paraId="4A25632C" w14:textId="77777777" w:rsidTr="00A8087A">
        <w:trPr>
          <w:jc w:val="center"/>
        </w:trPr>
        <w:tc>
          <w:tcPr>
            <w:tcW w:w="888" w:type="pct"/>
            <w:vAlign w:val="center"/>
          </w:tcPr>
          <w:p w14:paraId="2F5A0260" w14:textId="77777777" w:rsidR="009D6F4B" w:rsidRPr="00DE329D" w:rsidRDefault="009D6F4B" w:rsidP="00A8087A">
            <w:pPr>
              <w:jc w:val="center"/>
              <w:rPr>
                <w:sz w:val="16"/>
                <w:szCs w:val="16"/>
                <w:lang w:val="en-ID"/>
              </w:rPr>
            </w:pPr>
            <w:r>
              <w:rPr>
                <w:sz w:val="16"/>
                <w:szCs w:val="16"/>
                <w:lang w:val="en-ID"/>
              </w:rPr>
              <w:t>Poor</w:t>
            </w:r>
          </w:p>
        </w:tc>
        <w:tc>
          <w:tcPr>
            <w:tcW w:w="366" w:type="pct"/>
            <w:vAlign w:val="center"/>
          </w:tcPr>
          <w:p w14:paraId="2B19EF26" w14:textId="77777777" w:rsidR="009D6F4B" w:rsidRPr="00DE329D" w:rsidRDefault="009D6F4B" w:rsidP="00A8087A">
            <w:pPr>
              <w:jc w:val="center"/>
              <w:rPr>
                <w:sz w:val="16"/>
                <w:szCs w:val="16"/>
                <w:lang w:val="en-ID"/>
              </w:rPr>
            </w:pPr>
            <w:r w:rsidRPr="00DE329D">
              <w:rPr>
                <w:sz w:val="16"/>
                <w:szCs w:val="16"/>
                <w:lang w:val="en-ID"/>
              </w:rPr>
              <w:t>22</w:t>
            </w:r>
          </w:p>
        </w:tc>
        <w:tc>
          <w:tcPr>
            <w:tcW w:w="617" w:type="pct"/>
            <w:vAlign w:val="center"/>
          </w:tcPr>
          <w:p w14:paraId="1CF84937" w14:textId="77777777" w:rsidR="009D6F4B" w:rsidRPr="00DE329D" w:rsidRDefault="009D6F4B" w:rsidP="00A8087A">
            <w:pPr>
              <w:jc w:val="center"/>
              <w:rPr>
                <w:sz w:val="16"/>
                <w:szCs w:val="16"/>
                <w:lang w:val="en-ID"/>
              </w:rPr>
            </w:pPr>
            <w:r w:rsidRPr="00DE329D">
              <w:rPr>
                <w:sz w:val="16"/>
                <w:szCs w:val="16"/>
                <w:lang w:val="en-ID"/>
              </w:rPr>
              <w:t>73,3</w:t>
            </w:r>
          </w:p>
        </w:tc>
        <w:tc>
          <w:tcPr>
            <w:tcW w:w="454" w:type="pct"/>
            <w:vAlign w:val="center"/>
          </w:tcPr>
          <w:p w14:paraId="7C1D9699" w14:textId="77777777" w:rsidR="009D6F4B" w:rsidRPr="00DE329D" w:rsidRDefault="009D6F4B" w:rsidP="00A8087A">
            <w:pPr>
              <w:jc w:val="center"/>
              <w:rPr>
                <w:sz w:val="16"/>
                <w:szCs w:val="16"/>
                <w:lang w:val="en-ID"/>
              </w:rPr>
            </w:pPr>
            <w:r w:rsidRPr="00DE329D">
              <w:rPr>
                <w:sz w:val="16"/>
                <w:szCs w:val="16"/>
                <w:lang w:val="en-ID"/>
              </w:rPr>
              <w:t>1</w:t>
            </w:r>
          </w:p>
        </w:tc>
        <w:tc>
          <w:tcPr>
            <w:tcW w:w="565" w:type="pct"/>
            <w:vAlign w:val="center"/>
          </w:tcPr>
          <w:p w14:paraId="162760B3" w14:textId="77777777" w:rsidR="009D6F4B" w:rsidRPr="00DE329D" w:rsidRDefault="009D6F4B" w:rsidP="00A8087A">
            <w:pPr>
              <w:jc w:val="center"/>
              <w:rPr>
                <w:sz w:val="16"/>
                <w:szCs w:val="16"/>
                <w:lang w:val="en-ID"/>
              </w:rPr>
            </w:pPr>
            <w:r w:rsidRPr="00DE329D">
              <w:rPr>
                <w:sz w:val="16"/>
                <w:szCs w:val="16"/>
                <w:lang w:val="en-ID"/>
              </w:rPr>
              <w:t>3,3</w:t>
            </w:r>
          </w:p>
        </w:tc>
        <w:tc>
          <w:tcPr>
            <w:tcW w:w="455" w:type="pct"/>
            <w:vAlign w:val="center"/>
          </w:tcPr>
          <w:p w14:paraId="7FB562E7" w14:textId="77777777" w:rsidR="009D6F4B" w:rsidRPr="00DE329D" w:rsidRDefault="009D6F4B" w:rsidP="00A8087A">
            <w:pPr>
              <w:jc w:val="center"/>
              <w:rPr>
                <w:sz w:val="16"/>
                <w:szCs w:val="16"/>
                <w:lang w:val="en-ID"/>
              </w:rPr>
            </w:pPr>
            <w:r w:rsidRPr="00DE329D">
              <w:rPr>
                <w:sz w:val="16"/>
                <w:szCs w:val="16"/>
                <w:lang w:val="en-ID"/>
              </w:rPr>
              <w:t>10</w:t>
            </w:r>
          </w:p>
        </w:tc>
        <w:tc>
          <w:tcPr>
            <w:tcW w:w="547" w:type="pct"/>
            <w:vAlign w:val="center"/>
          </w:tcPr>
          <w:p w14:paraId="6CA03ABE" w14:textId="77777777" w:rsidR="009D6F4B" w:rsidRPr="00DE329D" w:rsidRDefault="009D6F4B" w:rsidP="00A8087A">
            <w:pPr>
              <w:jc w:val="center"/>
              <w:rPr>
                <w:sz w:val="16"/>
                <w:szCs w:val="16"/>
                <w:lang w:val="en-ID"/>
              </w:rPr>
            </w:pPr>
            <w:r w:rsidRPr="00DE329D">
              <w:rPr>
                <w:sz w:val="16"/>
                <w:szCs w:val="16"/>
                <w:lang w:val="en-ID"/>
              </w:rPr>
              <w:t>33,3</w:t>
            </w:r>
          </w:p>
        </w:tc>
        <w:tc>
          <w:tcPr>
            <w:tcW w:w="453" w:type="pct"/>
            <w:vAlign w:val="center"/>
          </w:tcPr>
          <w:p w14:paraId="59FA6A68" w14:textId="77777777" w:rsidR="009D6F4B" w:rsidRPr="00DE329D" w:rsidRDefault="009D6F4B" w:rsidP="00A8087A">
            <w:pPr>
              <w:jc w:val="center"/>
              <w:rPr>
                <w:sz w:val="16"/>
                <w:szCs w:val="16"/>
                <w:lang w:val="en-ID"/>
              </w:rPr>
            </w:pPr>
            <w:r w:rsidRPr="00DE329D">
              <w:rPr>
                <w:sz w:val="16"/>
                <w:szCs w:val="16"/>
                <w:lang w:val="en-ID"/>
              </w:rPr>
              <w:t>0</w:t>
            </w:r>
          </w:p>
        </w:tc>
        <w:tc>
          <w:tcPr>
            <w:tcW w:w="655" w:type="pct"/>
            <w:vAlign w:val="center"/>
          </w:tcPr>
          <w:p w14:paraId="76D0FA75" w14:textId="77777777" w:rsidR="009D6F4B" w:rsidRPr="00DE329D" w:rsidRDefault="009D6F4B" w:rsidP="00A8087A">
            <w:pPr>
              <w:jc w:val="center"/>
              <w:rPr>
                <w:sz w:val="16"/>
                <w:szCs w:val="16"/>
                <w:lang w:val="en-ID"/>
              </w:rPr>
            </w:pPr>
            <w:r w:rsidRPr="00DE329D">
              <w:rPr>
                <w:sz w:val="16"/>
                <w:szCs w:val="16"/>
                <w:lang w:val="en-ID"/>
              </w:rPr>
              <w:t>0</w:t>
            </w:r>
          </w:p>
        </w:tc>
      </w:tr>
      <w:tr w:rsidR="009D6F4B" w:rsidRPr="00DE329D" w14:paraId="05A57414" w14:textId="77777777" w:rsidTr="00A8087A">
        <w:trPr>
          <w:jc w:val="center"/>
        </w:trPr>
        <w:tc>
          <w:tcPr>
            <w:tcW w:w="888" w:type="pct"/>
            <w:vAlign w:val="center"/>
          </w:tcPr>
          <w:p w14:paraId="175A74D1" w14:textId="77777777" w:rsidR="009D6F4B" w:rsidRPr="00DE329D" w:rsidRDefault="009D6F4B" w:rsidP="00A8087A">
            <w:pPr>
              <w:jc w:val="center"/>
              <w:rPr>
                <w:sz w:val="16"/>
                <w:szCs w:val="16"/>
                <w:lang w:val="en-ID"/>
              </w:rPr>
            </w:pPr>
            <w:r>
              <w:rPr>
                <w:sz w:val="16"/>
                <w:szCs w:val="16"/>
                <w:lang w:val="en-ID"/>
              </w:rPr>
              <w:t>Total</w:t>
            </w:r>
          </w:p>
        </w:tc>
        <w:tc>
          <w:tcPr>
            <w:tcW w:w="366" w:type="pct"/>
            <w:vAlign w:val="center"/>
          </w:tcPr>
          <w:p w14:paraId="044023A3" w14:textId="77777777" w:rsidR="009D6F4B" w:rsidRPr="00DE329D" w:rsidRDefault="009D6F4B" w:rsidP="00A8087A">
            <w:pPr>
              <w:jc w:val="center"/>
              <w:rPr>
                <w:sz w:val="16"/>
                <w:szCs w:val="16"/>
                <w:lang w:val="en-ID"/>
              </w:rPr>
            </w:pPr>
            <w:r w:rsidRPr="00DE329D">
              <w:rPr>
                <w:sz w:val="16"/>
                <w:szCs w:val="16"/>
                <w:lang w:val="en-ID"/>
              </w:rPr>
              <w:t>30</w:t>
            </w:r>
          </w:p>
        </w:tc>
        <w:tc>
          <w:tcPr>
            <w:tcW w:w="617" w:type="pct"/>
            <w:vAlign w:val="center"/>
          </w:tcPr>
          <w:p w14:paraId="2BA3D00D" w14:textId="77777777" w:rsidR="009D6F4B" w:rsidRPr="00DE329D" w:rsidRDefault="009D6F4B" w:rsidP="00A8087A">
            <w:pPr>
              <w:jc w:val="center"/>
              <w:rPr>
                <w:sz w:val="16"/>
                <w:szCs w:val="16"/>
                <w:lang w:val="en-ID"/>
              </w:rPr>
            </w:pPr>
            <w:r w:rsidRPr="00DE329D">
              <w:rPr>
                <w:sz w:val="16"/>
                <w:szCs w:val="16"/>
                <w:lang w:val="en-ID"/>
              </w:rPr>
              <w:t>100</w:t>
            </w:r>
          </w:p>
        </w:tc>
        <w:tc>
          <w:tcPr>
            <w:tcW w:w="454" w:type="pct"/>
            <w:vAlign w:val="center"/>
          </w:tcPr>
          <w:p w14:paraId="4671402A" w14:textId="77777777" w:rsidR="009D6F4B" w:rsidRPr="00DE329D" w:rsidRDefault="009D6F4B" w:rsidP="00A8087A">
            <w:pPr>
              <w:jc w:val="center"/>
              <w:rPr>
                <w:sz w:val="16"/>
                <w:szCs w:val="16"/>
                <w:lang w:val="en-ID"/>
              </w:rPr>
            </w:pPr>
            <w:r w:rsidRPr="00DE329D">
              <w:rPr>
                <w:sz w:val="16"/>
                <w:szCs w:val="16"/>
                <w:lang w:val="en-ID"/>
              </w:rPr>
              <w:t>30</w:t>
            </w:r>
          </w:p>
        </w:tc>
        <w:tc>
          <w:tcPr>
            <w:tcW w:w="565" w:type="pct"/>
            <w:vAlign w:val="center"/>
          </w:tcPr>
          <w:p w14:paraId="01B76301" w14:textId="77777777" w:rsidR="009D6F4B" w:rsidRPr="00DE329D" w:rsidRDefault="009D6F4B" w:rsidP="00A8087A">
            <w:pPr>
              <w:jc w:val="center"/>
              <w:rPr>
                <w:sz w:val="16"/>
                <w:szCs w:val="16"/>
                <w:lang w:val="en-ID"/>
              </w:rPr>
            </w:pPr>
            <w:r w:rsidRPr="00DE329D">
              <w:rPr>
                <w:sz w:val="16"/>
                <w:szCs w:val="16"/>
                <w:lang w:val="en-ID"/>
              </w:rPr>
              <w:t>100</w:t>
            </w:r>
          </w:p>
        </w:tc>
        <w:tc>
          <w:tcPr>
            <w:tcW w:w="455" w:type="pct"/>
            <w:vAlign w:val="center"/>
          </w:tcPr>
          <w:p w14:paraId="735DC55F" w14:textId="77777777" w:rsidR="009D6F4B" w:rsidRPr="00DE329D" w:rsidRDefault="009D6F4B" w:rsidP="00A8087A">
            <w:pPr>
              <w:jc w:val="center"/>
              <w:rPr>
                <w:sz w:val="16"/>
                <w:szCs w:val="16"/>
                <w:lang w:val="en-ID"/>
              </w:rPr>
            </w:pPr>
            <w:r w:rsidRPr="00DE329D">
              <w:rPr>
                <w:sz w:val="16"/>
                <w:szCs w:val="16"/>
                <w:lang w:val="en-ID"/>
              </w:rPr>
              <w:t>30</w:t>
            </w:r>
          </w:p>
        </w:tc>
        <w:tc>
          <w:tcPr>
            <w:tcW w:w="547" w:type="pct"/>
            <w:vAlign w:val="center"/>
          </w:tcPr>
          <w:p w14:paraId="6F69CD90" w14:textId="77777777" w:rsidR="009D6F4B" w:rsidRPr="00DE329D" w:rsidRDefault="009D6F4B" w:rsidP="00A8087A">
            <w:pPr>
              <w:jc w:val="center"/>
              <w:rPr>
                <w:sz w:val="16"/>
                <w:szCs w:val="16"/>
                <w:lang w:val="en-ID"/>
              </w:rPr>
            </w:pPr>
            <w:r w:rsidRPr="00DE329D">
              <w:rPr>
                <w:sz w:val="16"/>
                <w:szCs w:val="16"/>
                <w:lang w:val="en-ID"/>
              </w:rPr>
              <w:t>100</w:t>
            </w:r>
          </w:p>
        </w:tc>
        <w:tc>
          <w:tcPr>
            <w:tcW w:w="453" w:type="pct"/>
            <w:vAlign w:val="center"/>
          </w:tcPr>
          <w:p w14:paraId="49000E6A" w14:textId="77777777" w:rsidR="009D6F4B" w:rsidRPr="00DE329D" w:rsidRDefault="009D6F4B" w:rsidP="00A8087A">
            <w:pPr>
              <w:jc w:val="center"/>
              <w:rPr>
                <w:sz w:val="16"/>
                <w:szCs w:val="16"/>
                <w:lang w:val="en-ID"/>
              </w:rPr>
            </w:pPr>
            <w:r w:rsidRPr="00DE329D">
              <w:rPr>
                <w:sz w:val="16"/>
                <w:szCs w:val="16"/>
                <w:lang w:val="en-ID"/>
              </w:rPr>
              <w:t>30</w:t>
            </w:r>
          </w:p>
        </w:tc>
        <w:tc>
          <w:tcPr>
            <w:tcW w:w="655" w:type="pct"/>
            <w:vAlign w:val="center"/>
          </w:tcPr>
          <w:p w14:paraId="2235D126" w14:textId="77777777" w:rsidR="009D6F4B" w:rsidRPr="00DE329D" w:rsidRDefault="009D6F4B" w:rsidP="00A8087A">
            <w:pPr>
              <w:jc w:val="center"/>
              <w:rPr>
                <w:sz w:val="16"/>
                <w:szCs w:val="16"/>
                <w:lang w:val="en-ID"/>
              </w:rPr>
            </w:pPr>
            <w:r w:rsidRPr="00DE329D">
              <w:rPr>
                <w:sz w:val="16"/>
                <w:szCs w:val="16"/>
                <w:lang w:val="en-ID"/>
              </w:rPr>
              <w:t>100</w:t>
            </w:r>
          </w:p>
        </w:tc>
      </w:tr>
    </w:tbl>
    <w:p w14:paraId="4B9D249A" w14:textId="77777777" w:rsidR="009D6F4B" w:rsidRDefault="009D6F4B" w:rsidP="009D6F4B">
      <w:pPr>
        <w:ind w:firstLine="567"/>
        <w:jc w:val="both"/>
        <w:rPr>
          <w:lang w:eastAsia="en-ID"/>
        </w:rPr>
      </w:pPr>
    </w:p>
    <w:p w14:paraId="3762CB81" w14:textId="7E9F9828" w:rsidR="009D6F4B" w:rsidRPr="009D6F4B" w:rsidRDefault="009D6F4B" w:rsidP="009D6F4B">
      <w:pPr>
        <w:ind w:firstLine="567"/>
        <w:jc w:val="both"/>
        <w:rPr>
          <w:lang w:eastAsia="en-ID"/>
        </w:rPr>
      </w:pPr>
      <w:r w:rsidRPr="0094001D">
        <w:rPr>
          <w:lang w:eastAsia="en-ID"/>
        </w:rPr>
        <w:t>Based on Table 2</w:t>
      </w:r>
      <w:r w:rsidRPr="009D6F4B">
        <w:rPr>
          <w:lang w:eastAsia="en-ID"/>
        </w:rPr>
        <w:t>, the intervention group using the Take and Give method showed an improvement in pregnant women's knowledge about iron tablets. Before the intervention, the majority of respondents (73.3%) had poor knowledge, whereas after receiving the intervention through the Take and Give method, most respondents (63.3%) demonstrated good knowledge.</w:t>
      </w:r>
    </w:p>
    <w:p w14:paraId="6425DC18" w14:textId="77777777" w:rsidR="009D6F4B" w:rsidRPr="009D6F4B" w:rsidRDefault="009D6F4B" w:rsidP="009D6F4B">
      <w:pPr>
        <w:ind w:firstLine="567"/>
        <w:jc w:val="both"/>
        <w:rPr>
          <w:lang w:eastAsia="en-ID"/>
        </w:rPr>
      </w:pPr>
      <w:r w:rsidRPr="009D6F4B">
        <w:rPr>
          <w:lang w:eastAsia="en-ID"/>
        </w:rPr>
        <w:t>The control group, which received education using the Maternal and Child Health (MCH) handbook, also showed an increase in knowledge, although the improvement was not as substantial as that observed in the intervention group. Prior to the intervention, most respondents (60.0%) had moderate knowledge, while after the intervention, the majority (66.7%) still demonstrated moderate knowledge.</w:t>
      </w:r>
    </w:p>
    <w:p w14:paraId="1B796275" w14:textId="64F634C7" w:rsidR="009D6F4B" w:rsidRDefault="009D6F4B" w:rsidP="009D6F4B">
      <w:pPr>
        <w:jc w:val="both"/>
      </w:pPr>
    </w:p>
    <w:p w14:paraId="25FB2336" w14:textId="77777777" w:rsidR="009D6F4B" w:rsidRDefault="009D6F4B" w:rsidP="009D6F4B">
      <w:pPr>
        <w:jc w:val="both"/>
      </w:pPr>
    </w:p>
    <w:p w14:paraId="64BC2B3A" w14:textId="77777777" w:rsidR="009D6F4B" w:rsidRDefault="009D6F4B" w:rsidP="009D6F4B">
      <w:pPr>
        <w:jc w:val="both"/>
      </w:pPr>
    </w:p>
    <w:p w14:paraId="3FE6FFB1" w14:textId="77777777" w:rsidR="009D6F4B" w:rsidRDefault="009D6F4B" w:rsidP="009D6F4B">
      <w:pPr>
        <w:jc w:val="both"/>
      </w:pPr>
    </w:p>
    <w:p w14:paraId="489789DF" w14:textId="77777777" w:rsidR="009D6F4B" w:rsidRDefault="009D6F4B" w:rsidP="009D6F4B">
      <w:pPr>
        <w:jc w:val="both"/>
      </w:pPr>
    </w:p>
    <w:p w14:paraId="6DDAD162" w14:textId="77777777" w:rsidR="009D6F4B" w:rsidRDefault="009D6F4B" w:rsidP="009D6F4B">
      <w:pPr>
        <w:jc w:val="both"/>
      </w:pPr>
    </w:p>
    <w:p w14:paraId="1AC2DEE6" w14:textId="77777777" w:rsidR="009D6F4B" w:rsidRPr="009D6F4B" w:rsidRDefault="009D6F4B" w:rsidP="009D6F4B">
      <w:pPr>
        <w:ind w:firstLine="567"/>
        <w:jc w:val="center"/>
        <w:rPr>
          <w:lang w:eastAsia="en-ID"/>
        </w:rPr>
      </w:pPr>
      <w:r>
        <w:rPr>
          <w:lang w:eastAsia="en-ID"/>
        </w:rPr>
        <w:lastRenderedPageBreak/>
        <w:t xml:space="preserve">Table 3. </w:t>
      </w:r>
      <w:r w:rsidRPr="009D6F4B">
        <w:rPr>
          <w:lang w:eastAsia="en-ID"/>
        </w:rPr>
        <w:t>Identification of Pregnant Women's Attitudes Toward Iron Tablets Before and After Intervention in the Intervention and Control Groups</w:t>
      </w:r>
    </w:p>
    <w:tbl>
      <w:tblPr>
        <w:tblStyle w:val="TableGrid"/>
        <w:tblW w:w="3546"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6"/>
        <w:gridCol w:w="629"/>
        <w:gridCol w:w="505"/>
        <w:gridCol w:w="624"/>
        <w:gridCol w:w="648"/>
        <w:gridCol w:w="621"/>
        <w:gridCol w:w="656"/>
        <w:gridCol w:w="621"/>
        <w:gridCol w:w="932"/>
      </w:tblGrid>
      <w:tr w:rsidR="009D6F4B" w:rsidRPr="00AD69F9" w14:paraId="37211A87" w14:textId="77777777" w:rsidTr="00A8087A">
        <w:trPr>
          <w:jc w:val="center"/>
        </w:trPr>
        <w:tc>
          <w:tcPr>
            <w:tcW w:w="799" w:type="pct"/>
            <w:vMerge w:val="restart"/>
            <w:vAlign w:val="center"/>
          </w:tcPr>
          <w:p w14:paraId="40EDE077" w14:textId="77777777" w:rsidR="009D6F4B" w:rsidRPr="00AD69F9" w:rsidRDefault="009D6F4B" w:rsidP="00A8087A">
            <w:pPr>
              <w:jc w:val="center"/>
              <w:rPr>
                <w:b/>
                <w:bCs/>
                <w:sz w:val="16"/>
                <w:szCs w:val="16"/>
                <w:lang w:val="en-ID"/>
              </w:rPr>
            </w:pPr>
            <w:r>
              <w:rPr>
                <w:b/>
                <w:bCs/>
                <w:sz w:val="16"/>
                <w:szCs w:val="16"/>
                <w:lang w:val="en-ID"/>
              </w:rPr>
              <w:t>Attitude</w:t>
            </w:r>
          </w:p>
        </w:tc>
        <w:tc>
          <w:tcPr>
            <w:tcW w:w="1930" w:type="pct"/>
            <w:gridSpan w:val="4"/>
            <w:vAlign w:val="center"/>
          </w:tcPr>
          <w:p w14:paraId="00C916F1" w14:textId="77777777" w:rsidR="009D6F4B" w:rsidRPr="00AD69F9" w:rsidRDefault="009D6F4B" w:rsidP="00A8087A">
            <w:pPr>
              <w:jc w:val="center"/>
              <w:rPr>
                <w:b/>
                <w:bCs/>
                <w:sz w:val="16"/>
                <w:szCs w:val="16"/>
                <w:lang w:val="en-ID"/>
              </w:rPr>
            </w:pPr>
            <w:r>
              <w:rPr>
                <w:b/>
                <w:bCs/>
                <w:sz w:val="16"/>
                <w:szCs w:val="16"/>
                <w:lang w:val="en-ID"/>
              </w:rPr>
              <w:t>Intervention Groups</w:t>
            </w:r>
          </w:p>
        </w:tc>
        <w:tc>
          <w:tcPr>
            <w:tcW w:w="2271" w:type="pct"/>
            <w:gridSpan w:val="4"/>
            <w:vAlign w:val="center"/>
          </w:tcPr>
          <w:p w14:paraId="3D81C9A2" w14:textId="77777777" w:rsidR="009D6F4B" w:rsidRPr="00AD69F9" w:rsidRDefault="009D6F4B" w:rsidP="00A8087A">
            <w:pPr>
              <w:jc w:val="center"/>
              <w:rPr>
                <w:b/>
                <w:bCs/>
                <w:sz w:val="16"/>
                <w:szCs w:val="16"/>
                <w:lang w:val="en-ID"/>
              </w:rPr>
            </w:pPr>
            <w:r>
              <w:rPr>
                <w:b/>
                <w:bCs/>
                <w:sz w:val="16"/>
                <w:szCs w:val="16"/>
                <w:lang w:val="en-ID"/>
              </w:rPr>
              <w:t>Control Groups</w:t>
            </w:r>
          </w:p>
        </w:tc>
      </w:tr>
      <w:tr w:rsidR="009D6F4B" w:rsidRPr="00AD69F9" w14:paraId="3FAEAC34" w14:textId="77777777" w:rsidTr="00A8087A">
        <w:trPr>
          <w:jc w:val="center"/>
        </w:trPr>
        <w:tc>
          <w:tcPr>
            <w:tcW w:w="799" w:type="pct"/>
            <w:vMerge/>
            <w:vAlign w:val="center"/>
          </w:tcPr>
          <w:p w14:paraId="0C0387B6" w14:textId="77777777" w:rsidR="009D6F4B" w:rsidRPr="00AD69F9" w:rsidRDefault="009D6F4B" w:rsidP="00A8087A">
            <w:pPr>
              <w:jc w:val="center"/>
              <w:rPr>
                <w:b/>
                <w:bCs/>
                <w:sz w:val="16"/>
                <w:szCs w:val="16"/>
                <w:lang w:val="en-ID"/>
              </w:rPr>
            </w:pPr>
          </w:p>
        </w:tc>
        <w:tc>
          <w:tcPr>
            <w:tcW w:w="910" w:type="pct"/>
            <w:gridSpan w:val="2"/>
            <w:vAlign w:val="center"/>
          </w:tcPr>
          <w:p w14:paraId="7E79FC59" w14:textId="77777777" w:rsidR="009D6F4B" w:rsidRPr="00AD69F9" w:rsidRDefault="009D6F4B" w:rsidP="00A8087A">
            <w:pPr>
              <w:jc w:val="center"/>
              <w:rPr>
                <w:b/>
                <w:bCs/>
                <w:sz w:val="16"/>
                <w:szCs w:val="16"/>
                <w:lang w:val="en-ID"/>
              </w:rPr>
            </w:pPr>
            <w:r>
              <w:rPr>
                <w:b/>
                <w:bCs/>
                <w:sz w:val="16"/>
                <w:szCs w:val="16"/>
                <w:lang w:val="en-ID"/>
              </w:rPr>
              <w:t>Before</w:t>
            </w:r>
          </w:p>
        </w:tc>
        <w:tc>
          <w:tcPr>
            <w:tcW w:w="1021" w:type="pct"/>
            <w:gridSpan w:val="2"/>
            <w:vAlign w:val="center"/>
          </w:tcPr>
          <w:p w14:paraId="28D2DB1E" w14:textId="77777777" w:rsidR="009D6F4B" w:rsidRPr="00AD69F9" w:rsidRDefault="009D6F4B" w:rsidP="00A8087A">
            <w:pPr>
              <w:jc w:val="center"/>
              <w:rPr>
                <w:b/>
                <w:bCs/>
                <w:sz w:val="16"/>
                <w:szCs w:val="16"/>
                <w:lang w:val="en-ID"/>
              </w:rPr>
            </w:pPr>
            <w:r>
              <w:rPr>
                <w:b/>
                <w:bCs/>
                <w:sz w:val="16"/>
                <w:szCs w:val="16"/>
                <w:lang w:val="en-ID"/>
              </w:rPr>
              <w:t>After</w:t>
            </w:r>
          </w:p>
        </w:tc>
        <w:tc>
          <w:tcPr>
            <w:tcW w:w="1024" w:type="pct"/>
            <w:gridSpan w:val="2"/>
            <w:vAlign w:val="center"/>
          </w:tcPr>
          <w:p w14:paraId="3C2CE03F" w14:textId="77777777" w:rsidR="009D6F4B" w:rsidRPr="00AD69F9" w:rsidRDefault="009D6F4B" w:rsidP="00A8087A">
            <w:pPr>
              <w:jc w:val="center"/>
              <w:rPr>
                <w:b/>
                <w:bCs/>
                <w:sz w:val="16"/>
                <w:szCs w:val="16"/>
                <w:lang w:val="en-ID"/>
              </w:rPr>
            </w:pPr>
            <w:r>
              <w:rPr>
                <w:b/>
                <w:bCs/>
                <w:sz w:val="16"/>
                <w:szCs w:val="16"/>
                <w:lang w:val="en-ID"/>
              </w:rPr>
              <w:t>Before</w:t>
            </w:r>
          </w:p>
        </w:tc>
        <w:tc>
          <w:tcPr>
            <w:tcW w:w="1247" w:type="pct"/>
            <w:gridSpan w:val="2"/>
            <w:vAlign w:val="center"/>
          </w:tcPr>
          <w:p w14:paraId="20A39C44" w14:textId="77777777" w:rsidR="009D6F4B" w:rsidRPr="00AD69F9" w:rsidRDefault="009D6F4B" w:rsidP="00A8087A">
            <w:pPr>
              <w:jc w:val="center"/>
              <w:rPr>
                <w:b/>
                <w:bCs/>
                <w:sz w:val="16"/>
                <w:szCs w:val="16"/>
                <w:lang w:val="en-ID"/>
              </w:rPr>
            </w:pPr>
            <w:r>
              <w:rPr>
                <w:b/>
                <w:bCs/>
                <w:sz w:val="16"/>
                <w:szCs w:val="16"/>
                <w:lang w:val="en-ID"/>
              </w:rPr>
              <w:t>After</w:t>
            </w:r>
          </w:p>
        </w:tc>
      </w:tr>
      <w:tr w:rsidR="009D6F4B" w:rsidRPr="00AD69F9" w14:paraId="73B87033" w14:textId="77777777" w:rsidTr="00A8087A">
        <w:trPr>
          <w:jc w:val="center"/>
        </w:trPr>
        <w:tc>
          <w:tcPr>
            <w:tcW w:w="799" w:type="pct"/>
            <w:vMerge/>
            <w:vAlign w:val="center"/>
          </w:tcPr>
          <w:p w14:paraId="2B111604" w14:textId="77777777" w:rsidR="009D6F4B" w:rsidRPr="00AD69F9" w:rsidRDefault="009D6F4B" w:rsidP="00A8087A">
            <w:pPr>
              <w:jc w:val="center"/>
              <w:rPr>
                <w:b/>
                <w:bCs/>
                <w:sz w:val="16"/>
                <w:szCs w:val="16"/>
                <w:lang w:val="en-ID"/>
              </w:rPr>
            </w:pPr>
          </w:p>
        </w:tc>
        <w:tc>
          <w:tcPr>
            <w:tcW w:w="505" w:type="pct"/>
            <w:vAlign w:val="center"/>
          </w:tcPr>
          <w:p w14:paraId="49866A19" w14:textId="77777777" w:rsidR="009D6F4B" w:rsidRPr="00AD69F9" w:rsidRDefault="009D6F4B" w:rsidP="00A8087A">
            <w:pPr>
              <w:jc w:val="center"/>
              <w:rPr>
                <w:b/>
                <w:bCs/>
                <w:sz w:val="16"/>
                <w:szCs w:val="16"/>
                <w:lang w:val="en-ID"/>
              </w:rPr>
            </w:pPr>
            <w:r w:rsidRPr="00AD69F9">
              <w:rPr>
                <w:b/>
                <w:bCs/>
                <w:sz w:val="16"/>
                <w:szCs w:val="16"/>
                <w:lang w:val="en-ID"/>
              </w:rPr>
              <w:t>f</w:t>
            </w:r>
          </w:p>
        </w:tc>
        <w:tc>
          <w:tcPr>
            <w:tcW w:w="404" w:type="pct"/>
            <w:vAlign w:val="center"/>
          </w:tcPr>
          <w:p w14:paraId="44A12855" w14:textId="77777777" w:rsidR="009D6F4B" w:rsidRPr="00AD69F9" w:rsidRDefault="009D6F4B" w:rsidP="00A8087A">
            <w:pPr>
              <w:jc w:val="center"/>
              <w:rPr>
                <w:b/>
                <w:bCs/>
                <w:sz w:val="16"/>
                <w:szCs w:val="16"/>
                <w:lang w:val="en-ID"/>
              </w:rPr>
            </w:pPr>
            <w:r w:rsidRPr="00AD69F9">
              <w:rPr>
                <w:b/>
                <w:bCs/>
                <w:sz w:val="16"/>
                <w:szCs w:val="16"/>
                <w:lang w:val="en-ID"/>
              </w:rPr>
              <w:t>%</w:t>
            </w:r>
          </w:p>
        </w:tc>
        <w:tc>
          <w:tcPr>
            <w:tcW w:w="501" w:type="pct"/>
            <w:vAlign w:val="center"/>
          </w:tcPr>
          <w:p w14:paraId="75952A41" w14:textId="77777777" w:rsidR="009D6F4B" w:rsidRPr="00AD69F9" w:rsidRDefault="009D6F4B" w:rsidP="00A8087A">
            <w:pPr>
              <w:jc w:val="center"/>
              <w:rPr>
                <w:b/>
                <w:bCs/>
                <w:sz w:val="16"/>
                <w:szCs w:val="16"/>
                <w:lang w:val="en-ID"/>
              </w:rPr>
            </w:pPr>
            <w:r w:rsidRPr="00AD69F9">
              <w:rPr>
                <w:b/>
                <w:bCs/>
                <w:sz w:val="16"/>
                <w:szCs w:val="16"/>
                <w:lang w:val="en-ID"/>
              </w:rPr>
              <w:t>f</w:t>
            </w:r>
          </w:p>
        </w:tc>
        <w:tc>
          <w:tcPr>
            <w:tcW w:w="519" w:type="pct"/>
            <w:vAlign w:val="center"/>
          </w:tcPr>
          <w:p w14:paraId="7682F699" w14:textId="77777777" w:rsidR="009D6F4B" w:rsidRPr="00AD69F9" w:rsidRDefault="009D6F4B" w:rsidP="00A8087A">
            <w:pPr>
              <w:jc w:val="center"/>
              <w:rPr>
                <w:b/>
                <w:bCs/>
                <w:sz w:val="16"/>
                <w:szCs w:val="16"/>
                <w:lang w:val="en-ID"/>
              </w:rPr>
            </w:pPr>
            <w:r w:rsidRPr="00AD69F9">
              <w:rPr>
                <w:b/>
                <w:bCs/>
                <w:sz w:val="16"/>
                <w:szCs w:val="16"/>
                <w:lang w:val="en-ID"/>
              </w:rPr>
              <w:t>%</w:t>
            </w:r>
          </w:p>
        </w:tc>
        <w:tc>
          <w:tcPr>
            <w:tcW w:w="498" w:type="pct"/>
            <w:vAlign w:val="center"/>
          </w:tcPr>
          <w:p w14:paraId="193B3682" w14:textId="77777777" w:rsidR="009D6F4B" w:rsidRPr="00AD69F9" w:rsidRDefault="009D6F4B" w:rsidP="00A8087A">
            <w:pPr>
              <w:jc w:val="center"/>
              <w:rPr>
                <w:b/>
                <w:bCs/>
                <w:sz w:val="16"/>
                <w:szCs w:val="16"/>
                <w:lang w:val="en-ID"/>
              </w:rPr>
            </w:pPr>
            <w:r w:rsidRPr="00AD69F9">
              <w:rPr>
                <w:b/>
                <w:bCs/>
                <w:sz w:val="16"/>
                <w:szCs w:val="16"/>
                <w:lang w:val="en-ID"/>
              </w:rPr>
              <w:t>f</w:t>
            </w:r>
          </w:p>
        </w:tc>
        <w:tc>
          <w:tcPr>
            <w:tcW w:w="526" w:type="pct"/>
            <w:vAlign w:val="center"/>
          </w:tcPr>
          <w:p w14:paraId="0FA6D480" w14:textId="77777777" w:rsidR="009D6F4B" w:rsidRPr="00AD69F9" w:rsidRDefault="009D6F4B" w:rsidP="00A8087A">
            <w:pPr>
              <w:jc w:val="center"/>
              <w:rPr>
                <w:b/>
                <w:bCs/>
                <w:sz w:val="16"/>
                <w:szCs w:val="16"/>
                <w:lang w:val="en-ID"/>
              </w:rPr>
            </w:pPr>
            <w:r w:rsidRPr="00AD69F9">
              <w:rPr>
                <w:b/>
                <w:bCs/>
                <w:sz w:val="16"/>
                <w:szCs w:val="16"/>
                <w:lang w:val="en-ID"/>
              </w:rPr>
              <w:t>%</w:t>
            </w:r>
          </w:p>
        </w:tc>
        <w:tc>
          <w:tcPr>
            <w:tcW w:w="498" w:type="pct"/>
            <w:vAlign w:val="center"/>
          </w:tcPr>
          <w:p w14:paraId="0E32D99E" w14:textId="77777777" w:rsidR="009D6F4B" w:rsidRPr="00AD69F9" w:rsidRDefault="009D6F4B" w:rsidP="00A8087A">
            <w:pPr>
              <w:jc w:val="center"/>
              <w:rPr>
                <w:b/>
                <w:bCs/>
                <w:sz w:val="16"/>
                <w:szCs w:val="16"/>
                <w:lang w:val="en-ID"/>
              </w:rPr>
            </w:pPr>
            <w:r w:rsidRPr="00AD69F9">
              <w:rPr>
                <w:b/>
                <w:bCs/>
                <w:sz w:val="16"/>
                <w:szCs w:val="16"/>
                <w:lang w:val="en-ID"/>
              </w:rPr>
              <w:t>f</w:t>
            </w:r>
          </w:p>
        </w:tc>
        <w:tc>
          <w:tcPr>
            <w:tcW w:w="749" w:type="pct"/>
            <w:vAlign w:val="center"/>
          </w:tcPr>
          <w:p w14:paraId="4FD32ED5" w14:textId="77777777" w:rsidR="009D6F4B" w:rsidRPr="00AD69F9" w:rsidRDefault="009D6F4B" w:rsidP="00A8087A">
            <w:pPr>
              <w:jc w:val="center"/>
              <w:rPr>
                <w:b/>
                <w:bCs/>
                <w:sz w:val="16"/>
                <w:szCs w:val="16"/>
                <w:lang w:val="en-ID"/>
              </w:rPr>
            </w:pPr>
            <w:r w:rsidRPr="00AD69F9">
              <w:rPr>
                <w:b/>
                <w:bCs/>
                <w:sz w:val="16"/>
                <w:szCs w:val="16"/>
                <w:lang w:val="en-ID"/>
              </w:rPr>
              <w:t>%</w:t>
            </w:r>
          </w:p>
        </w:tc>
      </w:tr>
      <w:tr w:rsidR="009D6F4B" w:rsidRPr="00AD69F9" w14:paraId="3764C6B3" w14:textId="77777777" w:rsidTr="00A8087A">
        <w:trPr>
          <w:jc w:val="center"/>
        </w:trPr>
        <w:tc>
          <w:tcPr>
            <w:tcW w:w="799" w:type="pct"/>
            <w:vAlign w:val="center"/>
          </w:tcPr>
          <w:p w14:paraId="05B55808" w14:textId="77777777" w:rsidR="009D6F4B" w:rsidRPr="00AD69F9" w:rsidRDefault="009D6F4B" w:rsidP="00A8087A">
            <w:pPr>
              <w:jc w:val="center"/>
              <w:rPr>
                <w:sz w:val="16"/>
                <w:szCs w:val="16"/>
                <w:lang w:val="en-ID"/>
              </w:rPr>
            </w:pPr>
            <w:r>
              <w:rPr>
                <w:sz w:val="16"/>
                <w:szCs w:val="16"/>
                <w:lang w:val="en-ID"/>
              </w:rPr>
              <w:t>Positive</w:t>
            </w:r>
          </w:p>
        </w:tc>
        <w:tc>
          <w:tcPr>
            <w:tcW w:w="505" w:type="pct"/>
            <w:vAlign w:val="center"/>
          </w:tcPr>
          <w:p w14:paraId="18FED5FE" w14:textId="77777777" w:rsidR="009D6F4B" w:rsidRPr="00AD69F9" w:rsidRDefault="009D6F4B" w:rsidP="00A8087A">
            <w:pPr>
              <w:jc w:val="center"/>
              <w:rPr>
                <w:sz w:val="16"/>
                <w:szCs w:val="16"/>
                <w:lang w:val="en-ID"/>
              </w:rPr>
            </w:pPr>
            <w:r w:rsidRPr="00AD69F9">
              <w:rPr>
                <w:sz w:val="16"/>
                <w:szCs w:val="16"/>
                <w:lang w:val="en-ID"/>
              </w:rPr>
              <w:t>2</w:t>
            </w:r>
          </w:p>
        </w:tc>
        <w:tc>
          <w:tcPr>
            <w:tcW w:w="404" w:type="pct"/>
            <w:vAlign w:val="center"/>
          </w:tcPr>
          <w:p w14:paraId="036435C3" w14:textId="77777777" w:rsidR="009D6F4B" w:rsidRPr="00AD69F9" w:rsidRDefault="009D6F4B" w:rsidP="00A8087A">
            <w:pPr>
              <w:jc w:val="center"/>
              <w:rPr>
                <w:sz w:val="16"/>
                <w:szCs w:val="16"/>
                <w:lang w:val="en-ID"/>
              </w:rPr>
            </w:pPr>
            <w:r w:rsidRPr="00AD69F9">
              <w:rPr>
                <w:sz w:val="16"/>
                <w:szCs w:val="16"/>
                <w:lang w:val="en-ID"/>
              </w:rPr>
              <w:t>6,7</w:t>
            </w:r>
          </w:p>
        </w:tc>
        <w:tc>
          <w:tcPr>
            <w:tcW w:w="501" w:type="pct"/>
            <w:vAlign w:val="center"/>
          </w:tcPr>
          <w:p w14:paraId="366F2E11" w14:textId="77777777" w:rsidR="009D6F4B" w:rsidRPr="00AD69F9" w:rsidRDefault="009D6F4B" w:rsidP="00A8087A">
            <w:pPr>
              <w:jc w:val="center"/>
              <w:rPr>
                <w:sz w:val="16"/>
                <w:szCs w:val="16"/>
                <w:lang w:val="en-ID"/>
              </w:rPr>
            </w:pPr>
            <w:r w:rsidRPr="00AD69F9">
              <w:rPr>
                <w:sz w:val="16"/>
                <w:szCs w:val="16"/>
                <w:lang w:val="en-ID"/>
              </w:rPr>
              <w:t>22</w:t>
            </w:r>
          </w:p>
        </w:tc>
        <w:tc>
          <w:tcPr>
            <w:tcW w:w="519" w:type="pct"/>
            <w:vAlign w:val="center"/>
          </w:tcPr>
          <w:p w14:paraId="62470CCD" w14:textId="77777777" w:rsidR="009D6F4B" w:rsidRPr="00AD69F9" w:rsidRDefault="009D6F4B" w:rsidP="00A8087A">
            <w:pPr>
              <w:jc w:val="center"/>
              <w:rPr>
                <w:sz w:val="16"/>
                <w:szCs w:val="16"/>
                <w:lang w:val="en-ID"/>
              </w:rPr>
            </w:pPr>
            <w:r w:rsidRPr="00AD69F9">
              <w:rPr>
                <w:sz w:val="16"/>
                <w:szCs w:val="16"/>
                <w:lang w:val="en-ID"/>
              </w:rPr>
              <w:t>73,3</w:t>
            </w:r>
          </w:p>
        </w:tc>
        <w:tc>
          <w:tcPr>
            <w:tcW w:w="498" w:type="pct"/>
            <w:vAlign w:val="center"/>
          </w:tcPr>
          <w:p w14:paraId="5AC31160" w14:textId="77777777" w:rsidR="009D6F4B" w:rsidRPr="00AD69F9" w:rsidRDefault="009D6F4B" w:rsidP="00A8087A">
            <w:pPr>
              <w:jc w:val="center"/>
              <w:rPr>
                <w:sz w:val="16"/>
                <w:szCs w:val="16"/>
                <w:lang w:val="en-ID"/>
              </w:rPr>
            </w:pPr>
            <w:r w:rsidRPr="00AD69F9">
              <w:rPr>
                <w:sz w:val="16"/>
                <w:szCs w:val="16"/>
                <w:lang w:val="en-ID"/>
              </w:rPr>
              <w:t>1</w:t>
            </w:r>
          </w:p>
        </w:tc>
        <w:tc>
          <w:tcPr>
            <w:tcW w:w="526" w:type="pct"/>
            <w:vAlign w:val="center"/>
          </w:tcPr>
          <w:p w14:paraId="087E8837" w14:textId="77777777" w:rsidR="009D6F4B" w:rsidRPr="00AD69F9" w:rsidRDefault="009D6F4B" w:rsidP="00A8087A">
            <w:pPr>
              <w:jc w:val="center"/>
              <w:rPr>
                <w:sz w:val="16"/>
                <w:szCs w:val="16"/>
                <w:lang w:val="en-ID"/>
              </w:rPr>
            </w:pPr>
            <w:r w:rsidRPr="00AD69F9">
              <w:rPr>
                <w:sz w:val="16"/>
                <w:szCs w:val="16"/>
                <w:lang w:val="en-ID"/>
              </w:rPr>
              <w:t>3,3</w:t>
            </w:r>
          </w:p>
        </w:tc>
        <w:tc>
          <w:tcPr>
            <w:tcW w:w="498" w:type="pct"/>
            <w:vAlign w:val="center"/>
          </w:tcPr>
          <w:p w14:paraId="793C4E83" w14:textId="77777777" w:rsidR="009D6F4B" w:rsidRPr="00AD69F9" w:rsidRDefault="009D6F4B" w:rsidP="00A8087A">
            <w:pPr>
              <w:jc w:val="center"/>
              <w:rPr>
                <w:sz w:val="16"/>
                <w:szCs w:val="16"/>
                <w:lang w:val="en-ID"/>
              </w:rPr>
            </w:pPr>
            <w:r w:rsidRPr="00AD69F9">
              <w:rPr>
                <w:sz w:val="16"/>
                <w:szCs w:val="16"/>
                <w:lang w:val="en-ID"/>
              </w:rPr>
              <w:t>4</w:t>
            </w:r>
          </w:p>
        </w:tc>
        <w:tc>
          <w:tcPr>
            <w:tcW w:w="749" w:type="pct"/>
            <w:vAlign w:val="center"/>
          </w:tcPr>
          <w:p w14:paraId="199D020F" w14:textId="77777777" w:rsidR="009D6F4B" w:rsidRPr="00AD69F9" w:rsidRDefault="009D6F4B" w:rsidP="00A8087A">
            <w:pPr>
              <w:jc w:val="center"/>
              <w:rPr>
                <w:sz w:val="16"/>
                <w:szCs w:val="16"/>
                <w:lang w:val="en-ID"/>
              </w:rPr>
            </w:pPr>
            <w:r w:rsidRPr="00AD69F9">
              <w:rPr>
                <w:sz w:val="16"/>
                <w:szCs w:val="16"/>
                <w:lang w:val="en-ID"/>
              </w:rPr>
              <w:t>13,3</w:t>
            </w:r>
          </w:p>
        </w:tc>
      </w:tr>
      <w:tr w:rsidR="009D6F4B" w:rsidRPr="00AD69F9" w14:paraId="69CAC927" w14:textId="77777777" w:rsidTr="00A8087A">
        <w:trPr>
          <w:jc w:val="center"/>
        </w:trPr>
        <w:tc>
          <w:tcPr>
            <w:tcW w:w="799" w:type="pct"/>
            <w:vAlign w:val="center"/>
          </w:tcPr>
          <w:p w14:paraId="3027A548" w14:textId="77777777" w:rsidR="009D6F4B" w:rsidRPr="00AD69F9" w:rsidRDefault="009D6F4B" w:rsidP="00A8087A">
            <w:pPr>
              <w:jc w:val="center"/>
              <w:rPr>
                <w:sz w:val="16"/>
                <w:szCs w:val="16"/>
                <w:lang w:val="en-ID"/>
              </w:rPr>
            </w:pPr>
            <w:r w:rsidRPr="00AD69F9">
              <w:rPr>
                <w:sz w:val="16"/>
                <w:szCs w:val="16"/>
                <w:lang w:val="en-ID"/>
              </w:rPr>
              <w:t>Ne</w:t>
            </w:r>
            <w:r>
              <w:rPr>
                <w:sz w:val="16"/>
                <w:szCs w:val="16"/>
                <w:lang w:val="en-ID"/>
              </w:rPr>
              <w:t>utral</w:t>
            </w:r>
          </w:p>
        </w:tc>
        <w:tc>
          <w:tcPr>
            <w:tcW w:w="505" w:type="pct"/>
            <w:vAlign w:val="center"/>
          </w:tcPr>
          <w:p w14:paraId="7BFC9657" w14:textId="77777777" w:rsidR="009D6F4B" w:rsidRPr="00AD69F9" w:rsidRDefault="009D6F4B" w:rsidP="00A8087A">
            <w:pPr>
              <w:jc w:val="center"/>
              <w:rPr>
                <w:sz w:val="16"/>
                <w:szCs w:val="16"/>
                <w:lang w:val="en-ID"/>
              </w:rPr>
            </w:pPr>
            <w:r w:rsidRPr="00AD69F9">
              <w:rPr>
                <w:sz w:val="16"/>
                <w:szCs w:val="16"/>
                <w:lang w:val="en-ID"/>
              </w:rPr>
              <w:t>21</w:t>
            </w:r>
          </w:p>
        </w:tc>
        <w:tc>
          <w:tcPr>
            <w:tcW w:w="404" w:type="pct"/>
            <w:vAlign w:val="center"/>
          </w:tcPr>
          <w:p w14:paraId="242089FC" w14:textId="77777777" w:rsidR="009D6F4B" w:rsidRPr="00AD69F9" w:rsidRDefault="009D6F4B" w:rsidP="00A8087A">
            <w:pPr>
              <w:jc w:val="center"/>
              <w:rPr>
                <w:sz w:val="16"/>
                <w:szCs w:val="16"/>
                <w:lang w:val="en-ID"/>
              </w:rPr>
            </w:pPr>
            <w:r w:rsidRPr="00AD69F9">
              <w:rPr>
                <w:sz w:val="16"/>
                <w:szCs w:val="16"/>
                <w:lang w:val="en-ID"/>
              </w:rPr>
              <w:t>70,0</w:t>
            </w:r>
          </w:p>
        </w:tc>
        <w:tc>
          <w:tcPr>
            <w:tcW w:w="501" w:type="pct"/>
            <w:vAlign w:val="center"/>
          </w:tcPr>
          <w:p w14:paraId="0F5A3E20" w14:textId="77777777" w:rsidR="009D6F4B" w:rsidRPr="00AD69F9" w:rsidRDefault="009D6F4B" w:rsidP="00A8087A">
            <w:pPr>
              <w:jc w:val="center"/>
              <w:rPr>
                <w:sz w:val="16"/>
                <w:szCs w:val="16"/>
                <w:lang w:val="en-ID"/>
              </w:rPr>
            </w:pPr>
            <w:r w:rsidRPr="00AD69F9">
              <w:rPr>
                <w:sz w:val="16"/>
                <w:szCs w:val="16"/>
                <w:lang w:val="en-ID"/>
              </w:rPr>
              <w:t>7</w:t>
            </w:r>
          </w:p>
        </w:tc>
        <w:tc>
          <w:tcPr>
            <w:tcW w:w="519" w:type="pct"/>
            <w:vAlign w:val="center"/>
          </w:tcPr>
          <w:p w14:paraId="140E003C" w14:textId="77777777" w:rsidR="009D6F4B" w:rsidRPr="00AD69F9" w:rsidRDefault="009D6F4B" w:rsidP="00A8087A">
            <w:pPr>
              <w:jc w:val="center"/>
              <w:rPr>
                <w:sz w:val="16"/>
                <w:szCs w:val="16"/>
                <w:lang w:val="en-ID"/>
              </w:rPr>
            </w:pPr>
            <w:r w:rsidRPr="00AD69F9">
              <w:rPr>
                <w:sz w:val="16"/>
                <w:szCs w:val="16"/>
                <w:lang w:val="en-ID"/>
              </w:rPr>
              <w:t>23,4</w:t>
            </w:r>
          </w:p>
        </w:tc>
        <w:tc>
          <w:tcPr>
            <w:tcW w:w="498" w:type="pct"/>
            <w:vAlign w:val="center"/>
          </w:tcPr>
          <w:p w14:paraId="782BB085" w14:textId="77777777" w:rsidR="009D6F4B" w:rsidRPr="00AD69F9" w:rsidRDefault="009D6F4B" w:rsidP="00A8087A">
            <w:pPr>
              <w:jc w:val="center"/>
              <w:rPr>
                <w:sz w:val="16"/>
                <w:szCs w:val="16"/>
                <w:lang w:val="en-ID"/>
              </w:rPr>
            </w:pPr>
            <w:r w:rsidRPr="00AD69F9">
              <w:rPr>
                <w:sz w:val="16"/>
                <w:szCs w:val="16"/>
                <w:lang w:val="en-ID"/>
              </w:rPr>
              <w:t>16</w:t>
            </w:r>
          </w:p>
        </w:tc>
        <w:tc>
          <w:tcPr>
            <w:tcW w:w="526" w:type="pct"/>
            <w:vAlign w:val="center"/>
          </w:tcPr>
          <w:p w14:paraId="3F1FDD65" w14:textId="77777777" w:rsidR="009D6F4B" w:rsidRPr="00AD69F9" w:rsidRDefault="009D6F4B" w:rsidP="00A8087A">
            <w:pPr>
              <w:jc w:val="center"/>
              <w:rPr>
                <w:sz w:val="16"/>
                <w:szCs w:val="16"/>
                <w:lang w:val="en-ID"/>
              </w:rPr>
            </w:pPr>
            <w:r w:rsidRPr="00AD69F9">
              <w:rPr>
                <w:sz w:val="16"/>
                <w:szCs w:val="16"/>
                <w:lang w:val="en-ID"/>
              </w:rPr>
              <w:t>53,3</w:t>
            </w:r>
          </w:p>
        </w:tc>
        <w:tc>
          <w:tcPr>
            <w:tcW w:w="498" w:type="pct"/>
            <w:vAlign w:val="center"/>
          </w:tcPr>
          <w:p w14:paraId="447D47EE" w14:textId="77777777" w:rsidR="009D6F4B" w:rsidRPr="00AD69F9" w:rsidRDefault="009D6F4B" w:rsidP="00A8087A">
            <w:pPr>
              <w:jc w:val="center"/>
              <w:rPr>
                <w:sz w:val="16"/>
                <w:szCs w:val="16"/>
                <w:lang w:val="en-ID"/>
              </w:rPr>
            </w:pPr>
            <w:r w:rsidRPr="00AD69F9">
              <w:rPr>
                <w:sz w:val="16"/>
                <w:szCs w:val="16"/>
                <w:lang w:val="en-ID"/>
              </w:rPr>
              <w:t>24</w:t>
            </w:r>
          </w:p>
        </w:tc>
        <w:tc>
          <w:tcPr>
            <w:tcW w:w="749" w:type="pct"/>
            <w:vAlign w:val="center"/>
          </w:tcPr>
          <w:p w14:paraId="153D3FF1" w14:textId="77777777" w:rsidR="009D6F4B" w:rsidRPr="00AD69F9" w:rsidRDefault="009D6F4B" w:rsidP="00A8087A">
            <w:pPr>
              <w:jc w:val="center"/>
              <w:rPr>
                <w:sz w:val="16"/>
                <w:szCs w:val="16"/>
                <w:lang w:val="en-ID"/>
              </w:rPr>
            </w:pPr>
            <w:r w:rsidRPr="00AD69F9">
              <w:rPr>
                <w:sz w:val="16"/>
                <w:szCs w:val="16"/>
                <w:lang w:val="en-ID"/>
              </w:rPr>
              <w:t>80,0</w:t>
            </w:r>
          </w:p>
        </w:tc>
      </w:tr>
      <w:tr w:rsidR="009D6F4B" w:rsidRPr="00AD69F9" w14:paraId="3D61D271" w14:textId="77777777" w:rsidTr="00A8087A">
        <w:trPr>
          <w:jc w:val="center"/>
        </w:trPr>
        <w:tc>
          <w:tcPr>
            <w:tcW w:w="799" w:type="pct"/>
            <w:vAlign w:val="center"/>
          </w:tcPr>
          <w:p w14:paraId="2393DDBF" w14:textId="77777777" w:rsidR="009D6F4B" w:rsidRPr="00AD69F9" w:rsidRDefault="009D6F4B" w:rsidP="00A8087A">
            <w:pPr>
              <w:jc w:val="center"/>
              <w:rPr>
                <w:sz w:val="16"/>
                <w:szCs w:val="16"/>
                <w:lang w:val="en-ID"/>
              </w:rPr>
            </w:pPr>
            <w:r w:rsidRPr="00AD69F9">
              <w:rPr>
                <w:sz w:val="16"/>
                <w:szCs w:val="16"/>
                <w:lang w:val="en-ID"/>
              </w:rPr>
              <w:t>Negati</w:t>
            </w:r>
            <w:r>
              <w:rPr>
                <w:sz w:val="16"/>
                <w:szCs w:val="16"/>
                <w:lang w:val="en-ID"/>
              </w:rPr>
              <w:t>ve</w:t>
            </w:r>
            <w:r w:rsidRPr="00AD69F9">
              <w:rPr>
                <w:sz w:val="16"/>
                <w:szCs w:val="16"/>
                <w:lang w:val="en-ID"/>
              </w:rPr>
              <w:t xml:space="preserve"> </w:t>
            </w:r>
          </w:p>
        </w:tc>
        <w:tc>
          <w:tcPr>
            <w:tcW w:w="505" w:type="pct"/>
            <w:vAlign w:val="center"/>
          </w:tcPr>
          <w:p w14:paraId="7AAEB689" w14:textId="77777777" w:rsidR="009D6F4B" w:rsidRPr="00AD69F9" w:rsidRDefault="009D6F4B" w:rsidP="00A8087A">
            <w:pPr>
              <w:jc w:val="center"/>
              <w:rPr>
                <w:sz w:val="16"/>
                <w:szCs w:val="16"/>
                <w:lang w:val="en-ID"/>
              </w:rPr>
            </w:pPr>
            <w:r w:rsidRPr="00AD69F9">
              <w:rPr>
                <w:sz w:val="16"/>
                <w:szCs w:val="16"/>
                <w:lang w:val="en-ID"/>
              </w:rPr>
              <w:t>7</w:t>
            </w:r>
          </w:p>
        </w:tc>
        <w:tc>
          <w:tcPr>
            <w:tcW w:w="404" w:type="pct"/>
            <w:vAlign w:val="center"/>
          </w:tcPr>
          <w:p w14:paraId="1B9D90EB" w14:textId="77777777" w:rsidR="009D6F4B" w:rsidRPr="00AD69F9" w:rsidRDefault="009D6F4B" w:rsidP="00A8087A">
            <w:pPr>
              <w:jc w:val="center"/>
              <w:rPr>
                <w:sz w:val="16"/>
                <w:szCs w:val="16"/>
                <w:lang w:val="en-ID"/>
              </w:rPr>
            </w:pPr>
            <w:r w:rsidRPr="00AD69F9">
              <w:rPr>
                <w:sz w:val="16"/>
                <w:szCs w:val="16"/>
                <w:lang w:val="en-ID"/>
              </w:rPr>
              <w:t>23,3</w:t>
            </w:r>
          </w:p>
        </w:tc>
        <w:tc>
          <w:tcPr>
            <w:tcW w:w="501" w:type="pct"/>
            <w:vAlign w:val="center"/>
          </w:tcPr>
          <w:p w14:paraId="06CD5779" w14:textId="77777777" w:rsidR="009D6F4B" w:rsidRPr="00AD69F9" w:rsidRDefault="009D6F4B" w:rsidP="00A8087A">
            <w:pPr>
              <w:jc w:val="center"/>
              <w:rPr>
                <w:sz w:val="16"/>
                <w:szCs w:val="16"/>
                <w:lang w:val="en-ID"/>
              </w:rPr>
            </w:pPr>
            <w:r w:rsidRPr="00AD69F9">
              <w:rPr>
                <w:sz w:val="16"/>
                <w:szCs w:val="16"/>
                <w:lang w:val="en-ID"/>
              </w:rPr>
              <w:t>1</w:t>
            </w:r>
          </w:p>
        </w:tc>
        <w:tc>
          <w:tcPr>
            <w:tcW w:w="519" w:type="pct"/>
            <w:vAlign w:val="center"/>
          </w:tcPr>
          <w:p w14:paraId="0EA1771B" w14:textId="77777777" w:rsidR="009D6F4B" w:rsidRPr="00AD69F9" w:rsidRDefault="009D6F4B" w:rsidP="00A8087A">
            <w:pPr>
              <w:jc w:val="center"/>
              <w:rPr>
                <w:sz w:val="16"/>
                <w:szCs w:val="16"/>
                <w:lang w:val="en-ID"/>
              </w:rPr>
            </w:pPr>
            <w:r w:rsidRPr="00AD69F9">
              <w:rPr>
                <w:sz w:val="16"/>
                <w:szCs w:val="16"/>
                <w:lang w:val="en-ID"/>
              </w:rPr>
              <w:t>3,3</w:t>
            </w:r>
          </w:p>
        </w:tc>
        <w:tc>
          <w:tcPr>
            <w:tcW w:w="498" w:type="pct"/>
            <w:vAlign w:val="center"/>
          </w:tcPr>
          <w:p w14:paraId="6362F87C" w14:textId="77777777" w:rsidR="009D6F4B" w:rsidRPr="00AD69F9" w:rsidRDefault="009D6F4B" w:rsidP="00A8087A">
            <w:pPr>
              <w:jc w:val="center"/>
              <w:rPr>
                <w:sz w:val="16"/>
                <w:szCs w:val="16"/>
                <w:lang w:val="en-ID"/>
              </w:rPr>
            </w:pPr>
            <w:r w:rsidRPr="00AD69F9">
              <w:rPr>
                <w:sz w:val="16"/>
                <w:szCs w:val="16"/>
                <w:lang w:val="en-ID"/>
              </w:rPr>
              <w:t>13</w:t>
            </w:r>
          </w:p>
        </w:tc>
        <w:tc>
          <w:tcPr>
            <w:tcW w:w="526" w:type="pct"/>
            <w:vAlign w:val="center"/>
          </w:tcPr>
          <w:p w14:paraId="66E3974B" w14:textId="77777777" w:rsidR="009D6F4B" w:rsidRPr="00AD69F9" w:rsidRDefault="009D6F4B" w:rsidP="00A8087A">
            <w:pPr>
              <w:jc w:val="center"/>
              <w:rPr>
                <w:sz w:val="16"/>
                <w:szCs w:val="16"/>
                <w:lang w:val="en-ID"/>
              </w:rPr>
            </w:pPr>
            <w:r w:rsidRPr="00AD69F9">
              <w:rPr>
                <w:sz w:val="16"/>
                <w:szCs w:val="16"/>
                <w:lang w:val="en-ID"/>
              </w:rPr>
              <w:t>43,4</w:t>
            </w:r>
          </w:p>
        </w:tc>
        <w:tc>
          <w:tcPr>
            <w:tcW w:w="498" w:type="pct"/>
            <w:vAlign w:val="center"/>
          </w:tcPr>
          <w:p w14:paraId="443007D0" w14:textId="77777777" w:rsidR="009D6F4B" w:rsidRPr="00AD69F9" w:rsidRDefault="009D6F4B" w:rsidP="00A8087A">
            <w:pPr>
              <w:jc w:val="center"/>
              <w:rPr>
                <w:sz w:val="16"/>
                <w:szCs w:val="16"/>
                <w:lang w:val="en-ID"/>
              </w:rPr>
            </w:pPr>
            <w:r w:rsidRPr="00AD69F9">
              <w:rPr>
                <w:sz w:val="16"/>
                <w:szCs w:val="16"/>
                <w:lang w:val="en-ID"/>
              </w:rPr>
              <w:t>2</w:t>
            </w:r>
          </w:p>
        </w:tc>
        <w:tc>
          <w:tcPr>
            <w:tcW w:w="749" w:type="pct"/>
            <w:vAlign w:val="center"/>
          </w:tcPr>
          <w:p w14:paraId="01A8A22A" w14:textId="77777777" w:rsidR="009D6F4B" w:rsidRPr="00AD69F9" w:rsidRDefault="009D6F4B" w:rsidP="00A8087A">
            <w:pPr>
              <w:jc w:val="center"/>
              <w:rPr>
                <w:sz w:val="16"/>
                <w:szCs w:val="16"/>
                <w:lang w:val="en-ID"/>
              </w:rPr>
            </w:pPr>
            <w:r w:rsidRPr="00AD69F9">
              <w:rPr>
                <w:sz w:val="16"/>
                <w:szCs w:val="16"/>
                <w:lang w:val="en-ID"/>
              </w:rPr>
              <w:t>6,7</w:t>
            </w:r>
          </w:p>
        </w:tc>
      </w:tr>
      <w:tr w:rsidR="009D6F4B" w:rsidRPr="00AD69F9" w14:paraId="2BE086A7" w14:textId="77777777" w:rsidTr="00A8087A">
        <w:trPr>
          <w:jc w:val="center"/>
        </w:trPr>
        <w:tc>
          <w:tcPr>
            <w:tcW w:w="799" w:type="pct"/>
            <w:vAlign w:val="center"/>
          </w:tcPr>
          <w:p w14:paraId="6CD300D5" w14:textId="77777777" w:rsidR="009D6F4B" w:rsidRPr="00AD69F9" w:rsidRDefault="009D6F4B" w:rsidP="00A8087A">
            <w:pPr>
              <w:jc w:val="center"/>
              <w:rPr>
                <w:sz w:val="16"/>
                <w:szCs w:val="16"/>
                <w:lang w:val="en-ID"/>
              </w:rPr>
            </w:pPr>
            <w:r>
              <w:rPr>
                <w:sz w:val="16"/>
                <w:szCs w:val="16"/>
                <w:lang w:val="en-ID"/>
              </w:rPr>
              <w:t>Total</w:t>
            </w:r>
            <w:r w:rsidRPr="00AD69F9">
              <w:rPr>
                <w:sz w:val="16"/>
                <w:szCs w:val="16"/>
                <w:lang w:val="en-ID"/>
              </w:rPr>
              <w:t xml:space="preserve"> </w:t>
            </w:r>
          </w:p>
        </w:tc>
        <w:tc>
          <w:tcPr>
            <w:tcW w:w="505" w:type="pct"/>
            <w:vAlign w:val="center"/>
          </w:tcPr>
          <w:p w14:paraId="75D3D121" w14:textId="77777777" w:rsidR="009D6F4B" w:rsidRPr="00AD69F9" w:rsidRDefault="009D6F4B" w:rsidP="00A8087A">
            <w:pPr>
              <w:jc w:val="center"/>
              <w:rPr>
                <w:sz w:val="16"/>
                <w:szCs w:val="16"/>
                <w:lang w:val="en-ID"/>
              </w:rPr>
            </w:pPr>
            <w:r w:rsidRPr="00AD69F9">
              <w:rPr>
                <w:sz w:val="16"/>
                <w:szCs w:val="16"/>
                <w:lang w:val="en-ID"/>
              </w:rPr>
              <w:t>30</w:t>
            </w:r>
          </w:p>
        </w:tc>
        <w:tc>
          <w:tcPr>
            <w:tcW w:w="404" w:type="pct"/>
            <w:vAlign w:val="center"/>
          </w:tcPr>
          <w:p w14:paraId="5A0AD274" w14:textId="77777777" w:rsidR="009D6F4B" w:rsidRPr="00AD69F9" w:rsidRDefault="009D6F4B" w:rsidP="00A8087A">
            <w:pPr>
              <w:jc w:val="center"/>
              <w:rPr>
                <w:sz w:val="16"/>
                <w:szCs w:val="16"/>
                <w:lang w:val="en-ID"/>
              </w:rPr>
            </w:pPr>
            <w:r w:rsidRPr="00AD69F9">
              <w:rPr>
                <w:sz w:val="16"/>
                <w:szCs w:val="16"/>
                <w:lang w:val="en-ID"/>
              </w:rPr>
              <w:t>100</w:t>
            </w:r>
          </w:p>
        </w:tc>
        <w:tc>
          <w:tcPr>
            <w:tcW w:w="501" w:type="pct"/>
            <w:vAlign w:val="center"/>
          </w:tcPr>
          <w:p w14:paraId="6C388288" w14:textId="77777777" w:rsidR="009D6F4B" w:rsidRPr="00AD69F9" w:rsidRDefault="009D6F4B" w:rsidP="00A8087A">
            <w:pPr>
              <w:jc w:val="center"/>
              <w:rPr>
                <w:sz w:val="16"/>
                <w:szCs w:val="16"/>
                <w:lang w:val="en-ID"/>
              </w:rPr>
            </w:pPr>
            <w:r w:rsidRPr="00AD69F9">
              <w:rPr>
                <w:sz w:val="16"/>
                <w:szCs w:val="16"/>
                <w:lang w:val="en-ID"/>
              </w:rPr>
              <w:t>30</w:t>
            </w:r>
          </w:p>
        </w:tc>
        <w:tc>
          <w:tcPr>
            <w:tcW w:w="519" w:type="pct"/>
            <w:vAlign w:val="center"/>
          </w:tcPr>
          <w:p w14:paraId="4EF485CE" w14:textId="77777777" w:rsidR="009D6F4B" w:rsidRPr="00AD69F9" w:rsidRDefault="009D6F4B" w:rsidP="00A8087A">
            <w:pPr>
              <w:jc w:val="center"/>
              <w:rPr>
                <w:sz w:val="16"/>
                <w:szCs w:val="16"/>
                <w:lang w:val="en-ID"/>
              </w:rPr>
            </w:pPr>
            <w:r w:rsidRPr="00AD69F9">
              <w:rPr>
                <w:sz w:val="16"/>
                <w:szCs w:val="16"/>
                <w:lang w:val="en-ID"/>
              </w:rPr>
              <w:t>100</w:t>
            </w:r>
          </w:p>
        </w:tc>
        <w:tc>
          <w:tcPr>
            <w:tcW w:w="498" w:type="pct"/>
            <w:vAlign w:val="center"/>
          </w:tcPr>
          <w:p w14:paraId="15BE06FB" w14:textId="77777777" w:rsidR="009D6F4B" w:rsidRPr="00AD69F9" w:rsidRDefault="009D6F4B" w:rsidP="00A8087A">
            <w:pPr>
              <w:jc w:val="center"/>
              <w:rPr>
                <w:sz w:val="16"/>
                <w:szCs w:val="16"/>
                <w:lang w:val="en-ID"/>
              </w:rPr>
            </w:pPr>
            <w:r w:rsidRPr="00AD69F9">
              <w:rPr>
                <w:sz w:val="16"/>
                <w:szCs w:val="16"/>
                <w:lang w:val="en-ID"/>
              </w:rPr>
              <w:t>30</w:t>
            </w:r>
          </w:p>
        </w:tc>
        <w:tc>
          <w:tcPr>
            <w:tcW w:w="526" w:type="pct"/>
            <w:vAlign w:val="center"/>
          </w:tcPr>
          <w:p w14:paraId="361E882D" w14:textId="77777777" w:rsidR="009D6F4B" w:rsidRPr="00AD69F9" w:rsidRDefault="009D6F4B" w:rsidP="00A8087A">
            <w:pPr>
              <w:jc w:val="center"/>
              <w:rPr>
                <w:sz w:val="16"/>
                <w:szCs w:val="16"/>
                <w:lang w:val="en-ID"/>
              </w:rPr>
            </w:pPr>
            <w:r w:rsidRPr="00AD69F9">
              <w:rPr>
                <w:sz w:val="16"/>
                <w:szCs w:val="16"/>
                <w:lang w:val="en-ID"/>
              </w:rPr>
              <w:t>100</w:t>
            </w:r>
          </w:p>
        </w:tc>
        <w:tc>
          <w:tcPr>
            <w:tcW w:w="498" w:type="pct"/>
            <w:vAlign w:val="center"/>
          </w:tcPr>
          <w:p w14:paraId="4C5AFAA4" w14:textId="77777777" w:rsidR="009D6F4B" w:rsidRPr="00AD69F9" w:rsidRDefault="009D6F4B" w:rsidP="00A8087A">
            <w:pPr>
              <w:jc w:val="center"/>
              <w:rPr>
                <w:sz w:val="16"/>
                <w:szCs w:val="16"/>
                <w:lang w:val="en-ID"/>
              </w:rPr>
            </w:pPr>
            <w:r w:rsidRPr="00AD69F9">
              <w:rPr>
                <w:sz w:val="16"/>
                <w:szCs w:val="16"/>
                <w:lang w:val="en-ID"/>
              </w:rPr>
              <w:t>30</w:t>
            </w:r>
          </w:p>
        </w:tc>
        <w:tc>
          <w:tcPr>
            <w:tcW w:w="749" w:type="pct"/>
            <w:vAlign w:val="center"/>
          </w:tcPr>
          <w:p w14:paraId="594E4CAE" w14:textId="77777777" w:rsidR="009D6F4B" w:rsidRPr="00AD69F9" w:rsidRDefault="009D6F4B" w:rsidP="00A8087A">
            <w:pPr>
              <w:jc w:val="center"/>
              <w:rPr>
                <w:sz w:val="16"/>
                <w:szCs w:val="16"/>
                <w:lang w:val="en-ID"/>
              </w:rPr>
            </w:pPr>
            <w:r w:rsidRPr="00AD69F9">
              <w:rPr>
                <w:sz w:val="16"/>
                <w:szCs w:val="16"/>
                <w:lang w:val="en-ID"/>
              </w:rPr>
              <w:t>100</w:t>
            </w:r>
          </w:p>
        </w:tc>
      </w:tr>
    </w:tbl>
    <w:p w14:paraId="5F9A8D88" w14:textId="77777777" w:rsidR="009D6F4B" w:rsidRDefault="009D6F4B" w:rsidP="009D6F4B">
      <w:pPr>
        <w:pStyle w:val="ListParagraph"/>
        <w:jc w:val="both"/>
      </w:pPr>
    </w:p>
    <w:p w14:paraId="44CF0A5E" w14:textId="49129CA7" w:rsidR="009D6F4B" w:rsidRDefault="009D6F4B" w:rsidP="009D6F4B">
      <w:pPr>
        <w:ind w:firstLine="567"/>
        <w:jc w:val="both"/>
        <w:rPr>
          <w:lang w:eastAsia="en-ID"/>
        </w:rPr>
      </w:pPr>
      <w:r w:rsidRPr="00750174">
        <w:rPr>
          <w:lang w:eastAsia="en-ID"/>
        </w:rPr>
        <w:t xml:space="preserve">Based on Table </w:t>
      </w:r>
      <w:r>
        <w:rPr>
          <w:lang w:eastAsia="en-ID"/>
        </w:rPr>
        <w:t>3.</w:t>
      </w:r>
      <w:r w:rsidRPr="00750174">
        <w:rPr>
          <w:lang w:eastAsia="en-ID"/>
        </w:rPr>
        <w:t xml:space="preserve"> </w:t>
      </w:r>
      <w:r w:rsidRPr="009D6F4B">
        <w:rPr>
          <w:lang w:eastAsia="en-ID"/>
        </w:rPr>
        <w:t>in the intervention group, prior to the intervention, the majority of respondents (70.0%) exhibited a neutral attitude. After receiving the intervention using the Take and Give method, most respondents (73.3%) demonstrated a positive attitude. In the control group, which received education using the Maternal and Child Health (MCH) handbook, a slight improvement in attitude was observed. Before the intervention, the majority of respondents (53.3%) had a neutral attitude, and after the intervention, nearly all respondents (80.0%) continued to show a neutral attitude.</w:t>
      </w:r>
    </w:p>
    <w:p w14:paraId="1AAB6937" w14:textId="77777777" w:rsidR="009D6F4B" w:rsidRDefault="009D6F4B" w:rsidP="009D6F4B">
      <w:pPr>
        <w:ind w:firstLine="567"/>
        <w:jc w:val="both"/>
        <w:rPr>
          <w:lang w:eastAsia="en-ID"/>
        </w:rPr>
      </w:pPr>
    </w:p>
    <w:p w14:paraId="55CD8181" w14:textId="77777777" w:rsidR="009D6F4B" w:rsidRPr="009D6F4B" w:rsidRDefault="009D6F4B" w:rsidP="009D6F4B">
      <w:pPr>
        <w:ind w:firstLine="567"/>
        <w:jc w:val="center"/>
        <w:rPr>
          <w:lang w:eastAsia="en-ID"/>
        </w:rPr>
      </w:pPr>
      <w:r>
        <w:rPr>
          <w:lang w:eastAsia="en-ID"/>
        </w:rPr>
        <w:t xml:space="preserve">Table 4. </w:t>
      </w:r>
      <w:r w:rsidRPr="009D6F4B">
        <w:rPr>
          <w:lang w:eastAsia="en-ID"/>
        </w:rPr>
        <w:t>Identification of Adherence to Iron Tablet Consumption Among Pregnant Women Before and After Intervention in the Intervention and Control Groups</w:t>
      </w:r>
    </w:p>
    <w:tbl>
      <w:tblPr>
        <w:tblStyle w:val="TableGrid"/>
        <w:tblW w:w="3615"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3"/>
        <w:gridCol w:w="632"/>
        <w:gridCol w:w="647"/>
        <w:gridCol w:w="629"/>
        <w:gridCol w:w="647"/>
        <w:gridCol w:w="627"/>
        <w:gridCol w:w="649"/>
        <w:gridCol w:w="638"/>
        <w:gridCol w:w="752"/>
      </w:tblGrid>
      <w:tr w:rsidR="009D6F4B" w:rsidRPr="008D02E3" w14:paraId="26CC3412" w14:textId="77777777" w:rsidTr="00A8087A">
        <w:trPr>
          <w:jc w:val="center"/>
        </w:trPr>
        <w:tc>
          <w:tcPr>
            <w:tcW w:w="892" w:type="pct"/>
            <w:vMerge w:val="restart"/>
            <w:vAlign w:val="center"/>
          </w:tcPr>
          <w:p w14:paraId="47EE0509" w14:textId="77777777" w:rsidR="009D6F4B" w:rsidRPr="008D02E3" w:rsidRDefault="009D6F4B" w:rsidP="00A8087A">
            <w:pPr>
              <w:jc w:val="center"/>
              <w:rPr>
                <w:b/>
                <w:bCs/>
                <w:sz w:val="16"/>
                <w:szCs w:val="16"/>
                <w:lang w:val="en-ID"/>
              </w:rPr>
            </w:pPr>
            <w:r w:rsidRPr="00EA2E13">
              <w:rPr>
                <w:b/>
                <w:bCs/>
                <w:sz w:val="16"/>
                <w:szCs w:val="16"/>
              </w:rPr>
              <w:t>Adherence</w:t>
            </w:r>
          </w:p>
        </w:tc>
        <w:tc>
          <w:tcPr>
            <w:tcW w:w="2010" w:type="pct"/>
            <w:gridSpan w:val="4"/>
            <w:vAlign w:val="center"/>
          </w:tcPr>
          <w:p w14:paraId="1143F593" w14:textId="77777777" w:rsidR="009D6F4B" w:rsidRPr="008D02E3" w:rsidRDefault="009D6F4B" w:rsidP="00A8087A">
            <w:pPr>
              <w:jc w:val="center"/>
              <w:rPr>
                <w:b/>
                <w:bCs/>
                <w:sz w:val="16"/>
                <w:szCs w:val="16"/>
                <w:lang w:val="en-ID"/>
              </w:rPr>
            </w:pPr>
            <w:r>
              <w:rPr>
                <w:b/>
                <w:bCs/>
                <w:sz w:val="16"/>
                <w:szCs w:val="16"/>
                <w:lang w:val="en-ID"/>
              </w:rPr>
              <w:t>Intervention Groups</w:t>
            </w:r>
          </w:p>
        </w:tc>
        <w:tc>
          <w:tcPr>
            <w:tcW w:w="2094" w:type="pct"/>
            <w:gridSpan w:val="4"/>
            <w:vAlign w:val="center"/>
          </w:tcPr>
          <w:p w14:paraId="7730D0EE" w14:textId="77777777" w:rsidR="009D6F4B" w:rsidRPr="008D02E3" w:rsidRDefault="009D6F4B" w:rsidP="00A8087A">
            <w:pPr>
              <w:jc w:val="center"/>
              <w:rPr>
                <w:b/>
                <w:bCs/>
                <w:sz w:val="16"/>
                <w:szCs w:val="16"/>
                <w:lang w:val="en-ID"/>
              </w:rPr>
            </w:pPr>
            <w:r>
              <w:rPr>
                <w:b/>
                <w:bCs/>
                <w:sz w:val="16"/>
                <w:szCs w:val="16"/>
                <w:lang w:val="en-ID"/>
              </w:rPr>
              <w:t>Control Groups</w:t>
            </w:r>
          </w:p>
        </w:tc>
      </w:tr>
      <w:tr w:rsidR="009D6F4B" w:rsidRPr="008D02E3" w14:paraId="0F761499" w14:textId="77777777" w:rsidTr="00A8087A">
        <w:trPr>
          <w:jc w:val="center"/>
        </w:trPr>
        <w:tc>
          <w:tcPr>
            <w:tcW w:w="892" w:type="pct"/>
            <w:vMerge/>
            <w:vAlign w:val="center"/>
          </w:tcPr>
          <w:p w14:paraId="02F668E4" w14:textId="77777777" w:rsidR="009D6F4B" w:rsidRPr="008D02E3" w:rsidRDefault="009D6F4B" w:rsidP="00A8087A">
            <w:pPr>
              <w:jc w:val="center"/>
              <w:rPr>
                <w:b/>
                <w:bCs/>
                <w:sz w:val="16"/>
                <w:szCs w:val="16"/>
                <w:lang w:val="en-ID"/>
              </w:rPr>
            </w:pPr>
          </w:p>
        </w:tc>
        <w:tc>
          <w:tcPr>
            <w:tcW w:w="1006" w:type="pct"/>
            <w:gridSpan w:val="2"/>
            <w:vAlign w:val="center"/>
          </w:tcPr>
          <w:p w14:paraId="422297D8" w14:textId="77777777" w:rsidR="009D6F4B" w:rsidRPr="008D02E3" w:rsidRDefault="009D6F4B" w:rsidP="00A8087A">
            <w:pPr>
              <w:jc w:val="center"/>
              <w:rPr>
                <w:b/>
                <w:bCs/>
                <w:sz w:val="16"/>
                <w:szCs w:val="16"/>
                <w:lang w:val="en-ID"/>
              </w:rPr>
            </w:pPr>
            <w:r>
              <w:rPr>
                <w:b/>
                <w:bCs/>
                <w:sz w:val="16"/>
                <w:szCs w:val="16"/>
                <w:lang w:val="en-ID"/>
              </w:rPr>
              <w:t>Before</w:t>
            </w:r>
          </w:p>
        </w:tc>
        <w:tc>
          <w:tcPr>
            <w:tcW w:w="1004" w:type="pct"/>
            <w:gridSpan w:val="2"/>
            <w:vAlign w:val="center"/>
          </w:tcPr>
          <w:p w14:paraId="442808F8" w14:textId="77777777" w:rsidR="009D6F4B" w:rsidRPr="008D02E3" w:rsidRDefault="009D6F4B" w:rsidP="00A8087A">
            <w:pPr>
              <w:jc w:val="center"/>
              <w:rPr>
                <w:b/>
                <w:bCs/>
                <w:sz w:val="16"/>
                <w:szCs w:val="16"/>
                <w:lang w:val="en-ID"/>
              </w:rPr>
            </w:pPr>
            <w:r>
              <w:rPr>
                <w:b/>
                <w:bCs/>
                <w:sz w:val="16"/>
                <w:szCs w:val="16"/>
                <w:lang w:val="en-ID"/>
              </w:rPr>
              <w:t>After</w:t>
            </w:r>
          </w:p>
        </w:tc>
        <w:tc>
          <w:tcPr>
            <w:tcW w:w="1003" w:type="pct"/>
            <w:gridSpan w:val="2"/>
            <w:vAlign w:val="center"/>
          </w:tcPr>
          <w:p w14:paraId="4EECF838" w14:textId="77777777" w:rsidR="009D6F4B" w:rsidRPr="008D02E3" w:rsidRDefault="009D6F4B" w:rsidP="00A8087A">
            <w:pPr>
              <w:jc w:val="center"/>
              <w:rPr>
                <w:b/>
                <w:bCs/>
                <w:sz w:val="16"/>
                <w:szCs w:val="16"/>
                <w:lang w:val="en-ID"/>
              </w:rPr>
            </w:pPr>
            <w:r>
              <w:rPr>
                <w:b/>
                <w:bCs/>
                <w:sz w:val="16"/>
                <w:szCs w:val="16"/>
                <w:lang w:val="en-ID"/>
              </w:rPr>
              <w:t>Before</w:t>
            </w:r>
          </w:p>
        </w:tc>
        <w:tc>
          <w:tcPr>
            <w:tcW w:w="1095" w:type="pct"/>
            <w:gridSpan w:val="2"/>
            <w:vAlign w:val="center"/>
          </w:tcPr>
          <w:p w14:paraId="73FB6C49" w14:textId="77777777" w:rsidR="009D6F4B" w:rsidRPr="008D02E3" w:rsidRDefault="009D6F4B" w:rsidP="00A8087A">
            <w:pPr>
              <w:jc w:val="center"/>
              <w:rPr>
                <w:b/>
                <w:bCs/>
                <w:sz w:val="16"/>
                <w:szCs w:val="16"/>
                <w:lang w:val="en-ID"/>
              </w:rPr>
            </w:pPr>
            <w:r>
              <w:rPr>
                <w:b/>
                <w:bCs/>
                <w:sz w:val="16"/>
                <w:szCs w:val="16"/>
                <w:lang w:val="en-ID"/>
              </w:rPr>
              <w:t>After</w:t>
            </w:r>
          </w:p>
        </w:tc>
      </w:tr>
      <w:tr w:rsidR="009D6F4B" w:rsidRPr="008D02E3" w14:paraId="7DC1D65D" w14:textId="77777777" w:rsidTr="00A8087A">
        <w:trPr>
          <w:jc w:val="center"/>
        </w:trPr>
        <w:tc>
          <w:tcPr>
            <w:tcW w:w="892" w:type="pct"/>
            <w:vMerge/>
            <w:vAlign w:val="center"/>
          </w:tcPr>
          <w:p w14:paraId="4000F099" w14:textId="77777777" w:rsidR="009D6F4B" w:rsidRPr="008D02E3" w:rsidRDefault="009D6F4B" w:rsidP="00A8087A">
            <w:pPr>
              <w:jc w:val="center"/>
              <w:rPr>
                <w:b/>
                <w:bCs/>
                <w:sz w:val="16"/>
                <w:szCs w:val="16"/>
                <w:lang w:val="en-ID"/>
              </w:rPr>
            </w:pPr>
          </w:p>
        </w:tc>
        <w:tc>
          <w:tcPr>
            <w:tcW w:w="497" w:type="pct"/>
            <w:vAlign w:val="center"/>
          </w:tcPr>
          <w:p w14:paraId="7F1AEE34" w14:textId="77777777" w:rsidR="009D6F4B" w:rsidRPr="008D02E3" w:rsidRDefault="009D6F4B" w:rsidP="00A8087A">
            <w:pPr>
              <w:jc w:val="center"/>
              <w:rPr>
                <w:b/>
                <w:bCs/>
                <w:sz w:val="16"/>
                <w:szCs w:val="16"/>
                <w:lang w:val="en-ID"/>
              </w:rPr>
            </w:pPr>
            <w:r w:rsidRPr="008D02E3">
              <w:rPr>
                <w:b/>
                <w:bCs/>
                <w:sz w:val="16"/>
                <w:szCs w:val="16"/>
                <w:lang w:val="en-ID"/>
              </w:rPr>
              <w:t>f</w:t>
            </w:r>
          </w:p>
        </w:tc>
        <w:tc>
          <w:tcPr>
            <w:tcW w:w="508" w:type="pct"/>
            <w:vAlign w:val="center"/>
          </w:tcPr>
          <w:p w14:paraId="47312BD0" w14:textId="77777777" w:rsidR="009D6F4B" w:rsidRPr="008D02E3" w:rsidRDefault="009D6F4B" w:rsidP="00A8087A">
            <w:pPr>
              <w:jc w:val="center"/>
              <w:rPr>
                <w:b/>
                <w:bCs/>
                <w:sz w:val="16"/>
                <w:szCs w:val="16"/>
                <w:lang w:val="en-ID"/>
              </w:rPr>
            </w:pPr>
            <w:r w:rsidRPr="008D02E3">
              <w:rPr>
                <w:b/>
                <w:bCs/>
                <w:sz w:val="16"/>
                <w:szCs w:val="16"/>
                <w:lang w:val="en-ID"/>
              </w:rPr>
              <w:t>%</w:t>
            </w:r>
          </w:p>
        </w:tc>
        <w:tc>
          <w:tcPr>
            <w:tcW w:w="495" w:type="pct"/>
            <w:vAlign w:val="center"/>
          </w:tcPr>
          <w:p w14:paraId="446AAC32" w14:textId="77777777" w:rsidR="009D6F4B" w:rsidRPr="008D02E3" w:rsidRDefault="009D6F4B" w:rsidP="00A8087A">
            <w:pPr>
              <w:jc w:val="center"/>
              <w:rPr>
                <w:b/>
                <w:bCs/>
                <w:sz w:val="16"/>
                <w:szCs w:val="16"/>
                <w:lang w:val="en-ID"/>
              </w:rPr>
            </w:pPr>
            <w:r w:rsidRPr="008D02E3">
              <w:rPr>
                <w:b/>
                <w:bCs/>
                <w:sz w:val="16"/>
                <w:szCs w:val="16"/>
                <w:lang w:val="en-ID"/>
              </w:rPr>
              <w:t>f</w:t>
            </w:r>
          </w:p>
        </w:tc>
        <w:tc>
          <w:tcPr>
            <w:tcW w:w="509" w:type="pct"/>
            <w:vAlign w:val="center"/>
          </w:tcPr>
          <w:p w14:paraId="4B5CC7A4" w14:textId="77777777" w:rsidR="009D6F4B" w:rsidRPr="008D02E3" w:rsidRDefault="009D6F4B" w:rsidP="00A8087A">
            <w:pPr>
              <w:jc w:val="center"/>
              <w:rPr>
                <w:b/>
                <w:bCs/>
                <w:sz w:val="16"/>
                <w:szCs w:val="16"/>
                <w:lang w:val="en-ID"/>
              </w:rPr>
            </w:pPr>
            <w:r w:rsidRPr="008D02E3">
              <w:rPr>
                <w:b/>
                <w:bCs/>
                <w:sz w:val="16"/>
                <w:szCs w:val="16"/>
                <w:lang w:val="en-ID"/>
              </w:rPr>
              <w:t>%</w:t>
            </w:r>
          </w:p>
        </w:tc>
        <w:tc>
          <w:tcPr>
            <w:tcW w:w="493" w:type="pct"/>
            <w:vAlign w:val="center"/>
          </w:tcPr>
          <w:p w14:paraId="4163B160" w14:textId="77777777" w:rsidR="009D6F4B" w:rsidRPr="008D02E3" w:rsidRDefault="009D6F4B" w:rsidP="00A8087A">
            <w:pPr>
              <w:jc w:val="center"/>
              <w:rPr>
                <w:b/>
                <w:bCs/>
                <w:sz w:val="16"/>
                <w:szCs w:val="16"/>
                <w:lang w:val="en-ID"/>
              </w:rPr>
            </w:pPr>
            <w:r w:rsidRPr="008D02E3">
              <w:rPr>
                <w:b/>
                <w:bCs/>
                <w:sz w:val="16"/>
                <w:szCs w:val="16"/>
                <w:lang w:val="en-ID"/>
              </w:rPr>
              <w:t>f</w:t>
            </w:r>
          </w:p>
        </w:tc>
        <w:tc>
          <w:tcPr>
            <w:tcW w:w="511" w:type="pct"/>
            <w:vAlign w:val="center"/>
          </w:tcPr>
          <w:p w14:paraId="28987EB4" w14:textId="77777777" w:rsidR="009D6F4B" w:rsidRPr="008D02E3" w:rsidRDefault="009D6F4B" w:rsidP="00A8087A">
            <w:pPr>
              <w:jc w:val="center"/>
              <w:rPr>
                <w:b/>
                <w:bCs/>
                <w:sz w:val="16"/>
                <w:szCs w:val="16"/>
                <w:lang w:val="en-ID"/>
              </w:rPr>
            </w:pPr>
            <w:r w:rsidRPr="008D02E3">
              <w:rPr>
                <w:b/>
                <w:bCs/>
                <w:sz w:val="16"/>
                <w:szCs w:val="16"/>
                <w:lang w:val="en-ID"/>
              </w:rPr>
              <w:t>%</w:t>
            </w:r>
          </w:p>
        </w:tc>
        <w:tc>
          <w:tcPr>
            <w:tcW w:w="502" w:type="pct"/>
            <w:vAlign w:val="center"/>
          </w:tcPr>
          <w:p w14:paraId="7D417629" w14:textId="77777777" w:rsidR="009D6F4B" w:rsidRPr="008D02E3" w:rsidRDefault="009D6F4B" w:rsidP="00A8087A">
            <w:pPr>
              <w:jc w:val="center"/>
              <w:rPr>
                <w:b/>
                <w:bCs/>
                <w:sz w:val="16"/>
                <w:szCs w:val="16"/>
                <w:lang w:val="en-ID"/>
              </w:rPr>
            </w:pPr>
            <w:r w:rsidRPr="008D02E3">
              <w:rPr>
                <w:b/>
                <w:bCs/>
                <w:sz w:val="16"/>
                <w:szCs w:val="16"/>
                <w:lang w:val="en-ID"/>
              </w:rPr>
              <w:t>f</w:t>
            </w:r>
          </w:p>
        </w:tc>
        <w:tc>
          <w:tcPr>
            <w:tcW w:w="593" w:type="pct"/>
            <w:vAlign w:val="center"/>
          </w:tcPr>
          <w:p w14:paraId="535EFAA1" w14:textId="77777777" w:rsidR="009D6F4B" w:rsidRPr="008D02E3" w:rsidRDefault="009D6F4B" w:rsidP="00A8087A">
            <w:pPr>
              <w:jc w:val="center"/>
              <w:rPr>
                <w:b/>
                <w:bCs/>
                <w:sz w:val="16"/>
                <w:szCs w:val="16"/>
                <w:lang w:val="en-ID"/>
              </w:rPr>
            </w:pPr>
            <w:r w:rsidRPr="008D02E3">
              <w:rPr>
                <w:b/>
                <w:bCs/>
                <w:sz w:val="16"/>
                <w:szCs w:val="16"/>
                <w:lang w:val="en-ID"/>
              </w:rPr>
              <w:t>%</w:t>
            </w:r>
          </w:p>
        </w:tc>
      </w:tr>
      <w:tr w:rsidR="009D6F4B" w:rsidRPr="008D02E3" w14:paraId="48D46C1D" w14:textId="77777777" w:rsidTr="00A8087A">
        <w:trPr>
          <w:jc w:val="center"/>
        </w:trPr>
        <w:tc>
          <w:tcPr>
            <w:tcW w:w="892" w:type="pct"/>
            <w:vAlign w:val="center"/>
          </w:tcPr>
          <w:p w14:paraId="1049B2DC" w14:textId="77777777" w:rsidR="009D6F4B" w:rsidRPr="008D02E3" w:rsidRDefault="009D6F4B" w:rsidP="00A8087A">
            <w:pPr>
              <w:jc w:val="center"/>
              <w:rPr>
                <w:sz w:val="16"/>
                <w:szCs w:val="16"/>
                <w:lang w:val="en-ID"/>
              </w:rPr>
            </w:pPr>
            <w:r w:rsidRPr="00EA2E13">
              <w:rPr>
                <w:sz w:val="16"/>
                <w:szCs w:val="16"/>
              </w:rPr>
              <w:t>Adherent</w:t>
            </w:r>
          </w:p>
        </w:tc>
        <w:tc>
          <w:tcPr>
            <w:tcW w:w="497" w:type="pct"/>
            <w:vAlign w:val="center"/>
          </w:tcPr>
          <w:p w14:paraId="765F6C2C" w14:textId="77777777" w:rsidR="009D6F4B" w:rsidRPr="008D02E3" w:rsidRDefault="009D6F4B" w:rsidP="00A8087A">
            <w:pPr>
              <w:jc w:val="center"/>
              <w:rPr>
                <w:sz w:val="16"/>
                <w:szCs w:val="16"/>
                <w:lang w:val="en-ID"/>
              </w:rPr>
            </w:pPr>
            <w:r w:rsidRPr="008D02E3">
              <w:rPr>
                <w:sz w:val="16"/>
                <w:szCs w:val="16"/>
                <w:lang w:val="en-ID"/>
              </w:rPr>
              <w:t>10</w:t>
            </w:r>
          </w:p>
        </w:tc>
        <w:tc>
          <w:tcPr>
            <w:tcW w:w="508" w:type="pct"/>
            <w:vAlign w:val="center"/>
          </w:tcPr>
          <w:p w14:paraId="45C5D469" w14:textId="77777777" w:rsidR="009D6F4B" w:rsidRPr="008D02E3" w:rsidRDefault="009D6F4B" w:rsidP="00A8087A">
            <w:pPr>
              <w:jc w:val="center"/>
              <w:rPr>
                <w:sz w:val="16"/>
                <w:szCs w:val="16"/>
                <w:lang w:val="en-ID"/>
              </w:rPr>
            </w:pPr>
            <w:r w:rsidRPr="008D02E3">
              <w:rPr>
                <w:sz w:val="16"/>
                <w:szCs w:val="16"/>
                <w:lang w:val="en-ID"/>
              </w:rPr>
              <w:t>10,0</w:t>
            </w:r>
          </w:p>
        </w:tc>
        <w:tc>
          <w:tcPr>
            <w:tcW w:w="495" w:type="pct"/>
            <w:vAlign w:val="center"/>
          </w:tcPr>
          <w:p w14:paraId="5172A6B8" w14:textId="77777777" w:rsidR="009D6F4B" w:rsidRPr="008D02E3" w:rsidRDefault="009D6F4B" w:rsidP="00A8087A">
            <w:pPr>
              <w:jc w:val="center"/>
              <w:rPr>
                <w:sz w:val="16"/>
                <w:szCs w:val="16"/>
                <w:lang w:val="en-ID"/>
              </w:rPr>
            </w:pPr>
            <w:r w:rsidRPr="008D02E3">
              <w:rPr>
                <w:sz w:val="16"/>
                <w:szCs w:val="16"/>
                <w:lang w:val="en-ID"/>
              </w:rPr>
              <w:t>25</w:t>
            </w:r>
          </w:p>
        </w:tc>
        <w:tc>
          <w:tcPr>
            <w:tcW w:w="509" w:type="pct"/>
            <w:vAlign w:val="center"/>
          </w:tcPr>
          <w:p w14:paraId="3672D43C" w14:textId="77777777" w:rsidR="009D6F4B" w:rsidRPr="008D02E3" w:rsidRDefault="009D6F4B" w:rsidP="00A8087A">
            <w:pPr>
              <w:jc w:val="center"/>
              <w:rPr>
                <w:sz w:val="16"/>
                <w:szCs w:val="16"/>
                <w:lang w:val="en-ID"/>
              </w:rPr>
            </w:pPr>
            <w:r w:rsidRPr="008D02E3">
              <w:rPr>
                <w:sz w:val="16"/>
                <w:szCs w:val="16"/>
                <w:lang w:val="en-ID"/>
              </w:rPr>
              <w:t>95,0</w:t>
            </w:r>
          </w:p>
        </w:tc>
        <w:tc>
          <w:tcPr>
            <w:tcW w:w="493" w:type="pct"/>
            <w:vAlign w:val="center"/>
          </w:tcPr>
          <w:p w14:paraId="6E44D125" w14:textId="77777777" w:rsidR="009D6F4B" w:rsidRPr="008D02E3" w:rsidRDefault="009D6F4B" w:rsidP="00A8087A">
            <w:pPr>
              <w:jc w:val="center"/>
              <w:rPr>
                <w:sz w:val="16"/>
                <w:szCs w:val="16"/>
                <w:lang w:val="en-ID"/>
              </w:rPr>
            </w:pPr>
            <w:r w:rsidRPr="008D02E3">
              <w:rPr>
                <w:sz w:val="16"/>
                <w:szCs w:val="16"/>
                <w:lang w:val="en-ID"/>
              </w:rPr>
              <w:t>5</w:t>
            </w:r>
          </w:p>
        </w:tc>
        <w:tc>
          <w:tcPr>
            <w:tcW w:w="511" w:type="pct"/>
            <w:vAlign w:val="center"/>
          </w:tcPr>
          <w:p w14:paraId="61185FFE" w14:textId="77777777" w:rsidR="009D6F4B" w:rsidRPr="008D02E3" w:rsidRDefault="009D6F4B" w:rsidP="00A8087A">
            <w:pPr>
              <w:jc w:val="center"/>
              <w:rPr>
                <w:sz w:val="16"/>
                <w:szCs w:val="16"/>
                <w:lang w:val="en-ID"/>
              </w:rPr>
            </w:pPr>
            <w:r w:rsidRPr="008D02E3">
              <w:rPr>
                <w:sz w:val="16"/>
                <w:szCs w:val="16"/>
                <w:lang w:val="en-ID"/>
              </w:rPr>
              <w:t>5,0</w:t>
            </w:r>
          </w:p>
        </w:tc>
        <w:tc>
          <w:tcPr>
            <w:tcW w:w="502" w:type="pct"/>
            <w:vAlign w:val="center"/>
          </w:tcPr>
          <w:p w14:paraId="7F276E28" w14:textId="77777777" w:rsidR="009D6F4B" w:rsidRPr="008D02E3" w:rsidRDefault="009D6F4B" w:rsidP="00A8087A">
            <w:pPr>
              <w:jc w:val="center"/>
              <w:rPr>
                <w:sz w:val="16"/>
                <w:szCs w:val="16"/>
                <w:lang w:val="en-ID"/>
              </w:rPr>
            </w:pPr>
            <w:r w:rsidRPr="008D02E3">
              <w:rPr>
                <w:sz w:val="16"/>
                <w:szCs w:val="16"/>
                <w:lang w:val="en-ID"/>
              </w:rPr>
              <w:t>15</w:t>
            </w:r>
          </w:p>
        </w:tc>
        <w:tc>
          <w:tcPr>
            <w:tcW w:w="593" w:type="pct"/>
            <w:vAlign w:val="center"/>
          </w:tcPr>
          <w:p w14:paraId="26BA0166" w14:textId="77777777" w:rsidR="009D6F4B" w:rsidRPr="008D02E3" w:rsidRDefault="009D6F4B" w:rsidP="00A8087A">
            <w:pPr>
              <w:jc w:val="center"/>
              <w:rPr>
                <w:sz w:val="16"/>
                <w:szCs w:val="16"/>
                <w:lang w:val="en-ID"/>
              </w:rPr>
            </w:pPr>
            <w:r w:rsidRPr="008D02E3">
              <w:rPr>
                <w:sz w:val="16"/>
                <w:szCs w:val="16"/>
                <w:lang w:val="en-ID"/>
              </w:rPr>
              <w:t>50,0</w:t>
            </w:r>
          </w:p>
        </w:tc>
      </w:tr>
      <w:tr w:rsidR="009D6F4B" w:rsidRPr="008D02E3" w14:paraId="27365525" w14:textId="77777777" w:rsidTr="00A8087A">
        <w:trPr>
          <w:jc w:val="center"/>
        </w:trPr>
        <w:tc>
          <w:tcPr>
            <w:tcW w:w="892" w:type="pct"/>
            <w:vAlign w:val="center"/>
          </w:tcPr>
          <w:p w14:paraId="18446802" w14:textId="77777777" w:rsidR="009D6F4B" w:rsidRPr="008D02E3" w:rsidRDefault="009D6F4B" w:rsidP="00A8087A">
            <w:pPr>
              <w:jc w:val="center"/>
              <w:rPr>
                <w:sz w:val="16"/>
                <w:szCs w:val="16"/>
                <w:lang w:val="en-ID"/>
              </w:rPr>
            </w:pPr>
            <w:r w:rsidRPr="00EA2E13">
              <w:rPr>
                <w:sz w:val="16"/>
                <w:szCs w:val="16"/>
              </w:rPr>
              <w:t>Non-adherent</w:t>
            </w:r>
          </w:p>
        </w:tc>
        <w:tc>
          <w:tcPr>
            <w:tcW w:w="497" w:type="pct"/>
            <w:vAlign w:val="center"/>
          </w:tcPr>
          <w:p w14:paraId="1356D58B" w14:textId="77777777" w:rsidR="009D6F4B" w:rsidRPr="008D02E3" w:rsidRDefault="009D6F4B" w:rsidP="00A8087A">
            <w:pPr>
              <w:jc w:val="center"/>
              <w:rPr>
                <w:sz w:val="16"/>
                <w:szCs w:val="16"/>
                <w:lang w:val="en-ID"/>
              </w:rPr>
            </w:pPr>
            <w:r w:rsidRPr="008D02E3">
              <w:rPr>
                <w:sz w:val="16"/>
                <w:szCs w:val="16"/>
                <w:lang w:val="en-ID"/>
              </w:rPr>
              <w:t>20</w:t>
            </w:r>
          </w:p>
        </w:tc>
        <w:tc>
          <w:tcPr>
            <w:tcW w:w="508" w:type="pct"/>
            <w:vAlign w:val="center"/>
          </w:tcPr>
          <w:p w14:paraId="054AED8C" w14:textId="77777777" w:rsidR="009D6F4B" w:rsidRPr="008D02E3" w:rsidRDefault="009D6F4B" w:rsidP="00A8087A">
            <w:pPr>
              <w:jc w:val="center"/>
              <w:rPr>
                <w:sz w:val="16"/>
                <w:szCs w:val="16"/>
                <w:lang w:val="en-ID"/>
              </w:rPr>
            </w:pPr>
            <w:r w:rsidRPr="008D02E3">
              <w:rPr>
                <w:sz w:val="16"/>
                <w:szCs w:val="16"/>
                <w:lang w:val="en-ID"/>
              </w:rPr>
              <w:t>90,0</w:t>
            </w:r>
          </w:p>
        </w:tc>
        <w:tc>
          <w:tcPr>
            <w:tcW w:w="495" w:type="pct"/>
            <w:vAlign w:val="center"/>
          </w:tcPr>
          <w:p w14:paraId="2687C23E" w14:textId="77777777" w:rsidR="009D6F4B" w:rsidRPr="008D02E3" w:rsidRDefault="009D6F4B" w:rsidP="00A8087A">
            <w:pPr>
              <w:jc w:val="center"/>
              <w:rPr>
                <w:sz w:val="16"/>
                <w:szCs w:val="16"/>
                <w:lang w:val="en-ID"/>
              </w:rPr>
            </w:pPr>
            <w:r w:rsidRPr="008D02E3">
              <w:rPr>
                <w:sz w:val="16"/>
                <w:szCs w:val="16"/>
                <w:lang w:val="en-ID"/>
              </w:rPr>
              <w:t>5</w:t>
            </w:r>
          </w:p>
        </w:tc>
        <w:tc>
          <w:tcPr>
            <w:tcW w:w="509" w:type="pct"/>
            <w:vAlign w:val="center"/>
          </w:tcPr>
          <w:p w14:paraId="413388B5" w14:textId="77777777" w:rsidR="009D6F4B" w:rsidRPr="008D02E3" w:rsidRDefault="009D6F4B" w:rsidP="00A8087A">
            <w:pPr>
              <w:jc w:val="center"/>
              <w:rPr>
                <w:sz w:val="16"/>
                <w:szCs w:val="16"/>
                <w:lang w:val="en-ID"/>
              </w:rPr>
            </w:pPr>
            <w:r w:rsidRPr="008D02E3">
              <w:rPr>
                <w:sz w:val="16"/>
                <w:szCs w:val="16"/>
                <w:lang w:val="en-ID"/>
              </w:rPr>
              <w:t>5,0</w:t>
            </w:r>
          </w:p>
        </w:tc>
        <w:tc>
          <w:tcPr>
            <w:tcW w:w="493" w:type="pct"/>
            <w:vAlign w:val="center"/>
          </w:tcPr>
          <w:p w14:paraId="71106CD4" w14:textId="77777777" w:rsidR="009D6F4B" w:rsidRPr="008D02E3" w:rsidRDefault="009D6F4B" w:rsidP="00A8087A">
            <w:pPr>
              <w:jc w:val="center"/>
              <w:rPr>
                <w:sz w:val="16"/>
                <w:szCs w:val="16"/>
                <w:lang w:val="en-ID"/>
              </w:rPr>
            </w:pPr>
            <w:r w:rsidRPr="008D02E3">
              <w:rPr>
                <w:sz w:val="16"/>
                <w:szCs w:val="16"/>
                <w:lang w:val="en-ID"/>
              </w:rPr>
              <w:t>25</w:t>
            </w:r>
          </w:p>
        </w:tc>
        <w:tc>
          <w:tcPr>
            <w:tcW w:w="511" w:type="pct"/>
            <w:vAlign w:val="center"/>
          </w:tcPr>
          <w:p w14:paraId="1E2C027E" w14:textId="77777777" w:rsidR="009D6F4B" w:rsidRPr="008D02E3" w:rsidRDefault="009D6F4B" w:rsidP="00A8087A">
            <w:pPr>
              <w:jc w:val="center"/>
              <w:rPr>
                <w:sz w:val="16"/>
                <w:szCs w:val="16"/>
                <w:lang w:val="en-ID"/>
              </w:rPr>
            </w:pPr>
            <w:r w:rsidRPr="008D02E3">
              <w:rPr>
                <w:sz w:val="16"/>
                <w:szCs w:val="16"/>
                <w:lang w:val="en-ID"/>
              </w:rPr>
              <w:t>95,0</w:t>
            </w:r>
          </w:p>
        </w:tc>
        <w:tc>
          <w:tcPr>
            <w:tcW w:w="502" w:type="pct"/>
            <w:vAlign w:val="center"/>
          </w:tcPr>
          <w:p w14:paraId="196870D2" w14:textId="77777777" w:rsidR="009D6F4B" w:rsidRPr="008D02E3" w:rsidRDefault="009D6F4B" w:rsidP="00A8087A">
            <w:pPr>
              <w:jc w:val="center"/>
              <w:rPr>
                <w:sz w:val="16"/>
                <w:szCs w:val="16"/>
                <w:lang w:val="en-ID"/>
              </w:rPr>
            </w:pPr>
            <w:r w:rsidRPr="008D02E3">
              <w:rPr>
                <w:sz w:val="16"/>
                <w:szCs w:val="16"/>
                <w:lang w:val="en-ID"/>
              </w:rPr>
              <w:t>15</w:t>
            </w:r>
          </w:p>
        </w:tc>
        <w:tc>
          <w:tcPr>
            <w:tcW w:w="593" w:type="pct"/>
            <w:vAlign w:val="center"/>
          </w:tcPr>
          <w:p w14:paraId="56BCE1FC" w14:textId="77777777" w:rsidR="009D6F4B" w:rsidRPr="008D02E3" w:rsidRDefault="009D6F4B" w:rsidP="00A8087A">
            <w:pPr>
              <w:jc w:val="center"/>
              <w:rPr>
                <w:sz w:val="16"/>
                <w:szCs w:val="16"/>
                <w:lang w:val="en-ID"/>
              </w:rPr>
            </w:pPr>
            <w:r w:rsidRPr="008D02E3">
              <w:rPr>
                <w:sz w:val="16"/>
                <w:szCs w:val="16"/>
                <w:lang w:val="en-ID"/>
              </w:rPr>
              <w:t>50,0</w:t>
            </w:r>
          </w:p>
        </w:tc>
      </w:tr>
      <w:tr w:rsidR="009D6F4B" w:rsidRPr="008D02E3" w14:paraId="41780003" w14:textId="77777777" w:rsidTr="00A8087A">
        <w:trPr>
          <w:jc w:val="center"/>
        </w:trPr>
        <w:tc>
          <w:tcPr>
            <w:tcW w:w="892" w:type="pct"/>
            <w:vAlign w:val="center"/>
          </w:tcPr>
          <w:p w14:paraId="6A6D22B0" w14:textId="77777777" w:rsidR="009D6F4B" w:rsidRPr="008D02E3" w:rsidRDefault="009D6F4B" w:rsidP="00A8087A">
            <w:pPr>
              <w:jc w:val="center"/>
              <w:rPr>
                <w:sz w:val="16"/>
                <w:szCs w:val="16"/>
                <w:lang w:val="en-ID"/>
              </w:rPr>
            </w:pPr>
            <w:r>
              <w:rPr>
                <w:sz w:val="16"/>
                <w:szCs w:val="16"/>
                <w:lang w:val="en-ID"/>
              </w:rPr>
              <w:t>Total</w:t>
            </w:r>
            <w:r w:rsidRPr="008D02E3">
              <w:rPr>
                <w:sz w:val="16"/>
                <w:szCs w:val="16"/>
                <w:lang w:val="en-ID"/>
              </w:rPr>
              <w:t xml:space="preserve"> </w:t>
            </w:r>
          </w:p>
        </w:tc>
        <w:tc>
          <w:tcPr>
            <w:tcW w:w="497" w:type="pct"/>
            <w:vAlign w:val="center"/>
          </w:tcPr>
          <w:p w14:paraId="77D8A741" w14:textId="77777777" w:rsidR="009D6F4B" w:rsidRPr="008D02E3" w:rsidRDefault="009D6F4B" w:rsidP="00A8087A">
            <w:pPr>
              <w:jc w:val="center"/>
              <w:rPr>
                <w:sz w:val="16"/>
                <w:szCs w:val="16"/>
                <w:lang w:val="en-ID"/>
              </w:rPr>
            </w:pPr>
            <w:r w:rsidRPr="008D02E3">
              <w:rPr>
                <w:sz w:val="16"/>
                <w:szCs w:val="16"/>
                <w:lang w:val="en-ID"/>
              </w:rPr>
              <w:t>30</w:t>
            </w:r>
          </w:p>
        </w:tc>
        <w:tc>
          <w:tcPr>
            <w:tcW w:w="508" w:type="pct"/>
            <w:vAlign w:val="center"/>
          </w:tcPr>
          <w:p w14:paraId="4D956957" w14:textId="77777777" w:rsidR="009D6F4B" w:rsidRPr="008D02E3" w:rsidRDefault="009D6F4B" w:rsidP="00A8087A">
            <w:pPr>
              <w:jc w:val="center"/>
              <w:rPr>
                <w:sz w:val="16"/>
                <w:szCs w:val="16"/>
                <w:lang w:val="en-ID"/>
              </w:rPr>
            </w:pPr>
            <w:r w:rsidRPr="008D02E3">
              <w:rPr>
                <w:sz w:val="16"/>
                <w:szCs w:val="16"/>
                <w:lang w:val="en-ID"/>
              </w:rPr>
              <w:t>100</w:t>
            </w:r>
          </w:p>
        </w:tc>
        <w:tc>
          <w:tcPr>
            <w:tcW w:w="495" w:type="pct"/>
            <w:vAlign w:val="center"/>
          </w:tcPr>
          <w:p w14:paraId="77F70AB0" w14:textId="77777777" w:rsidR="009D6F4B" w:rsidRPr="008D02E3" w:rsidRDefault="009D6F4B" w:rsidP="00A8087A">
            <w:pPr>
              <w:jc w:val="center"/>
              <w:rPr>
                <w:sz w:val="16"/>
                <w:szCs w:val="16"/>
                <w:lang w:val="en-ID"/>
              </w:rPr>
            </w:pPr>
            <w:r w:rsidRPr="008D02E3">
              <w:rPr>
                <w:sz w:val="16"/>
                <w:szCs w:val="16"/>
                <w:lang w:val="en-ID"/>
              </w:rPr>
              <w:t>30</w:t>
            </w:r>
          </w:p>
        </w:tc>
        <w:tc>
          <w:tcPr>
            <w:tcW w:w="509" w:type="pct"/>
            <w:vAlign w:val="center"/>
          </w:tcPr>
          <w:p w14:paraId="5B620B34" w14:textId="77777777" w:rsidR="009D6F4B" w:rsidRPr="008D02E3" w:rsidRDefault="009D6F4B" w:rsidP="00A8087A">
            <w:pPr>
              <w:jc w:val="center"/>
              <w:rPr>
                <w:sz w:val="16"/>
                <w:szCs w:val="16"/>
                <w:lang w:val="en-ID"/>
              </w:rPr>
            </w:pPr>
            <w:r w:rsidRPr="008D02E3">
              <w:rPr>
                <w:sz w:val="16"/>
                <w:szCs w:val="16"/>
                <w:lang w:val="en-ID"/>
              </w:rPr>
              <w:t>100</w:t>
            </w:r>
          </w:p>
        </w:tc>
        <w:tc>
          <w:tcPr>
            <w:tcW w:w="493" w:type="pct"/>
            <w:vAlign w:val="center"/>
          </w:tcPr>
          <w:p w14:paraId="5B54C11A" w14:textId="77777777" w:rsidR="009D6F4B" w:rsidRPr="008D02E3" w:rsidRDefault="009D6F4B" w:rsidP="00A8087A">
            <w:pPr>
              <w:jc w:val="center"/>
              <w:rPr>
                <w:sz w:val="16"/>
                <w:szCs w:val="16"/>
                <w:lang w:val="en-ID"/>
              </w:rPr>
            </w:pPr>
            <w:r w:rsidRPr="008D02E3">
              <w:rPr>
                <w:sz w:val="16"/>
                <w:szCs w:val="16"/>
                <w:lang w:val="en-ID"/>
              </w:rPr>
              <w:t>30</w:t>
            </w:r>
          </w:p>
        </w:tc>
        <w:tc>
          <w:tcPr>
            <w:tcW w:w="511" w:type="pct"/>
            <w:vAlign w:val="center"/>
          </w:tcPr>
          <w:p w14:paraId="5D80DBE9" w14:textId="77777777" w:rsidR="009D6F4B" w:rsidRPr="008D02E3" w:rsidRDefault="009D6F4B" w:rsidP="00A8087A">
            <w:pPr>
              <w:jc w:val="center"/>
              <w:rPr>
                <w:sz w:val="16"/>
                <w:szCs w:val="16"/>
                <w:lang w:val="en-ID"/>
              </w:rPr>
            </w:pPr>
            <w:r w:rsidRPr="008D02E3">
              <w:rPr>
                <w:sz w:val="16"/>
                <w:szCs w:val="16"/>
                <w:lang w:val="en-ID"/>
              </w:rPr>
              <w:t>100</w:t>
            </w:r>
          </w:p>
        </w:tc>
        <w:tc>
          <w:tcPr>
            <w:tcW w:w="502" w:type="pct"/>
            <w:vAlign w:val="center"/>
          </w:tcPr>
          <w:p w14:paraId="33814ED7" w14:textId="77777777" w:rsidR="009D6F4B" w:rsidRPr="008D02E3" w:rsidRDefault="009D6F4B" w:rsidP="00A8087A">
            <w:pPr>
              <w:jc w:val="center"/>
              <w:rPr>
                <w:sz w:val="16"/>
                <w:szCs w:val="16"/>
                <w:lang w:val="en-ID"/>
              </w:rPr>
            </w:pPr>
            <w:r w:rsidRPr="008D02E3">
              <w:rPr>
                <w:sz w:val="16"/>
                <w:szCs w:val="16"/>
                <w:lang w:val="en-ID"/>
              </w:rPr>
              <w:t>30</w:t>
            </w:r>
          </w:p>
        </w:tc>
        <w:tc>
          <w:tcPr>
            <w:tcW w:w="593" w:type="pct"/>
            <w:vAlign w:val="center"/>
          </w:tcPr>
          <w:p w14:paraId="02BA55BE" w14:textId="77777777" w:rsidR="009D6F4B" w:rsidRPr="008D02E3" w:rsidRDefault="009D6F4B" w:rsidP="00A8087A">
            <w:pPr>
              <w:jc w:val="center"/>
              <w:rPr>
                <w:sz w:val="16"/>
                <w:szCs w:val="16"/>
                <w:lang w:val="en-ID"/>
              </w:rPr>
            </w:pPr>
            <w:r w:rsidRPr="008D02E3">
              <w:rPr>
                <w:sz w:val="16"/>
                <w:szCs w:val="16"/>
                <w:lang w:val="en-ID"/>
              </w:rPr>
              <w:t>100</w:t>
            </w:r>
          </w:p>
        </w:tc>
      </w:tr>
    </w:tbl>
    <w:p w14:paraId="33A55074" w14:textId="77777777" w:rsidR="009D6F4B" w:rsidRDefault="009D6F4B" w:rsidP="009D6F4B">
      <w:pPr>
        <w:pStyle w:val="ListParagraph"/>
        <w:jc w:val="both"/>
      </w:pPr>
    </w:p>
    <w:p w14:paraId="680C490E" w14:textId="77777777" w:rsidR="009D6F4B" w:rsidRPr="009D6F4B" w:rsidRDefault="009D6F4B" w:rsidP="009D6F4B">
      <w:pPr>
        <w:ind w:firstLine="567"/>
        <w:jc w:val="both"/>
        <w:rPr>
          <w:lang w:eastAsia="en-ID"/>
        </w:rPr>
      </w:pPr>
      <w:r w:rsidRPr="00750174">
        <w:rPr>
          <w:lang w:eastAsia="en-ID"/>
        </w:rPr>
        <w:t xml:space="preserve">Based on Table </w:t>
      </w:r>
      <w:r>
        <w:rPr>
          <w:lang w:eastAsia="en-ID"/>
        </w:rPr>
        <w:t>4</w:t>
      </w:r>
      <w:r w:rsidRPr="009D6F4B">
        <w:rPr>
          <w:lang w:eastAsia="en-ID"/>
        </w:rPr>
        <w:t>, in the intervention group, prior to the intervention, nearly all respondents (90.0%) were non-adherent to iron tablet consumption. However, following the intervention using the Take and Give method, almost all respondents (95.0%) became adherent. In the control group, which received education using the Maternal and Child Health (MCH) handbook, there was also an increase in adherence. Before the intervention, nearly all respondents (95.0%) were non-adherent, while after the intervention, half of the respondents (50.0%) became adherent to iron tablet consumption.</w:t>
      </w:r>
    </w:p>
    <w:p w14:paraId="3A5B92E6" w14:textId="77777777" w:rsidR="009D6F4B" w:rsidRPr="009D6F4B" w:rsidRDefault="009D6F4B" w:rsidP="009D6F4B">
      <w:pPr>
        <w:ind w:firstLine="567"/>
        <w:jc w:val="both"/>
        <w:rPr>
          <w:lang w:eastAsia="en-ID"/>
        </w:rPr>
      </w:pPr>
      <w:r w:rsidRPr="009D6F4B">
        <w:rPr>
          <w:lang w:eastAsia="en-ID"/>
        </w:rPr>
        <w:t xml:space="preserve">The findings indicated a significant difference between pretest and posttest results following the intervention. Most respondents were pregnant women aged 20–35 years, with a senior high school education background. The majority were unemployed and primiparous. According to </w:t>
      </w:r>
      <w:proofErr w:type="spellStart"/>
      <w:r w:rsidRPr="009D6F4B">
        <w:rPr>
          <w:lang w:eastAsia="en-ID"/>
        </w:rPr>
        <w:t>Dahniar</w:t>
      </w:r>
      <w:proofErr w:type="spellEnd"/>
      <w:r w:rsidRPr="009D6F4B">
        <w:rPr>
          <w:lang w:eastAsia="en-ID"/>
        </w:rPr>
        <w:t xml:space="preserve"> et al., parity can influence maternal knowledge, as increased childbirth experience enhances the ability to draw conclusions from personal experience </w:t>
      </w:r>
      <w:r w:rsidRPr="009D6F4B">
        <w:rPr>
          <w:lang w:eastAsia="en-ID"/>
        </w:rPr>
        <w:fldChar w:fldCharType="begin" w:fldLock="1"/>
      </w:r>
      <w:r w:rsidRPr="009D6F4B">
        <w:rPr>
          <w:lang w:eastAsia="en-ID"/>
        </w:rPr>
        <w:instrText>ADDIN CSL_CITATION {"citationItems":[{"id":"ITEM-1","itemData":{"author":[{"dropping-particle":"","family":"Dahniar","given":"","non-dropping-particle":"","parse-names":false,"suffix":""},{"dropping-particle":"","family":"Ibrahim","given":"Rosmawati","non-dropping-particle":"","parse-names":false,"suffix":""},{"dropping-particle":"","family":"Yusuf","given":"Sulfianti A.","non-dropping-particle":"","parse-names":false,"suffix":""}],"container-title":"Jurnal Pelita Sains Kesehatan","id":"ITEM-1","issue":"3","issued":{"date-parts":[["2023"]]},"page":"1-7","title":"Hubungan Paritas Dengan Pengetahuan Ibu Hamil Tentang Tanda Bahaya Kehamilan Di Uptd Puskesmas Lambandia","type":"article-journal","volume":"4"},"uris":["http://www.mendeley.com/documents/?uuid=ba0c9638-b14c-42ce-a3cd-c65c02388a00"]}],"mendeley":{"formattedCitation":"(Dahniar et al., 2023)","plainTextFormattedCitation":"(Dahniar et al., 2023)","previouslyFormattedCitation":"(Dahniar et al., 2023)"},"properties":{"noteIndex":0},"schema":"https://github.com/citation-style-language/schema/raw/master/csl-citation.json"}</w:instrText>
      </w:r>
      <w:r w:rsidRPr="009D6F4B">
        <w:rPr>
          <w:lang w:eastAsia="en-ID"/>
        </w:rPr>
        <w:fldChar w:fldCharType="separate"/>
      </w:r>
      <w:r w:rsidRPr="009D6F4B">
        <w:rPr>
          <w:lang w:eastAsia="en-ID"/>
        </w:rPr>
        <w:t>(Dahniar et al., 2023)</w:t>
      </w:r>
      <w:r w:rsidRPr="009D6F4B">
        <w:rPr>
          <w:lang w:eastAsia="en-ID"/>
        </w:rPr>
        <w:fldChar w:fldCharType="end"/>
      </w:r>
      <w:r w:rsidRPr="009D6F4B">
        <w:rPr>
          <w:lang w:eastAsia="en-ID"/>
        </w:rPr>
        <w:t xml:space="preserve">. Knowledge levels before the intervention varied by gestational age. First-trimester (TM I) respondents generally had lower pretest scores compared to those in the second (TM II) and third trimesters (TM III), indicating less exposure to health information. However, after the educational intervention, knowledge significantly increased across all groups, especially among TM I respondents. Bandura’s Social Learning Theory also supports this, emphasizing the role of repetition, exposure, and social interaction in the learning process </w:t>
      </w:r>
      <w:r w:rsidRPr="009D6F4B">
        <w:rPr>
          <w:lang w:eastAsia="en-ID"/>
        </w:rPr>
        <w:fldChar w:fldCharType="begin" w:fldLock="1"/>
      </w:r>
      <w:r w:rsidRPr="009D6F4B">
        <w:rPr>
          <w:lang w:eastAsia="en-ID"/>
        </w:rPr>
        <w:instrText>ADDIN CSL_CITATION {"citationItems":[{"id":"ITEM-1","itemData":{"ISSN":"2808-7534","author":[{"dropping-particle":"","family":"Ariningtyas","given":"Nurul","non-dropping-particle":"","parse-names":false,"suffix":""},{"dropping-particle":"","family":"Widarti","given":"Sri","non-dropping-particle":"","parse-names":false,"suffix":""},{"dropping-particle":"","family":"Melati Sukma","given":"Khayu","non-dropping-particle":"","parse-names":false,"suffix":""},{"dropping-particle":"","family":"DIII Kebidanan Universitas Islam Mulia Yogyakarta","given":"Prodi","non-dropping-particle":"","parse-names":false,"suffix":""}],"container-title":"(Jikmmy) Jurnal Ilmu Kesehatan Mulia Madani Yogyakarta","id":"ITEM-1","issue":"1","issued":{"date-parts":[["2024"]]},"title":"Pengetahuan Dan Sikap Ibu Hamil Tentang Konsumsi Tablet Fe di Puskesmas Ngampilan Yogyakarta Knowledge and Attitude of Pregnant Women About Consumption of Fe Tablets At Ngampilan Health Center Yogyakarta","type":"article-journal","volume":"5"},"uris":["http://www.mendeley.com/documents/?uuid=44f76ba3-f4ea-4676-8e93-cd6ba211276f"]}],"mendeley":{"formattedCitation":"(Ariningtyas et al., 2024)","plainTextFormattedCitation":"(Ariningtyas et al., 2024)","previouslyFormattedCitation":"(Ariningtyas et al., 2024)"},"properties":{"noteIndex":0},"schema":"https://github.com/citation-style-language/schema/raw/master/csl-citation.json"}</w:instrText>
      </w:r>
      <w:r w:rsidRPr="009D6F4B">
        <w:rPr>
          <w:lang w:eastAsia="en-ID"/>
        </w:rPr>
        <w:fldChar w:fldCharType="separate"/>
      </w:r>
      <w:r w:rsidRPr="009D6F4B">
        <w:rPr>
          <w:lang w:eastAsia="en-ID"/>
        </w:rPr>
        <w:t>(Ariningtyas et al., 2024)</w:t>
      </w:r>
      <w:r w:rsidRPr="009D6F4B">
        <w:rPr>
          <w:lang w:eastAsia="en-ID"/>
        </w:rPr>
        <w:fldChar w:fldCharType="end"/>
      </w:r>
      <w:r w:rsidRPr="009D6F4B">
        <w:rPr>
          <w:lang w:eastAsia="en-ID"/>
        </w:rPr>
        <w:t xml:space="preserve">. </w:t>
      </w:r>
    </w:p>
    <w:p w14:paraId="5D079798" w14:textId="1226AEC7" w:rsidR="009D6F4B" w:rsidRDefault="009D6F4B" w:rsidP="009D6F4B">
      <w:pPr>
        <w:ind w:firstLine="567"/>
        <w:jc w:val="both"/>
        <w:rPr>
          <w:lang w:val="en-ID"/>
        </w:rPr>
      </w:pPr>
      <w:r w:rsidRPr="009D6F4B">
        <w:rPr>
          <w:lang w:eastAsia="en-ID"/>
        </w:rPr>
        <w:t xml:space="preserve">In addition to knowledge, demographic factors also influenced adherence. Higher educational attainment has been associated with better understanding and compliance </w:t>
      </w:r>
      <w:r w:rsidRPr="009D6F4B">
        <w:rPr>
          <w:lang w:val="en-ID"/>
        </w:rPr>
        <w:t xml:space="preserve">with health recommendations </w:t>
      </w:r>
      <w:r w:rsidRPr="009D6F4B">
        <w:rPr>
          <w:lang w:val="en-ID"/>
        </w:rPr>
        <w:fldChar w:fldCharType="begin" w:fldLock="1"/>
      </w:r>
      <w:r w:rsidRPr="009D6F4B">
        <w:rPr>
          <w:lang w:val="en-ID"/>
        </w:rPr>
        <w:instrText>ADDIN CSL_CITATION {"citationItems":[{"id":"ITEM-1","itemData":{"ISBN":"978-623-09-1115-6","abstract":"Informasi kesehatan dalam bentuk pendidikan kesehatan dapat meningkatkan pengelolaan diri klien, kesadaran diri dan pemberdayaan klien","author":[{"dropping-particle":"","family":"Aji","given":"S. P.","non-dropping-particle":"","parse-names":false,"suffix":""},{"dropping-particle":"","family":"Nugroho","given":"F. S.","non-dropping-particle":"","parse-names":false,"suffix":""},{"dropping-particle":"","family":"Rahardjo","given":"B.","non-dropping-particle":"","parse-names":false,"suffix":""}],"container-title":"Promosi dan Pendidikan Kesehatan","id":"ITEM-1","issued":{"date-parts":[["2023"]]},"number-of-pages":"25-25","title":"Promosi dan Pendidikan Kesehatan di Masyarakat (Strategi dan Tahapannya). Global Eksekutif Teknologi.","type":"book"},"uris":["http://www.mendeley.com/documents/?uuid=bb1b35fa-b0ba-4f08-80e3-74b8919a473c"]}],"mendeley":{"formattedCitation":"(Aji et al., 2023)","plainTextFormattedCitation":"(Aji et al., 2023)","previouslyFormattedCitation":"(Aji et al., 2023)"},"properties":{"noteIndex":0},"schema":"https://github.com/citation-style-language/schema/raw/master/csl-citation.json"}</w:instrText>
      </w:r>
      <w:r w:rsidRPr="009D6F4B">
        <w:rPr>
          <w:lang w:val="en-ID"/>
        </w:rPr>
        <w:fldChar w:fldCharType="separate"/>
      </w:r>
      <w:r w:rsidRPr="009D6F4B">
        <w:rPr>
          <w:noProof/>
          <w:lang w:val="en-ID"/>
        </w:rPr>
        <w:t>(Aji et al., 2023)</w:t>
      </w:r>
      <w:r w:rsidRPr="009D6F4B">
        <w:rPr>
          <w:lang w:val="en-ID"/>
        </w:rPr>
        <w:fldChar w:fldCharType="end"/>
      </w:r>
      <w:r w:rsidRPr="009D6F4B">
        <w:rPr>
          <w:lang w:val="en-ID"/>
        </w:rPr>
        <w:t xml:space="preserve">. Parity also played a role—mothers with higher parity may either benefit from prior experience or face increased responsibilities, reducing their focus on adherence </w:t>
      </w:r>
      <w:r w:rsidRPr="009D6F4B">
        <w:rPr>
          <w:lang w:val="en-ID"/>
        </w:rPr>
        <w:fldChar w:fldCharType="begin" w:fldLock="1"/>
      </w:r>
      <w:r w:rsidRPr="009D6F4B">
        <w:rPr>
          <w:lang w:val="en-ID"/>
        </w:rPr>
        <w:instrText>ADDIN CSL_CITATION {"citationItems":[{"id":"ITEM-1","itemData":{"author":[{"dropping-particle":"","family":"Wachdin","given":"Fetty.R.","non-dropping-particle":"","parse-names":false,"suffix":""}],"container-title":"Indonesian Journal of Health Sciences","id":"ITEM-1","issue":"2","issued":{"date-parts":[["2021"]]},"page":"136-140","title":"Hubungan Tingkat Pengetahuan dan Kepatuhan Ibu Hamil Dalam Mengkonsumsi Tablet Fe di BPM Atika Madiun","type":"article-journal","volume":"5"},"uris":["http://www.mendeley.com/documents/?uuid=c8eacac5-4743-4ba6-8c36-f9e2b89c5333"]}],"mendeley":{"formattedCitation":"(Wachdin, 2021)","plainTextFormattedCitation":"(Wachdin, 2021)","previouslyFormattedCitation":"(Wachdin, 2021)"},"properties":{"noteIndex":0},"schema":"https://github.com/citation-style-language/schema/raw/master/csl-citation.json"}</w:instrText>
      </w:r>
      <w:r w:rsidRPr="009D6F4B">
        <w:rPr>
          <w:lang w:val="en-ID"/>
        </w:rPr>
        <w:fldChar w:fldCharType="separate"/>
      </w:r>
      <w:r w:rsidRPr="009D6F4B">
        <w:rPr>
          <w:noProof/>
          <w:lang w:val="en-ID"/>
        </w:rPr>
        <w:t>(Wachdin, 2021)</w:t>
      </w:r>
      <w:r w:rsidRPr="009D6F4B">
        <w:rPr>
          <w:lang w:val="en-ID"/>
        </w:rPr>
        <w:fldChar w:fldCharType="end"/>
      </w:r>
      <w:r w:rsidRPr="009D6F4B">
        <w:rPr>
          <w:lang w:val="en-ID"/>
        </w:rPr>
        <w:t xml:space="preserve">. Maternal age similarly impacts adherence, with younger or older mothers facing different </w:t>
      </w:r>
      <w:proofErr w:type="spellStart"/>
      <w:r w:rsidRPr="009D6F4B">
        <w:rPr>
          <w:lang w:val="en-ID"/>
        </w:rPr>
        <w:t>behavioral</w:t>
      </w:r>
      <w:proofErr w:type="spellEnd"/>
      <w:r w:rsidRPr="009D6F4B">
        <w:rPr>
          <w:lang w:val="en-ID"/>
        </w:rPr>
        <w:t xml:space="preserve"> challenges compared to those in the optimal reproductive age range </w:t>
      </w:r>
      <w:r w:rsidRPr="009D6F4B">
        <w:rPr>
          <w:vertAlign w:val="superscript"/>
          <w:lang w:val="en-ID"/>
        </w:rPr>
        <w:fldChar w:fldCharType="begin" w:fldLock="1"/>
      </w:r>
      <w:r w:rsidRPr="009D6F4B">
        <w:rPr>
          <w:vertAlign w:val="superscript"/>
          <w:lang w:val="en-ID"/>
        </w:rPr>
        <w:instrText>ADDIN CSL_CITATION {"citationItems":[{"id":"ITEM-1","itemData":{"DOI":"10.56338/mppki.v6i10.3850","abstract":"Latar belakang: Ketidak patuhan Ibu hamil yang tidak mengkonsumsi suplemen zat besi dengan baik dapat mengalami anemia, yang dapat menyebabkan komplikasi selama kehamilan dan persalinan yang sangat berbahaya bagi ibu dan bayinya, seperti keguguran, pendarahan yang dapat mengakibatkan kematian ibu, kelahiran prematur, dan berat badan lahir rendah. Untuk mencegah anemia pada ibu hamil, mereka rutin meminum minimal 90 tablet penambah darah (TTD).\r Tujuan: Penelitian literatur ini bertujuan untuk memastikan kepatuhan ibu hamil dalam penggunaan tablet Fe sehingga dapat menurunkan resiko gangguan kehamilan akibat masalah anemia.\r Metode: Dengan rentan waktu penerbitan 10 (sepuluh) tahun sebelumnya, pendekatan yang digunakan adalah literature review dengan mencari makalah internasional dan nasional di database PubMed, Google Scholar, dan profil Kesehatan.\r Hasil: Wanita hamil yang tidak mengonsumsi suplemen zat besi atau tablet Fe secara teratur berisiko tinggi terkena anemia. Dari beberapa jurnal terdapat  rendahnya kepatuhan dan ketaatan minum obat. Ibu tidak patuh karna lupa dan mengalami efek samping.\r Kesimpulan: Hasil penelitian menyimpulkan bahwa kepatuhan ibu dalam penelitian ini sangat rendah. Upaya harus diperkuat untuk meningkatkan kepatuhan pada ibu hamil tentang pentingnya mengkonsumsi tablet Fe selama kehamilan dan promosi  kesehatan mengenai suplementasi zat besi.    ","author":[{"dropping-particle":"","family":"Putri Febriyanti Ludin","given":"","non-dropping-particle":"","parse-names":false,"suffix":""},{"dropping-particle":"","family":"Rr. Catur Leny Wulandari","given":"","non-dropping-particle":"","parse-names":false,"suffix":""},{"dropping-particle":"","family":"Arum Meiranny","given":"","non-dropping-particle":"","parse-names":false,"suffix":""}],"container-title":"Media Publikasi Promosi Kesehatan Indonesia (MPPKI)","id":"ITEM-1","issue":"10","issued":{"date-parts":[["2023"]]},"page":"1933-1939","title":"Kepatuhan Ibu Hamil dalam Mengonsumsi Tablet Fe : Literature Review","type":"article-journal","volume":"6"},"uris":["http://www.mendeley.com/documents/?uuid=71f2a44a-f23a-4320-b6c4-2b9b3aed6ed4"]}],"mendeley":{"formattedCitation":"(Putri Febriyanti Ludin et al., 2023)","plainTextFormattedCitation":"(Putri Febriyanti Ludin et al., 2023)","previouslyFormattedCitation":"(Putri Febriyanti Ludin et al., 2023)"},"properties":{"noteIndex":0},"schema":"https://github.com/citation-style-language/schema/raw/master/csl-citation.json"}</w:instrText>
      </w:r>
      <w:r w:rsidRPr="009D6F4B">
        <w:rPr>
          <w:vertAlign w:val="superscript"/>
          <w:lang w:val="en-ID"/>
        </w:rPr>
        <w:fldChar w:fldCharType="separate"/>
      </w:r>
      <w:r w:rsidRPr="009D6F4B">
        <w:rPr>
          <w:noProof/>
          <w:lang w:val="en-ID"/>
        </w:rPr>
        <w:t>(Putri Febriyanti Ludin et al., 2023)</w:t>
      </w:r>
      <w:r w:rsidRPr="009D6F4B">
        <w:rPr>
          <w:vertAlign w:val="superscript"/>
          <w:lang w:val="en-ID"/>
        </w:rPr>
        <w:fldChar w:fldCharType="end"/>
      </w:r>
      <w:r w:rsidRPr="009D6F4B">
        <w:rPr>
          <w:lang w:val="en-ID"/>
        </w:rPr>
        <w:t>. During the first trimester, many mothers are still adjusting to pregnancy and have not yet developed consistent habits related to iron tablet intake. In contrast, women in the second and third trimesters tend to show higher adherence due to established routines, prior exposure to iron tablet consumption, and repeated health education during antenatal care (ANC) visits. Overall, the respondent characteristics—particularly those in the first trimester and primiparous—</w:t>
      </w:r>
      <w:r w:rsidRPr="009D6F4B">
        <w:rPr>
          <w:lang w:val="en-ID"/>
        </w:rPr>
        <w:lastRenderedPageBreak/>
        <w:t>indicated that these groups were less experienced and therefore suitable targets for educational interventions on iron tablet consumption</w:t>
      </w:r>
    </w:p>
    <w:p w14:paraId="6CE9C6CF" w14:textId="77777777" w:rsidR="009D6F4B" w:rsidRPr="009D6F4B" w:rsidRDefault="009D6F4B" w:rsidP="009D6F4B">
      <w:pPr>
        <w:ind w:firstLine="567"/>
        <w:jc w:val="both"/>
        <w:rPr>
          <w:lang w:val="en-ID"/>
        </w:rPr>
      </w:pPr>
    </w:p>
    <w:p w14:paraId="074F843B" w14:textId="77777777" w:rsidR="009D6F4B" w:rsidRPr="009D6F4B" w:rsidRDefault="009D6F4B" w:rsidP="009D6F4B">
      <w:pPr>
        <w:jc w:val="both"/>
        <w:rPr>
          <w:b/>
          <w:bCs/>
          <w:lang w:eastAsia="en-ID"/>
        </w:rPr>
      </w:pPr>
      <w:r w:rsidRPr="009D6F4B">
        <w:rPr>
          <w:b/>
          <w:bCs/>
          <w:lang w:eastAsia="en-ID"/>
        </w:rPr>
        <w:t>3.3 The Effect of Knowledge, Attitude, and Adherence to Iron Tablet Consumption Among Pregnant Women Before and After Intervention in the Intervention and Control Groups</w:t>
      </w:r>
    </w:p>
    <w:p w14:paraId="10906F07" w14:textId="77777777" w:rsidR="009D6F4B" w:rsidRDefault="009D6F4B" w:rsidP="009D6F4B">
      <w:pPr>
        <w:jc w:val="both"/>
      </w:pPr>
    </w:p>
    <w:p w14:paraId="6F8185FE" w14:textId="16FB6CAD" w:rsidR="009D6F4B" w:rsidRPr="009D6F4B" w:rsidRDefault="009D6F4B" w:rsidP="009D6F4B">
      <w:pPr>
        <w:ind w:firstLine="567"/>
        <w:jc w:val="center"/>
        <w:rPr>
          <w:lang w:eastAsia="en-ID"/>
        </w:rPr>
      </w:pPr>
      <w:r w:rsidRPr="002B39CE">
        <w:rPr>
          <w:lang w:eastAsia="en-ID"/>
        </w:rPr>
        <w:t xml:space="preserve">Table </w:t>
      </w:r>
      <w:r>
        <w:rPr>
          <w:lang w:eastAsia="en-ID"/>
        </w:rPr>
        <w:t>5</w:t>
      </w:r>
      <w:r w:rsidRPr="002B39CE">
        <w:rPr>
          <w:lang w:eastAsia="en-ID"/>
        </w:rPr>
        <w:t xml:space="preserve">. </w:t>
      </w:r>
      <w:r w:rsidRPr="009D6F4B">
        <w:rPr>
          <w:lang w:eastAsia="en-ID"/>
        </w:rPr>
        <w:t>Analysis of the Effect of Pregnant Women's Knowledge About Iron Tablets Before and After Intervention in the Intervention and Control Groups</w:t>
      </w:r>
    </w:p>
    <w:tbl>
      <w:tblPr>
        <w:tblStyle w:val="TableGrid"/>
        <w:tblW w:w="4751"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783"/>
        <w:gridCol w:w="626"/>
        <w:gridCol w:w="785"/>
        <w:gridCol w:w="630"/>
        <w:gridCol w:w="785"/>
        <w:gridCol w:w="785"/>
        <w:gridCol w:w="630"/>
        <w:gridCol w:w="785"/>
        <w:gridCol w:w="630"/>
        <w:gridCol w:w="778"/>
      </w:tblGrid>
      <w:tr w:rsidR="009D6F4B" w:rsidRPr="00137DA9" w14:paraId="6D11DFD1" w14:textId="77777777" w:rsidTr="00A8087A">
        <w:trPr>
          <w:trHeight w:val="20"/>
          <w:jc w:val="center"/>
        </w:trPr>
        <w:tc>
          <w:tcPr>
            <w:tcW w:w="679" w:type="pct"/>
            <w:vMerge w:val="restart"/>
            <w:tcBorders>
              <w:top w:val="single" w:sz="4" w:space="0" w:color="auto"/>
            </w:tcBorders>
            <w:vAlign w:val="center"/>
          </w:tcPr>
          <w:p w14:paraId="56FE532A" w14:textId="77777777" w:rsidR="009D6F4B" w:rsidRPr="00137DA9" w:rsidRDefault="009D6F4B" w:rsidP="00A8087A">
            <w:pPr>
              <w:pStyle w:val="ListParagraph"/>
              <w:ind w:left="0"/>
              <w:jc w:val="center"/>
              <w:rPr>
                <w:rFonts w:asciiTheme="majorBidi" w:hAnsiTheme="majorBidi" w:cstheme="majorBidi"/>
                <w:b/>
                <w:bCs/>
                <w:sz w:val="16"/>
                <w:szCs w:val="16"/>
              </w:rPr>
            </w:pPr>
            <w:r w:rsidRPr="00137DA9">
              <w:rPr>
                <w:rFonts w:asciiTheme="majorBidi" w:hAnsiTheme="majorBidi" w:cstheme="majorBidi"/>
                <w:b/>
                <w:bCs/>
                <w:sz w:val="16"/>
                <w:szCs w:val="16"/>
                <w:lang w:val="en-US"/>
              </w:rPr>
              <w:t>Variabl</w:t>
            </w:r>
            <w:r>
              <w:rPr>
                <w:rFonts w:asciiTheme="majorBidi" w:hAnsiTheme="majorBidi" w:cstheme="majorBidi"/>
                <w:b/>
                <w:bCs/>
                <w:sz w:val="16"/>
                <w:szCs w:val="16"/>
                <w:lang w:val="en-US"/>
              </w:rPr>
              <w:t>e</w:t>
            </w:r>
          </w:p>
        </w:tc>
        <w:tc>
          <w:tcPr>
            <w:tcW w:w="1690" w:type="pct"/>
            <w:gridSpan w:val="4"/>
            <w:tcBorders>
              <w:top w:val="single" w:sz="4" w:space="0" w:color="auto"/>
              <w:bottom w:val="single" w:sz="4" w:space="0" w:color="auto"/>
            </w:tcBorders>
            <w:vAlign w:val="center"/>
          </w:tcPr>
          <w:p w14:paraId="75C94FB1" w14:textId="77777777" w:rsidR="009D6F4B" w:rsidRPr="00137DA9" w:rsidRDefault="009D6F4B" w:rsidP="00A8087A">
            <w:pPr>
              <w:pStyle w:val="ListParagraph"/>
              <w:ind w:left="0"/>
              <w:jc w:val="center"/>
              <w:rPr>
                <w:rFonts w:asciiTheme="majorBidi" w:hAnsiTheme="majorBidi" w:cstheme="majorBidi"/>
                <w:b/>
                <w:bCs/>
                <w:sz w:val="16"/>
                <w:szCs w:val="16"/>
                <w:lang w:val="en-US"/>
              </w:rPr>
            </w:pPr>
            <w:r>
              <w:rPr>
                <w:rFonts w:asciiTheme="majorBidi" w:hAnsiTheme="majorBidi" w:cstheme="majorBidi"/>
                <w:b/>
                <w:bCs/>
                <w:sz w:val="16"/>
                <w:szCs w:val="16"/>
                <w:lang w:val="en-US"/>
              </w:rPr>
              <w:t>Intervention Groups</w:t>
            </w:r>
            <w:r w:rsidRPr="00137DA9">
              <w:rPr>
                <w:rFonts w:asciiTheme="majorBidi" w:hAnsiTheme="majorBidi" w:cstheme="majorBidi"/>
                <w:b/>
                <w:bCs/>
                <w:sz w:val="16"/>
                <w:szCs w:val="16"/>
                <w:lang w:val="en-US"/>
              </w:rPr>
              <w:t xml:space="preserve"> </w:t>
            </w:r>
          </w:p>
        </w:tc>
        <w:tc>
          <w:tcPr>
            <w:tcW w:w="470" w:type="pct"/>
            <w:vMerge w:val="restart"/>
            <w:tcBorders>
              <w:top w:val="single" w:sz="4" w:space="0" w:color="auto"/>
            </w:tcBorders>
            <w:vAlign w:val="center"/>
          </w:tcPr>
          <w:p w14:paraId="4703268C" w14:textId="77777777" w:rsidR="009D6F4B" w:rsidRPr="00137DA9" w:rsidRDefault="009D6F4B" w:rsidP="00A8087A">
            <w:pPr>
              <w:pStyle w:val="ListParagraph"/>
              <w:ind w:left="0"/>
              <w:jc w:val="center"/>
              <w:rPr>
                <w:rFonts w:asciiTheme="majorBidi" w:hAnsiTheme="majorBidi" w:cstheme="majorBidi"/>
                <w:b/>
                <w:bCs/>
                <w:i/>
                <w:iCs/>
                <w:sz w:val="16"/>
                <w:szCs w:val="16"/>
                <w:lang w:val="en-US"/>
              </w:rPr>
            </w:pPr>
            <w:r w:rsidRPr="00137DA9">
              <w:rPr>
                <w:rFonts w:asciiTheme="majorBidi" w:hAnsiTheme="majorBidi" w:cstheme="majorBidi"/>
                <w:b/>
                <w:bCs/>
                <w:i/>
                <w:iCs/>
                <w:sz w:val="16"/>
                <w:szCs w:val="16"/>
                <w:lang w:val="en-US"/>
              </w:rPr>
              <w:t>P-Value</w:t>
            </w:r>
          </w:p>
        </w:tc>
        <w:tc>
          <w:tcPr>
            <w:tcW w:w="1693" w:type="pct"/>
            <w:gridSpan w:val="4"/>
            <w:tcBorders>
              <w:top w:val="single" w:sz="4" w:space="0" w:color="auto"/>
              <w:bottom w:val="single" w:sz="4" w:space="0" w:color="auto"/>
            </w:tcBorders>
            <w:vAlign w:val="center"/>
          </w:tcPr>
          <w:p w14:paraId="5EEA9C41" w14:textId="77777777" w:rsidR="009D6F4B" w:rsidRPr="00137DA9" w:rsidRDefault="009D6F4B" w:rsidP="00A8087A">
            <w:pPr>
              <w:pStyle w:val="ListParagraph"/>
              <w:ind w:left="0"/>
              <w:jc w:val="center"/>
              <w:rPr>
                <w:rFonts w:asciiTheme="majorBidi" w:hAnsiTheme="majorBidi" w:cstheme="majorBidi"/>
                <w:b/>
                <w:bCs/>
                <w:sz w:val="16"/>
                <w:szCs w:val="16"/>
                <w:lang w:val="en-US"/>
              </w:rPr>
            </w:pPr>
            <w:r>
              <w:rPr>
                <w:rFonts w:asciiTheme="majorBidi" w:hAnsiTheme="majorBidi" w:cstheme="majorBidi"/>
                <w:b/>
                <w:bCs/>
                <w:sz w:val="16"/>
                <w:szCs w:val="16"/>
                <w:lang w:val="en-US"/>
              </w:rPr>
              <w:t>Control Groups</w:t>
            </w:r>
          </w:p>
        </w:tc>
        <w:tc>
          <w:tcPr>
            <w:tcW w:w="467" w:type="pct"/>
            <w:vMerge w:val="restart"/>
            <w:tcBorders>
              <w:top w:val="single" w:sz="4" w:space="0" w:color="auto"/>
            </w:tcBorders>
            <w:vAlign w:val="center"/>
          </w:tcPr>
          <w:p w14:paraId="697949D2" w14:textId="77777777" w:rsidR="009D6F4B" w:rsidRPr="00137DA9" w:rsidRDefault="009D6F4B" w:rsidP="00A8087A">
            <w:pPr>
              <w:pStyle w:val="ListParagraph"/>
              <w:ind w:left="0"/>
              <w:jc w:val="center"/>
              <w:rPr>
                <w:rFonts w:asciiTheme="majorBidi" w:hAnsiTheme="majorBidi" w:cstheme="majorBidi"/>
                <w:b/>
                <w:bCs/>
                <w:i/>
                <w:iCs/>
                <w:sz w:val="16"/>
                <w:szCs w:val="16"/>
                <w:lang w:val="en-US"/>
              </w:rPr>
            </w:pPr>
            <w:r w:rsidRPr="00137DA9">
              <w:rPr>
                <w:rFonts w:asciiTheme="majorBidi" w:hAnsiTheme="majorBidi" w:cstheme="majorBidi"/>
                <w:b/>
                <w:bCs/>
                <w:i/>
                <w:iCs/>
                <w:sz w:val="16"/>
                <w:szCs w:val="16"/>
                <w:lang w:val="en-US"/>
              </w:rPr>
              <w:t>P -Value</w:t>
            </w:r>
          </w:p>
        </w:tc>
      </w:tr>
      <w:tr w:rsidR="009D6F4B" w:rsidRPr="00137DA9" w14:paraId="675808B9" w14:textId="77777777" w:rsidTr="00A8087A">
        <w:trPr>
          <w:trHeight w:val="20"/>
          <w:jc w:val="center"/>
        </w:trPr>
        <w:tc>
          <w:tcPr>
            <w:tcW w:w="679" w:type="pct"/>
            <w:vMerge/>
            <w:vAlign w:val="center"/>
          </w:tcPr>
          <w:p w14:paraId="61C44FA8" w14:textId="77777777" w:rsidR="009D6F4B" w:rsidRPr="00137DA9" w:rsidRDefault="009D6F4B" w:rsidP="00A8087A">
            <w:pPr>
              <w:pStyle w:val="ListParagraph"/>
              <w:ind w:left="0"/>
              <w:jc w:val="center"/>
              <w:rPr>
                <w:rFonts w:asciiTheme="majorBidi" w:hAnsiTheme="majorBidi" w:cstheme="majorBidi"/>
                <w:b/>
                <w:bCs/>
                <w:sz w:val="16"/>
                <w:szCs w:val="16"/>
                <w:lang w:val="en-US"/>
              </w:rPr>
            </w:pPr>
          </w:p>
        </w:tc>
        <w:tc>
          <w:tcPr>
            <w:tcW w:w="844" w:type="pct"/>
            <w:gridSpan w:val="2"/>
            <w:tcBorders>
              <w:top w:val="single" w:sz="4" w:space="0" w:color="auto"/>
              <w:bottom w:val="single" w:sz="4" w:space="0" w:color="auto"/>
            </w:tcBorders>
            <w:vAlign w:val="center"/>
          </w:tcPr>
          <w:p w14:paraId="4330CE1A" w14:textId="77777777" w:rsidR="009D6F4B" w:rsidRPr="00137DA9" w:rsidRDefault="009D6F4B" w:rsidP="00A8087A">
            <w:pPr>
              <w:pStyle w:val="ListParagraph"/>
              <w:ind w:left="0"/>
              <w:jc w:val="center"/>
              <w:rPr>
                <w:rFonts w:asciiTheme="majorBidi" w:hAnsiTheme="majorBidi" w:cstheme="majorBidi"/>
                <w:b/>
                <w:bCs/>
                <w:i/>
                <w:iCs/>
                <w:sz w:val="16"/>
                <w:szCs w:val="16"/>
                <w:lang w:val="en-US"/>
              </w:rPr>
            </w:pPr>
            <w:r w:rsidRPr="00137DA9">
              <w:rPr>
                <w:rFonts w:asciiTheme="majorBidi" w:hAnsiTheme="majorBidi" w:cstheme="majorBidi"/>
                <w:b/>
                <w:bCs/>
                <w:i/>
                <w:iCs/>
                <w:sz w:val="16"/>
                <w:szCs w:val="16"/>
                <w:lang w:val="en-US"/>
              </w:rPr>
              <w:t>Pretest</w:t>
            </w:r>
          </w:p>
        </w:tc>
        <w:tc>
          <w:tcPr>
            <w:tcW w:w="847" w:type="pct"/>
            <w:gridSpan w:val="2"/>
            <w:tcBorders>
              <w:top w:val="single" w:sz="4" w:space="0" w:color="auto"/>
              <w:bottom w:val="single" w:sz="4" w:space="0" w:color="auto"/>
            </w:tcBorders>
            <w:vAlign w:val="center"/>
          </w:tcPr>
          <w:p w14:paraId="425F8EC4" w14:textId="77777777" w:rsidR="009D6F4B" w:rsidRPr="00137DA9" w:rsidRDefault="009D6F4B" w:rsidP="00A8087A">
            <w:pPr>
              <w:pStyle w:val="ListParagraph"/>
              <w:ind w:left="0"/>
              <w:jc w:val="center"/>
              <w:rPr>
                <w:rFonts w:asciiTheme="majorBidi" w:hAnsiTheme="majorBidi" w:cstheme="majorBidi"/>
                <w:b/>
                <w:bCs/>
                <w:i/>
                <w:iCs/>
                <w:sz w:val="16"/>
                <w:szCs w:val="16"/>
                <w:lang w:val="en-US"/>
              </w:rPr>
            </w:pPr>
            <w:r w:rsidRPr="00137DA9">
              <w:rPr>
                <w:rFonts w:asciiTheme="majorBidi" w:hAnsiTheme="majorBidi" w:cstheme="majorBidi"/>
                <w:b/>
                <w:bCs/>
                <w:i/>
                <w:iCs/>
                <w:sz w:val="16"/>
                <w:szCs w:val="16"/>
                <w:lang w:val="en-US"/>
              </w:rPr>
              <w:t>Posttest</w:t>
            </w:r>
          </w:p>
        </w:tc>
        <w:tc>
          <w:tcPr>
            <w:tcW w:w="470" w:type="pct"/>
            <w:vMerge/>
          </w:tcPr>
          <w:p w14:paraId="66F4CE71" w14:textId="77777777" w:rsidR="009D6F4B" w:rsidRPr="00137DA9" w:rsidRDefault="009D6F4B" w:rsidP="00A8087A">
            <w:pPr>
              <w:pStyle w:val="ListParagraph"/>
              <w:ind w:left="0"/>
              <w:jc w:val="center"/>
              <w:rPr>
                <w:rFonts w:asciiTheme="majorBidi" w:hAnsiTheme="majorBidi" w:cstheme="majorBidi"/>
                <w:b/>
                <w:bCs/>
                <w:i/>
                <w:iCs/>
                <w:sz w:val="16"/>
                <w:szCs w:val="16"/>
              </w:rPr>
            </w:pPr>
          </w:p>
        </w:tc>
        <w:tc>
          <w:tcPr>
            <w:tcW w:w="847" w:type="pct"/>
            <w:gridSpan w:val="2"/>
            <w:tcBorders>
              <w:top w:val="single" w:sz="4" w:space="0" w:color="auto"/>
              <w:bottom w:val="single" w:sz="4" w:space="0" w:color="auto"/>
            </w:tcBorders>
            <w:vAlign w:val="center"/>
          </w:tcPr>
          <w:p w14:paraId="58A0ABB4" w14:textId="77777777" w:rsidR="009D6F4B" w:rsidRPr="00137DA9" w:rsidRDefault="009D6F4B" w:rsidP="00A8087A">
            <w:pPr>
              <w:pStyle w:val="ListParagraph"/>
              <w:ind w:left="0"/>
              <w:jc w:val="center"/>
              <w:rPr>
                <w:rFonts w:asciiTheme="majorBidi" w:hAnsiTheme="majorBidi" w:cstheme="majorBidi"/>
                <w:b/>
                <w:bCs/>
                <w:sz w:val="16"/>
                <w:szCs w:val="16"/>
                <w:lang w:val="en-US"/>
              </w:rPr>
            </w:pPr>
            <w:r w:rsidRPr="00137DA9">
              <w:rPr>
                <w:rFonts w:asciiTheme="majorBidi" w:hAnsiTheme="majorBidi" w:cstheme="majorBidi"/>
                <w:b/>
                <w:bCs/>
                <w:i/>
                <w:iCs/>
                <w:sz w:val="16"/>
                <w:szCs w:val="16"/>
                <w:lang w:val="en-US"/>
              </w:rPr>
              <w:t>Pretest</w:t>
            </w:r>
          </w:p>
        </w:tc>
        <w:tc>
          <w:tcPr>
            <w:tcW w:w="847" w:type="pct"/>
            <w:gridSpan w:val="2"/>
            <w:tcBorders>
              <w:top w:val="single" w:sz="4" w:space="0" w:color="auto"/>
              <w:bottom w:val="single" w:sz="4" w:space="0" w:color="auto"/>
            </w:tcBorders>
            <w:vAlign w:val="center"/>
          </w:tcPr>
          <w:p w14:paraId="26E7EC63" w14:textId="77777777" w:rsidR="009D6F4B" w:rsidRPr="00137DA9" w:rsidRDefault="009D6F4B" w:rsidP="00A8087A">
            <w:pPr>
              <w:pStyle w:val="ListParagraph"/>
              <w:ind w:left="0"/>
              <w:jc w:val="center"/>
              <w:rPr>
                <w:rFonts w:asciiTheme="majorBidi" w:hAnsiTheme="majorBidi" w:cstheme="majorBidi"/>
                <w:b/>
                <w:bCs/>
                <w:i/>
                <w:iCs/>
                <w:sz w:val="16"/>
                <w:szCs w:val="16"/>
                <w:lang w:val="en-US"/>
              </w:rPr>
            </w:pPr>
            <w:r w:rsidRPr="00137DA9">
              <w:rPr>
                <w:rFonts w:asciiTheme="majorBidi" w:hAnsiTheme="majorBidi" w:cstheme="majorBidi"/>
                <w:b/>
                <w:bCs/>
                <w:i/>
                <w:iCs/>
                <w:sz w:val="16"/>
                <w:szCs w:val="16"/>
                <w:lang w:val="en-US"/>
              </w:rPr>
              <w:t>Posttest</w:t>
            </w:r>
          </w:p>
        </w:tc>
        <w:tc>
          <w:tcPr>
            <w:tcW w:w="467" w:type="pct"/>
            <w:vMerge/>
          </w:tcPr>
          <w:p w14:paraId="2A645D32" w14:textId="77777777" w:rsidR="009D6F4B" w:rsidRPr="00137DA9" w:rsidRDefault="009D6F4B" w:rsidP="00A8087A">
            <w:pPr>
              <w:pStyle w:val="ListParagraph"/>
              <w:ind w:left="0"/>
              <w:jc w:val="center"/>
              <w:rPr>
                <w:rFonts w:asciiTheme="majorBidi" w:hAnsiTheme="majorBidi" w:cstheme="majorBidi"/>
                <w:b/>
                <w:bCs/>
                <w:i/>
                <w:iCs/>
                <w:sz w:val="16"/>
                <w:szCs w:val="16"/>
              </w:rPr>
            </w:pPr>
          </w:p>
        </w:tc>
      </w:tr>
      <w:tr w:rsidR="009D6F4B" w:rsidRPr="00137DA9" w14:paraId="17215F08" w14:textId="77777777" w:rsidTr="00A8087A">
        <w:trPr>
          <w:trHeight w:val="20"/>
          <w:jc w:val="center"/>
        </w:trPr>
        <w:tc>
          <w:tcPr>
            <w:tcW w:w="679" w:type="pct"/>
            <w:vMerge/>
            <w:tcBorders>
              <w:bottom w:val="single" w:sz="4" w:space="0" w:color="auto"/>
            </w:tcBorders>
            <w:vAlign w:val="center"/>
          </w:tcPr>
          <w:p w14:paraId="37539EF0" w14:textId="77777777" w:rsidR="009D6F4B" w:rsidRPr="00137DA9" w:rsidRDefault="009D6F4B" w:rsidP="00A8087A">
            <w:pPr>
              <w:pStyle w:val="ListParagraph"/>
              <w:ind w:left="0"/>
              <w:jc w:val="center"/>
              <w:rPr>
                <w:rFonts w:asciiTheme="majorBidi" w:hAnsiTheme="majorBidi" w:cstheme="majorBidi"/>
                <w:b/>
                <w:bCs/>
                <w:sz w:val="16"/>
                <w:szCs w:val="16"/>
              </w:rPr>
            </w:pPr>
          </w:p>
        </w:tc>
        <w:tc>
          <w:tcPr>
            <w:tcW w:w="469" w:type="pct"/>
            <w:tcBorders>
              <w:top w:val="single" w:sz="4" w:space="0" w:color="auto"/>
              <w:bottom w:val="single" w:sz="4" w:space="0" w:color="auto"/>
            </w:tcBorders>
            <w:vAlign w:val="center"/>
          </w:tcPr>
          <w:p w14:paraId="1E052F16" w14:textId="77777777" w:rsidR="009D6F4B" w:rsidRPr="00137DA9" w:rsidRDefault="009D6F4B" w:rsidP="00A8087A">
            <w:pPr>
              <w:pStyle w:val="ListParagraph"/>
              <w:ind w:left="0"/>
              <w:jc w:val="center"/>
              <w:rPr>
                <w:rFonts w:asciiTheme="majorBidi" w:hAnsiTheme="majorBidi" w:cstheme="majorBidi"/>
                <w:b/>
                <w:bCs/>
                <w:i/>
                <w:iCs/>
                <w:sz w:val="16"/>
                <w:szCs w:val="16"/>
                <w:lang w:val="en-US"/>
              </w:rPr>
            </w:pPr>
            <w:r w:rsidRPr="00137DA9">
              <w:rPr>
                <w:rFonts w:asciiTheme="majorBidi" w:hAnsiTheme="majorBidi" w:cstheme="majorBidi"/>
                <w:b/>
                <w:bCs/>
                <w:i/>
                <w:iCs/>
                <w:sz w:val="16"/>
                <w:szCs w:val="16"/>
                <w:lang w:val="en-US"/>
              </w:rPr>
              <w:t>Min - Max</w:t>
            </w:r>
          </w:p>
        </w:tc>
        <w:tc>
          <w:tcPr>
            <w:tcW w:w="374" w:type="pct"/>
            <w:tcBorders>
              <w:top w:val="single" w:sz="4" w:space="0" w:color="auto"/>
              <w:bottom w:val="single" w:sz="4" w:space="0" w:color="auto"/>
            </w:tcBorders>
            <w:vAlign w:val="center"/>
          </w:tcPr>
          <w:p w14:paraId="47EC26EC" w14:textId="77777777" w:rsidR="009D6F4B" w:rsidRPr="00137DA9"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nor/>
                  </m:rPr>
                  <w:rPr>
                    <w:rFonts w:asciiTheme="majorBidi" w:hAnsiTheme="majorBidi" w:cstheme="majorBidi"/>
                    <w:b/>
                    <w:bCs/>
                    <w:sz w:val="16"/>
                    <w:szCs w:val="16"/>
                    <w:lang w:val="en-US"/>
                  </w:rPr>
                  <m:t>±</m:t>
                </m:r>
              </m:oMath>
            </m:oMathPara>
          </w:p>
          <w:p w14:paraId="499E13F6" w14:textId="77777777" w:rsidR="009D6F4B" w:rsidRPr="00137DA9" w:rsidRDefault="009D6F4B" w:rsidP="00A8087A">
            <w:pPr>
              <w:pStyle w:val="ListParagraph"/>
              <w:ind w:left="0"/>
              <w:jc w:val="center"/>
              <w:rPr>
                <w:rFonts w:asciiTheme="majorBidi" w:hAnsiTheme="majorBidi" w:cstheme="majorBidi"/>
                <w:b/>
                <w:bCs/>
                <w:sz w:val="16"/>
                <w:szCs w:val="16"/>
              </w:rPr>
            </w:pPr>
            <m:oMathPara>
              <m:oMath>
                <m:r>
                  <m:rPr>
                    <m:nor/>
                  </m:rPr>
                  <w:rPr>
                    <w:rFonts w:asciiTheme="majorBidi" w:hAnsiTheme="majorBidi" w:cstheme="majorBidi"/>
                    <w:b/>
                    <w:bCs/>
                    <w:sz w:val="16"/>
                    <w:szCs w:val="16"/>
                    <w:lang w:val="en-US"/>
                  </w:rPr>
                  <m:t>SD</m:t>
                </m:r>
              </m:oMath>
            </m:oMathPara>
          </w:p>
        </w:tc>
        <w:tc>
          <w:tcPr>
            <w:tcW w:w="470" w:type="pct"/>
            <w:tcBorders>
              <w:top w:val="single" w:sz="4" w:space="0" w:color="auto"/>
              <w:bottom w:val="single" w:sz="4" w:space="0" w:color="auto"/>
            </w:tcBorders>
            <w:vAlign w:val="center"/>
          </w:tcPr>
          <w:p w14:paraId="5070913E" w14:textId="77777777" w:rsidR="009D6F4B" w:rsidRPr="00137DA9" w:rsidRDefault="009D6F4B" w:rsidP="00A8087A">
            <w:pPr>
              <w:pStyle w:val="ListParagraph"/>
              <w:ind w:left="0"/>
              <w:jc w:val="center"/>
              <w:rPr>
                <w:rFonts w:asciiTheme="majorBidi" w:hAnsiTheme="majorBidi" w:cstheme="majorBidi"/>
                <w:b/>
                <w:bCs/>
                <w:sz w:val="16"/>
                <w:szCs w:val="16"/>
              </w:rPr>
            </w:pPr>
            <w:r w:rsidRPr="00137DA9">
              <w:rPr>
                <w:rFonts w:asciiTheme="majorBidi" w:hAnsiTheme="majorBidi" w:cstheme="majorBidi"/>
                <w:b/>
                <w:bCs/>
                <w:i/>
                <w:iCs/>
                <w:sz w:val="16"/>
                <w:szCs w:val="16"/>
                <w:lang w:val="en-US"/>
              </w:rPr>
              <w:t>Min - Max</w:t>
            </w:r>
          </w:p>
        </w:tc>
        <w:tc>
          <w:tcPr>
            <w:tcW w:w="377" w:type="pct"/>
            <w:tcBorders>
              <w:top w:val="single" w:sz="4" w:space="0" w:color="auto"/>
              <w:bottom w:val="single" w:sz="4" w:space="0" w:color="auto"/>
            </w:tcBorders>
            <w:vAlign w:val="center"/>
          </w:tcPr>
          <w:p w14:paraId="0980DF4E" w14:textId="77777777" w:rsidR="009D6F4B" w:rsidRPr="00137DA9"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nor/>
                  </m:rPr>
                  <w:rPr>
                    <w:rFonts w:asciiTheme="majorBidi" w:hAnsiTheme="majorBidi" w:cstheme="majorBidi"/>
                    <w:b/>
                    <w:bCs/>
                    <w:sz w:val="16"/>
                    <w:szCs w:val="16"/>
                    <w:lang w:val="en-US"/>
                  </w:rPr>
                  <m:t>±</m:t>
                </m:r>
              </m:oMath>
            </m:oMathPara>
          </w:p>
          <w:p w14:paraId="30035667" w14:textId="77777777" w:rsidR="009D6F4B" w:rsidRPr="00137DA9" w:rsidRDefault="009D6F4B" w:rsidP="00A8087A">
            <w:pPr>
              <w:pStyle w:val="ListParagraph"/>
              <w:ind w:left="0"/>
              <w:jc w:val="center"/>
              <w:rPr>
                <w:rFonts w:asciiTheme="majorBidi" w:hAnsiTheme="majorBidi" w:cstheme="majorBidi"/>
                <w:b/>
                <w:bCs/>
                <w:i/>
                <w:iCs/>
                <w:sz w:val="16"/>
                <w:szCs w:val="16"/>
              </w:rPr>
            </w:pPr>
            <m:oMathPara>
              <m:oMath>
                <m:r>
                  <m:rPr>
                    <m:nor/>
                  </m:rPr>
                  <w:rPr>
                    <w:rFonts w:asciiTheme="majorBidi" w:hAnsiTheme="majorBidi" w:cstheme="majorBidi"/>
                    <w:b/>
                    <w:bCs/>
                    <w:sz w:val="16"/>
                    <w:szCs w:val="16"/>
                    <w:lang w:val="en-US"/>
                  </w:rPr>
                  <m:t>SD</m:t>
                </m:r>
              </m:oMath>
            </m:oMathPara>
          </w:p>
        </w:tc>
        <w:tc>
          <w:tcPr>
            <w:tcW w:w="470" w:type="pct"/>
            <w:vMerge/>
            <w:tcBorders>
              <w:bottom w:val="single" w:sz="4" w:space="0" w:color="auto"/>
            </w:tcBorders>
          </w:tcPr>
          <w:p w14:paraId="0B16878F" w14:textId="77777777" w:rsidR="009D6F4B" w:rsidRPr="00137DA9" w:rsidRDefault="009D6F4B" w:rsidP="00A8087A">
            <w:pPr>
              <w:pStyle w:val="ListParagraph"/>
              <w:ind w:left="0"/>
              <w:jc w:val="center"/>
              <w:rPr>
                <w:rFonts w:asciiTheme="majorBidi" w:hAnsiTheme="majorBidi" w:cstheme="majorBidi"/>
                <w:b/>
                <w:bCs/>
                <w:i/>
                <w:iCs/>
                <w:sz w:val="16"/>
                <w:szCs w:val="16"/>
              </w:rPr>
            </w:pPr>
          </w:p>
        </w:tc>
        <w:tc>
          <w:tcPr>
            <w:tcW w:w="470" w:type="pct"/>
            <w:tcBorders>
              <w:top w:val="single" w:sz="4" w:space="0" w:color="auto"/>
              <w:bottom w:val="single" w:sz="4" w:space="0" w:color="auto"/>
            </w:tcBorders>
            <w:vAlign w:val="center"/>
          </w:tcPr>
          <w:p w14:paraId="7A5B4021" w14:textId="77777777" w:rsidR="009D6F4B" w:rsidRPr="00137DA9" w:rsidRDefault="009D6F4B" w:rsidP="00A8087A">
            <w:pPr>
              <w:pStyle w:val="ListParagraph"/>
              <w:ind w:left="0"/>
              <w:jc w:val="center"/>
              <w:rPr>
                <w:rFonts w:asciiTheme="majorBidi" w:hAnsiTheme="majorBidi" w:cstheme="majorBidi"/>
                <w:b/>
                <w:bCs/>
                <w:i/>
                <w:iCs/>
                <w:sz w:val="16"/>
                <w:szCs w:val="16"/>
              </w:rPr>
            </w:pPr>
            <w:r w:rsidRPr="00137DA9">
              <w:rPr>
                <w:rFonts w:asciiTheme="majorBidi" w:hAnsiTheme="majorBidi" w:cstheme="majorBidi"/>
                <w:b/>
                <w:bCs/>
                <w:i/>
                <w:iCs/>
                <w:sz w:val="16"/>
                <w:szCs w:val="16"/>
                <w:lang w:val="en-US"/>
              </w:rPr>
              <w:t>Min - Max</w:t>
            </w:r>
          </w:p>
        </w:tc>
        <w:tc>
          <w:tcPr>
            <w:tcW w:w="377" w:type="pct"/>
            <w:tcBorders>
              <w:top w:val="single" w:sz="4" w:space="0" w:color="auto"/>
              <w:bottom w:val="single" w:sz="4" w:space="0" w:color="auto"/>
            </w:tcBorders>
            <w:vAlign w:val="center"/>
          </w:tcPr>
          <w:p w14:paraId="19B82142" w14:textId="77777777" w:rsidR="009D6F4B" w:rsidRPr="00137DA9"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nor/>
                  </m:rPr>
                  <w:rPr>
                    <w:rFonts w:asciiTheme="majorBidi" w:hAnsiTheme="majorBidi" w:cstheme="majorBidi"/>
                    <w:b/>
                    <w:bCs/>
                    <w:sz w:val="16"/>
                    <w:szCs w:val="16"/>
                    <w:lang w:val="en-US"/>
                  </w:rPr>
                  <m:t>±</m:t>
                </m:r>
              </m:oMath>
            </m:oMathPara>
          </w:p>
          <w:p w14:paraId="47E0B0C6" w14:textId="77777777" w:rsidR="009D6F4B" w:rsidRPr="00137DA9" w:rsidRDefault="009D6F4B" w:rsidP="00A8087A">
            <w:pPr>
              <w:pStyle w:val="ListParagraph"/>
              <w:ind w:left="0"/>
              <w:jc w:val="center"/>
              <w:rPr>
                <w:b/>
                <w:bCs/>
                <w:i/>
                <w:sz w:val="16"/>
                <w:szCs w:val="16"/>
              </w:rPr>
            </w:pPr>
            <m:oMathPara>
              <m:oMath>
                <m:r>
                  <m:rPr>
                    <m:nor/>
                  </m:rPr>
                  <w:rPr>
                    <w:rFonts w:asciiTheme="majorBidi" w:hAnsiTheme="majorBidi" w:cstheme="majorBidi"/>
                    <w:b/>
                    <w:bCs/>
                    <w:sz w:val="16"/>
                    <w:szCs w:val="16"/>
                    <w:lang w:val="en-US"/>
                  </w:rPr>
                  <m:t>SD</m:t>
                </m:r>
              </m:oMath>
            </m:oMathPara>
          </w:p>
        </w:tc>
        <w:tc>
          <w:tcPr>
            <w:tcW w:w="470" w:type="pct"/>
            <w:tcBorders>
              <w:top w:val="single" w:sz="4" w:space="0" w:color="auto"/>
              <w:bottom w:val="single" w:sz="4" w:space="0" w:color="auto"/>
            </w:tcBorders>
            <w:vAlign w:val="center"/>
          </w:tcPr>
          <w:p w14:paraId="11EA86EE" w14:textId="77777777" w:rsidR="009D6F4B" w:rsidRPr="00137DA9" w:rsidRDefault="009D6F4B" w:rsidP="00A8087A">
            <w:pPr>
              <w:pStyle w:val="ListParagraph"/>
              <w:ind w:left="0"/>
              <w:jc w:val="center"/>
              <w:rPr>
                <w:rFonts w:asciiTheme="majorBidi" w:hAnsiTheme="majorBidi" w:cstheme="majorBidi"/>
                <w:b/>
                <w:bCs/>
                <w:sz w:val="16"/>
                <w:szCs w:val="16"/>
              </w:rPr>
            </w:pPr>
            <w:r w:rsidRPr="00137DA9">
              <w:rPr>
                <w:rFonts w:asciiTheme="majorBidi" w:hAnsiTheme="majorBidi" w:cstheme="majorBidi"/>
                <w:b/>
                <w:bCs/>
                <w:i/>
                <w:iCs/>
                <w:sz w:val="16"/>
                <w:szCs w:val="16"/>
                <w:lang w:val="en-US"/>
              </w:rPr>
              <w:t>Min - Max</w:t>
            </w:r>
          </w:p>
        </w:tc>
        <w:tc>
          <w:tcPr>
            <w:tcW w:w="377" w:type="pct"/>
            <w:tcBorders>
              <w:top w:val="single" w:sz="4" w:space="0" w:color="auto"/>
              <w:bottom w:val="single" w:sz="4" w:space="0" w:color="auto"/>
            </w:tcBorders>
            <w:vAlign w:val="center"/>
          </w:tcPr>
          <w:p w14:paraId="6D471A9F" w14:textId="77777777" w:rsidR="009D6F4B" w:rsidRPr="00137DA9"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nor/>
                  </m:rPr>
                  <w:rPr>
                    <w:rFonts w:asciiTheme="majorBidi" w:hAnsiTheme="majorBidi" w:cstheme="majorBidi"/>
                    <w:b/>
                    <w:bCs/>
                    <w:sz w:val="16"/>
                    <w:szCs w:val="16"/>
                    <w:lang w:val="en-US"/>
                  </w:rPr>
                  <m:t>±</m:t>
                </m:r>
              </m:oMath>
            </m:oMathPara>
          </w:p>
          <w:p w14:paraId="5BD52E83" w14:textId="77777777" w:rsidR="009D6F4B" w:rsidRPr="00137DA9" w:rsidRDefault="009D6F4B" w:rsidP="00A8087A">
            <w:pPr>
              <w:pStyle w:val="ListParagraph"/>
              <w:ind w:left="0"/>
              <w:jc w:val="center"/>
              <w:rPr>
                <w:rFonts w:asciiTheme="majorBidi" w:hAnsiTheme="majorBidi" w:cstheme="majorBidi"/>
                <w:b/>
                <w:bCs/>
                <w:i/>
                <w:iCs/>
                <w:sz w:val="16"/>
                <w:szCs w:val="16"/>
              </w:rPr>
            </w:pPr>
            <m:oMathPara>
              <m:oMath>
                <m:r>
                  <m:rPr>
                    <m:nor/>
                  </m:rPr>
                  <w:rPr>
                    <w:rFonts w:asciiTheme="majorBidi" w:hAnsiTheme="majorBidi" w:cstheme="majorBidi"/>
                    <w:b/>
                    <w:bCs/>
                    <w:sz w:val="16"/>
                    <w:szCs w:val="16"/>
                    <w:lang w:val="en-US"/>
                  </w:rPr>
                  <m:t>SD</m:t>
                </m:r>
              </m:oMath>
            </m:oMathPara>
          </w:p>
        </w:tc>
        <w:tc>
          <w:tcPr>
            <w:tcW w:w="467" w:type="pct"/>
            <w:vMerge/>
            <w:tcBorders>
              <w:bottom w:val="single" w:sz="4" w:space="0" w:color="auto"/>
            </w:tcBorders>
          </w:tcPr>
          <w:p w14:paraId="1C662EE2" w14:textId="77777777" w:rsidR="009D6F4B" w:rsidRPr="00137DA9" w:rsidRDefault="009D6F4B" w:rsidP="00A8087A">
            <w:pPr>
              <w:pStyle w:val="ListParagraph"/>
              <w:ind w:left="0"/>
              <w:jc w:val="center"/>
              <w:rPr>
                <w:rFonts w:eastAsia="Malgun Gothic"/>
                <w:b/>
                <w:bCs/>
                <w:sz w:val="16"/>
                <w:szCs w:val="16"/>
              </w:rPr>
            </w:pPr>
          </w:p>
        </w:tc>
      </w:tr>
      <w:tr w:rsidR="009D6F4B" w:rsidRPr="00137DA9" w14:paraId="51D66B18" w14:textId="77777777" w:rsidTr="00A8087A">
        <w:trPr>
          <w:trHeight w:val="20"/>
          <w:jc w:val="center"/>
        </w:trPr>
        <w:tc>
          <w:tcPr>
            <w:tcW w:w="679" w:type="pct"/>
            <w:tcBorders>
              <w:top w:val="single" w:sz="4" w:space="0" w:color="auto"/>
              <w:bottom w:val="single" w:sz="4" w:space="0" w:color="auto"/>
            </w:tcBorders>
          </w:tcPr>
          <w:p w14:paraId="764781F5" w14:textId="77777777" w:rsidR="009D6F4B" w:rsidRPr="00137DA9" w:rsidRDefault="009D6F4B" w:rsidP="00A8087A">
            <w:pPr>
              <w:pStyle w:val="ListParagraph"/>
              <w:ind w:left="0"/>
              <w:rPr>
                <w:rFonts w:asciiTheme="majorBidi" w:hAnsiTheme="majorBidi" w:cstheme="majorBidi"/>
                <w:sz w:val="16"/>
                <w:szCs w:val="16"/>
                <w:lang w:val="en-US"/>
              </w:rPr>
            </w:pPr>
            <w:r>
              <w:rPr>
                <w:rFonts w:asciiTheme="majorBidi" w:hAnsiTheme="majorBidi" w:cstheme="majorBidi"/>
                <w:sz w:val="16"/>
                <w:szCs w:val="16"/>
                <w:lang w:val="en-US"/>
              </w:rPr>
              <w:t>Knowledge</w:t>
            </w:r>
          </w:p>
        </w:tc>
        <w:tc>
          <w:tcPr>
            <w:tcW w:w="469" w:type="pct"/>
            <w:tcBorders>
              <w:top w:val="single" w:sz="4" w:space="0" w:color="auto"/>
              <w:bottom w:val="single" w:sz="4" w:space="0" w:color="auto"/>
            </w:tcBorders>
            <w:vAlign w:val="center"/>
          </w:tcPr>
          <w:p w14:paraId="30517BDB"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2,0 – 13,0</w:t>
            </w:r>
          </w:p>
        </w:tc>
        <w:tc>
          <w:tcPr>
            <w:tcW w:w="374" w:type="pct"/>
            <w:tcBorders>
              <w:top w:val="single" w:sz="4" w:space="0" w:color="auto"/>
              <w:bottom w:val="single" w:sz="4" w:space="0" w:color="auto"/>
            </w:tcBorders>
            <w:vAlign w:val="center"/>
          </w:tcPr>
          <w:p w14:paraId="410950F5"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7,8</w:t>
            </w:r>
          </w:p>
          <w:p w14:paraId="1D739D06"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w:t>
            </w:r>
          </w:p>
          <w:p w14:paraId="775BB6BC"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2,1</w:t>
            </w:r>
          </w:p>
        </w:tc>
        <w:tc>
          <w:tcPr>
            <w:tcW w:w="470" w:type="pct"/>
            <w:tcBorders>
              <w:top w:val="single" w:sz="4" w:space="0" w:color="auto"/>
              <w:bottom w:val="single" w:sz="4" w:space="0" w:color="auto"/>
            </w:tcBorders>
            <w:vAlign w:val="center"/>
          </w:tcPr>
          <w:p w14:paraId="147E360C"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8,0-15,0</w:t>
            </w:r>
          </w:p>
        </w:tc>
        <w:tc>
          <w:tcPr>
            <w:tcW w:w="377" w:type="pct"/>
            <w:tcBorders>
              <w:top w:val="single" w:sz="4" w:space="0" w:color="auto"/>
            </w:tcBorders>
            <w:vAlign w:val="center"/>
          </w:tcPr>
          <w:p w14:paraId="48EC257A"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11.8 – 1,5</w:t>
            </w:r>
          </w:p>
        </w:tc>
        <w:tc>
          <w:tcPr>
            <w:tcW w:w="470" w:type="pct"/>
            <w:tcBorders>
              <w:top w:val="single" w:sz="4" w:space="0" w:color="auto"/>
            </w:tcBorders>
          </w:tcPr>
          <w:p w14:paraId="26669F3A"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0,000</w:t>
            </w:r>
          </w:p>
        </w:tc>
        <w:tc>
          <w:tcPr>
            <w:tcW w:w="470" w:type="pct"/>
            <w:tcBorders>
              <w:top w:val="single" w:sz="4" w:space="0" w:color="auto"/>
              <w:bottom w:val="single" w:sz="4" w:space="0" w:color="auto"/>
            </w:tcBorders>
            <w:vAlign w:val="center"/>
          </w:tcPr>
          <w:p w14:paraId="49F728BF"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7,0 – 12,0</w:t>
            </w:r>
          </w:p>
        </w:tc>
        <w:tc>
          <w:tcPr>
            <w:tcW w:w="377" w:type="pct"/>
            <w:tcBorders>
              <w:top w:val="single" w:sz="4" w:space="0" w:color="auto"/>
              <w:bottom w:val="single" w:sz="4" w:space="0" w:color="auto"/>
            </w:tcBorders>
            <w:vAlign w:val="center"/>
          </w:tcPr>
          <w:p w14:paraId="29E2F577"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 xml:space="preserve">9,1 </w:t>
            </w:r>
          </w:p>
          <w:p w14:paraId="02EF940D"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 xml:space="preserve">– </w:t>
            </w:r>
          </w:p>
          <w:p w14:paraId="3C0F6494"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1,3</w:t>
            </w:r>
          </w:p>
        </w:tc>
        <w:tc>
          <w:tcPr>
            <w:tcW w:w="470" w:type="pct"/>
            <w:tcBorders>
              <w:top w:val="single" w:sz="4" w:space="0" w:color="auto"/>
              <w:bottom w:val="single" w:sz="4" w:space="0" w:color="auto"/>
            </w:tcBorders>
            <w:vAlign w:val="center"/>
          </w:tcPr>
          <w:p w14:paraId="359261E7"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9,0 – 14,0</w:t>
            </w:r>
          </w:p>
        </w:tc>
        <w:tc>
          <w:tcPr>
            <w:tcW w:w="377" w:type="pct"/>
            <w:tcBorders>
              <w:top w:val="single" w:sz="4" w:space="0" w:color="auto"/>
            </w:tcBorders>
            <w:vAlign w:val="center"/>
          </w:tcPr>
          <w:p w14:paraId="4BC2A71F"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10,7 – 1,2</w:t>
            </w:r>
          </w:p>
        </w:tc>
        <w:tc>
          <w:tcPr>
            <w:tcW w:w="467" w:type="pct"/>
            <w:tcBorders>
              <w:top w:val="single" w:sz="4" w:space="0" w:color="auto"/>
            </w:tcBorders>
          </w:tcPr>
          <w:p w14:paraId="05921FB1" w14:textId="77777777" w:rsidR="009D6F4B" w:rsidRPr="00137DA9" w:rsidRDefault="009D6F4B" w:rsidP="00A8087A">
            <w:pPr>
              <w:pStyle w:val="ListParagraph"/>
              <w:ind w:left="0"/>
              <w:jc w:val="center"/>
              <w:rPr>
                <w:rFonts w:asciiTheme="majorBidi" w:hAnsiTheme="majorBidi" w:cstheme="majorBidi"/>
                <w:sz w:val="16"/>
                <w:szCs w:val="16"/>
                <w:lang w:val="en-US"/>
              </w:rPr>
            </w:pPr>
            <w:r w:rsidRPr="00137DA9">
              <w:rPr>
                <w:rFonts w:asciiTheme="majorBidi" w:hAnsiTheme="majorBidi" w:cstheme="majorBidi"/>
                <w:sz w:val="16"/>
                <w:szCs w:val="16"/>
                <w:lang w:val="en-US"/>
              </w:rPr>
              <w:t>0,000</w:t>
            </w:r>
          </w:p>
        </w:tc>
      </w:tr>
    </w:tbl>
    <w:p w14:paraId="29D74E7D" w14:textId="77777777" w:rsidR="009D6F4B" w:rsidRDefault="009D6F4B" w:rsidP="009D6F4B"/>
    <w:p w14:paraId="43EAD1EC" w14:textId="77777777" w:rsidR="009D6F4B" w:rsidRDefault="009D6F4B" w:rsidP="009D6F4B">
      <w:pPr>
        <w:ind w:firstLine="567"/>
        <w:jc w:val="both"/>
        <w:rPr>
          <w:lang w:eastAsia="en-ID"/>
        </w:rPr>
      </w:pPr>
      <w:r w:rsidRPr="009D6F4B">
        <w:rPr>
          <w:lang w:eastAsia="en-ID"/>
        </w:rPr>
        <w:t>Table 5 presents the analysis of the effect of the intervention using the Take and Give method in the intervention group and the MCH handbook in the control group on pregnant women's knowledge. In the intervention group, the mean knowledge score before the intervention was 7.8, with a standard deviation of 2.1 and a minimum to maximum range of 2.0 to 13.0. After receiving education through the Take and Give method, the mean score increased to 11.8, with a standard deviation of 1.5 and a score range of 8.0 to 15.0. The statistical test showed a p-value of 0.000, indicating a significant effect on knowledge (p &lt; 0.05). In the control group, the mean knowledge score before the intervention was 9.1, with a standard deviation of 1.3 and a score range of 7.0 to 12.0. After the intervention using the MCH handbook, the mean score increased to 10.7, with a standard deviation of 1.2 and a score range of 9.0 to 14.0. The statistical test also showed a p-value of 0.000, indicating a significant effect on knowledge.</w:t>
      </w:r>
    </w:p>
    <w:p w14:paraId="228433A3" w14:textId="77777777" w:rsidR="009D6F4B" w:rsidRPr="009D6F4B" w:rsidRDefault="009D6F4B" w:rsidP="009D6F4B">
      <w:pPr>
        <w:ind w:firstLine="567"/>
        <w:jc w:val="both"/>
        <w:rPr>
          <w:lang w:eastAsia="en-ID"/>
        </w:rPr>
      </w:pPr>
      <w:r w:rsidRPr="009D6F4B">
        <w:rPr>
          <w:lang w:eastAsia="en-ID"/>
        </w:rPr>
        <w:t xml:space="preserve">This significant improvement aligns with several educational theories. The Take and Give method promotes active learning, consistent with constructivist theory, which posits that individuals construct knowledge through experience and interaction </w:t>
      </w:r>
      <w:r w:rsidRPr="009D6F4B">
        <w:rPr>
          <w:lang w:eastAsia="en-ID"/>
        </w:rPr>
        <w:fldChar w:fldCharType="begin" w:fldLock="1"/>
      </w:r>
      <w:r w:rsidRPr="009D6F4B">
        <w:rPr>
          <w:lang w:eastAsia="en-ID"/>
        </w:rPr>
        <w:instrText>ADDIN CSL_CITATION {"citationItems":[{"id":"ITEM-1","itemData":{"abstract":"Penelitian ini memiliki tujuan yaitu: 1) mengetahui seberapa efektif model pembelajaran Take and Give dengan media kartu terhadap prestasi belajar matematika, 2) mengetahui pengaruh motivasi tinggi, sedang, dan rendah terhadap prestasi belajar matematika, dan 3) mengetahui interaksi atau hubungan antara model pembelajaran Take and Give dan motivasi belajar siswa terhadap prestasi belajar matematika. Hasil observasi yang diperoleh peneliti berupa nilai ulangan harian operasi aljbar pada fungsi dan fungsi komposisi di SMK PGRI Wonoasri, menyatakan bahwa siswa kelas XI mempunyai prestasi belajar yang relatif rendah, hal ini dilihat dari beberapa siswa yang memiliki nilai diatas KKM (31,25%) dan siswa lainnya yang memiliki nilai dibawah KKM (68,75%). Penelitian ini menggunakan metode kuantitatif dengan jenis penelitian quasi eksperimen. Adapun pengujian data dalam penelitian ini meliputi uji prasyarat uji normalitas menggunakan metode lilliefors dan uji homogenitas pada kelas eksperimen dan kelas kontrol. Selanjutnya, dilakukan uji hipotesis menggunakan uji anava dua jalan. Berdasarkan hasil analisis data, diperoleh bahwa data hasil tes dari kedua keleas tersebut normal dan homogen sehingga untuk pengujian hipotesis dapat menggunakan anava dua jalan. Hasil penelitian menunjukkan bahwa 1) Model pembelajaran Take and Give dengan media kartu lebih efektif daripada model pembelajaran Discovery Learning terhadap prestasi belajar matematika, terdapat 11 siswa tuntas dengan persentase 68,75% dan 5 siswa yang tidak tuntas dengan pesentase 31,25%; 2) Terdapat pengaruh antara motivasi belajar tinggi, sedang, dan rendah terhadap prestasi belajar matematika; 3) Tidak terdapat interaksi antara model pembelajaran dan motivasi belajar terhadap prestasi belajar matematika siswa.","author":[{"dropping-particle":"","family":"Az-Zahra","given":"R A","non-dropping-particle":"","parse-names":false,"suffix":""},{"dropping-particle":"","family":"Murtafiah","given":"W","non-dropping-particle":"","parse-names":false,"suffix":""}],"container-title":"Seminar Nasional Sosial Sains, Pendidikan, Humaniora (SENASSDRA)","id":"ITEM-1","issued":{"date-parts":[["2022"]]},"page":"238-245","title":"Efektivitas model pembelajaran take and give dengan media kartu terhadap prestasi belajar matematika siswa kelas xi di smk pgri wonoasri ditinjau dari motivasi belajar","type":"article-journal","volume":"1"},"uris":["http://www.mendeley.com/documents/?uuid=e92f10d3-6137-4b14-aed1-475259f269f5"]}],"mendeley":{"formattedCitation":"(Az-Zahra &amp; Murtafiah, 2022)","plainTextFormattedCitation":"(Az-Zahra &amp; Murtafiah, 2022)","previouslyFormattedCitation":"(Az-Zahra &amp; Murtafiah, 2022)"},"properties":{"noteIndex":0},"schema":"https://github.com/citation-style-language/schema/raw/master/csl-citation.json"}</w:instrText>
      </w:r>
      <w:r w:rsidRPr="009D6F4B">
        <w:rPr>
          <w:lang w:eastAsia="en-ID"/>
        </w:rPr>
        <w:fldChar w:fldCharType="separate"/>
      </w:r>
      <w:r w:rsidRPr="009D6F4B">
        <w:rPr>
          <w:lang w:eastAsia="en-ID"/>
        </w:rPr>
        <w:t>(Az-Zahra &amp; Murtafiah, 2022)</w:t>
      </w:r>
      <w:r w:rsidRPr="009D6F4B">
        <w:rPr>
          <w:lang w:eastAsia="en-ID"/>
        </w:rPr>
        <w:fldChar w:fldCharType="end"/>
      </w:r>
      <w:r w:rsidRPr="009D6F4B">
        <w:rPr>
          <w:lang w:eastAsia="en-ID"/>
        </w:rPr>
        <w:t xml:space="preserve">. In this context, pregnant women engaged not only in receiving information but also in discussion and peer sharing, leading to deeper understanding and better retention. The method also reflects Bandura's Social Cognitive Theory, which emphasizes learning through observation, direct experience, and social interaction. Participants in the intervention group learned not only from facilitators but also from peer experiences and group discussions. The interactive environment supported cognitive reinforcement through repetition and elaboration—known strategies for improving long-term memory </w:t>
      </w:r>
      <w:r w:rsidRPr="009D6F4B">
        <w:rPr>
          <w:lang w:eastAsia="en-ID"/>
        </w:rPr>
        <w:fldChar w:fldCharType="begin" w:fldLock="1"/>
      </w:r>
      <w:r w:rsidRPr="009D6F4B">
        <w:rPr>
          <w:lang w:eastAsia="en-ID"/>
        </w:rPr>
        <w:instrText>ADDIN CSL_CITATION {"citationItems":[{"id":"ITEM-1","itemData":{"ISBN":"9786025973604","abstract":"Pengetahuan adalah hasil pengindraan manusia, atau hasil tahu7 seseorang terhadap objek melalui indra yang dimilikinya (mata, hidung, telinga dan sebagainya). Dengan sendirinya pada maktu pengindraan sehingga menghasilkan pengetahuan tersebut dangat dipengaruhi oleh intensitas perhatian dan persepsi terhadap objek. Sebagian besar pengetahuan seseorang diperoleh melalui indra pendengaran (telinga), dan indra penglihatan (mata). Pengetahuan seseorang terhadap objek mempunyai intensitas atau tingkat yang berbeda-beda.","author":[{"dropping-particle":"","family":"Rachmawati","given":"W. C.","non-dropping-particle":"","parse-names":false,"suffix":""}],"container-title":"Rineka Cipta","id":"ITEM-1","issued":{"date-parts":[["2019"]]},"publisher":"Wineka Media","publisher-place":"Malang","title":"Promosi Kesehatan &amp; Ilmu Perilaku","type":"book"},"uris":["http://www.mendeley.com/documents/?uuid=10c2f629-8f18-4dba-a659-a684c1014159"]}],"mendeley":{"formattedCitation":"(Rachmawati, 2019)","plainTextFormattedCitation":"(Rachmawati, 2019)","previouslyFormattedCitation":"(Rachmawati, 2019)"},"properties":{"noteIndex":0},"schema":"https://github.com/citation-style-language/schema/raw/master/csl-citation.json"}</w:instrText>
      </w:r>
      <w:r w:rsidRPr="009D6F4B">
        <w:rPr>
          <w:lang w:eastAsia="en-ID"/>
        </w:rPr>
        <w:fldChar w:fldCharType="separate"/>
      </w:r>
      <w:r w:rsidRPr="009D6F4B">
        <w:rPr>
          <w:lang w:eastAsia="en-ID"/>
        </w:rPr>
        <w:t>(Rachmawati, 2019)</w:t>
      </w:r>
      <w:r w:rsidRPr="009D6F4B">
        <w:rPr>
          <w:lang w:eastAsia="en-ID"/>
        </w:rPr>
        <w:fldChar w:fldCharType="end"/>
      </w:r>
      <w:r w:rsidRPr="009D6F4B">
        <w:rPr>
          <w:lang w:eastAsia="en-ID"/>
        </w:rPr>
        <w:t xml:space="preserve">. </w:t>
      </w:r>
    </w:p>
    <w:p w14:paraId="44BDB314" w14:textId="77777777" w:rsidR="009D6F4B" w:rsidRPr="009D6F4B" w:rsidRDefault="009D6F4B" w:rsidP="009D6F4B">
      <w:pPr>
        <w:ind w:firstLine="567"/>
        <w:jc w:val="both"/>
        <w:rPr>
          <w:lang w:eastAsia="en-ID"/>
        </w:rPr>
      </w:pPr>
      <w:r w:rsidRPr="009D6F4B">
        <w:rPr>
          <w:lang w:eastAsia="en-ID"/>
        </w:rPr>
        <w:t>The effectiveness of the Take and Give method can be attributed to its interactive, participant-centered design. Unlike traditional one-way instruction methods such as lectures or printed materials, this method fosters engagement, breaks monotony, and encourages feedback. Pregnant women, who may have limited attention spans or face discomfort during pregnancy, benefit from this dynamic approach that involves multiple senses and encourages active participation. Additionally, the relevance of the content to real-life challenges related to iron tablet consumption made the sessions more impactful. By addressing practical issues in an accessible format and allowing opportunities for clarification and discussion, the intervention created a supportive learning environment. Group-based discussions further enhanced social support, enabling participants to share concerns and ask questions in ways that static materials could not facilitate. Therefore, the Take and Give method not only transfers knowledge but also empowers pregnant women through an inclusive and responsive educational setting.</w:t>
      </w:r>
    </w:p>
    <w:p w14:paraId="3C8BEF51" w14:textId="77777777" w:rsidR="009D6F4B" w:rsidRDefault="009D6F4B" w:rsidP="009D6F4B">
      <w:pPr>
        <w:jc w:val="both"/>
      </w:pPr>
    </w:p>
    <w:p w14:paraId="0A5FF96E" w14:textId="77777777" w:rsidR="009D6F4B" w:rsidRDefault="009D6F4B" w:rsidP="009D6F4B">
      <w:pPr>
        <w:jc w:val="both"/>
      </w:pPr>
    </w:p>
    <w:p w14:paraId="1003D852" w14:textId="77777777" w:rsidR="009D6F4B" w:rsidRDefault="009D6F4B" w:rsidP="009D6F4B">
      <w:pPr>
        <w:jc w:val="both"/>
      </w:pPr>
    </w:p>
    <w:p w14:paraId="3BB3D22D" w14:textId="77777777" w:rsidR="009D6F4B" w:rsidRDefault="009D6F4B" w:rsidP="009D6F4B">
      <w:pPr>
        <w:jc w:val="both"/>
      </w:pPr>
    </w:p>
    <w:p w14:paraId="284730C5" w14:textId="77777777" w:rsidR="009D6F4B" w:rsidRDefault="009D6F4B" w:rsidP="009D6F4B">
      <w:pPr>
        <w:jc w:val="both"/>
      </w:pPr>
    </w:p>
    <w:p w14:paraId="3E0187B8" w14:textId="77777777" w:rsidR="009D6F4B" w:rsidRDefault="009D6F4B" w:rsidP="009D6F4B">
      <w:pPr>
        <w:jc w:val="both"/>
      </w:pPr>
    </w:p>
    <w:p w14:paraId="7F5AE1A9" w14:textId="77777777" w:rsidR="009D6F4B" w:rsidRDefault="009D6F4B" w:rsidP="009D6F4B">
      <w:pPr>
        <w:jc w:val="both"/>
      </w:pPr>
    </w:p>
    <w:p w14:paraId="5F68C33A" w14:textId="77777777" w:rsidR="009D6F4B" w:rsidRPr="009D6F4B" w:rsidRDefault="009D6F4B" w:rsidP="009D6F4B">
      <w:pPr>
        <w:ind w:firstLine="567"/>
        <w:jc w:val="center"/>
        <w:rPr>
          <w:lang w:eastAsia="en-ID"/>
        </w:rPr>
      </w:pPr>
      <w:r w:rsidRPr="00211137">
        <w:rPr>
          <w:lang w:eastAsia="en-ID"/>
        </w:rPr>
        <w:lastRenderedPageBreak/>
        <w:t xml:space="preserve">Table </w:t>
      </w:r>
      <w:r>
        <w:rPr>
          <w:lang w:eastAsia="en-ID"/>
        </w:rPr>
        <w:t>6</w:t>
      </w:r>
      <w:r w:rsidRPr="00211137">
        <w:rPr>
          <w:lang w:eastAsia="en-ID"/>
        </w:rPr>
        <w:t xml:space="preserve">. </w:t>
      </w:r>
      <w:r w:rsidRPr="009D6F4B">
        <w:rPr>
          <w:lang w:eastAsia="en-ID"/>
        </w:rPr>
        <w:t>Analysis of the Effect of Pregnant Women's Attitudes Toward Iron Tablets Before and After Intervention in the Intervention and Control Groups</w:t>
      </w:r>
    </w:p>
    <w:tbl>
      <w:tblPr>
        <w:tblStyle w:val="TableGrid"/>
        <w:tblW w:w="4591"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784"/>
        <w:gridCol w:w="631"/>
        <w:gridCol w:w="784"/>
        <w:gridCol w:w="628"/>
        <w:gridCol w:w="784"/>
        <w:gridCol w:w="784"/>
        <w:gridCol w:w="628"/>
        <w:gridCol w:w="784"/>
        <w:gridCol w:w="628"/>
        <w:gridCol w:w="783"/>
      </w:tblGrid>
      <w:tr w:rsidR="009D6F4B" w:rsidRPr="00BF31A4" w14:paraId="61800402" w14:textId="77777777" w:rsidTr="00A8087A">
        <w:trPr>
          <w:trHeight w:val="20"/>
          <w:jc w:val="center"/>
        </w:trPr>
        <w:tc>
          <w:tcPr>
            <w:tcW w:w="527" w:type="pct"/>
            <w:vMerge w:val="restart"/>
            <w:tcBorders>
              <w:top w:val="single" w:sz="4" w:space="0" w:color="auto"/>
            </w:tcBorders>
            <w:vAlign w:val="center"/>
          </w:tcPr>
          <w:p w14:paraId="511668E0" w14:textId="77777777" w:rsidR="009D6F4B" w:rsidRPr="00BF31A4" w:rsidRDefault="009D6F4B" w:rsidP="00A8087A">
            <w:pPr>
              <w:pStyle w:val="ListParagraph"/>
              <w:ind w:left="0"/>
              <w:jc w:val="center"/>
              <w:rPr>
                <w:rFonts w:asciiTheme="majorBidi" w:hAnsiTheme="majorBidi" w:cstheme="majorBidi"/>
                <w:b/>
                <w:bCs/>
                <w:sz w:val="16"/>
                <w:szCs w:val="16"/>
              </w:rPr>
            </w:pPr>
            <w:proofErr w:type="spellStart"/>
            <w:r w:rsidRPr="00BF31A4">
              <w:rPr>
                <w:rFonts w:asciiTheme="majorBidi" w:hAnsiTheme="majorBidi" w:cstheme="majorBidi"/>
                <w:b/>
                <w:bCs/>
                <w:sz w:val="16"/>
                <w:szCs w:val="16"/>
                <w:lang w:val="en-US"/>
              </w:rPr>
              <w:t>Variabel</w:t>
            </w:r>
            <w:proofErr w:type="spellEnd"/>
          </w:p>
        </w:tc>
        <w:tc>
          <w:tcPr>
            <w:tcW w:w="1752" w:type="pct"/>
            <w:gridSpan w:val="4"/>
            <w:tcBorders>
              <w:top w:val="single" w:sz="4" w:space="0" w:color="auto"/>
              <w:bottom w:val="single" w:sz="4" w:space="0" w:color="auto"/>
            </w:tcBorders>
            <w:vAlign w:val="center"/>
          </w:tcPr>
          <w:p w14:paraId="63C24D4A" w14:textId="77777777" w:rsidR="009D6F4B" w:rsidRPr="00BF31A4" w:rsidRDefault="009D6F4B" w:rsidP="00A8087A">
            <w:pPr>
              <w:pStyle w:val="ListParagraph"/>
              <w:ind w:left="0"/>
              <w:jc w:val="center"/>
              <w:rPr>
                <w:rFonts w:asciiTheme="majorBidi" w:hAnsiTheme="majorBidi" w:cstheme="majorBidi"/>
                <w:b/>
                <w:bCs/>
                <w:sz w:val="16"/>
                <w:szCs w:val="16"/>
                <w:lang w:val="en-US"/>
              </w:rPr>
            </w:pPr>
            <w:r>
              <w:rPr>
                <w:rFonts w:asciiTheme="majorBidi" w:hAnsiTheme="majorBidi" w:cstheme="majorBidi"/>
                <w:b/>
                <w:bCs/>
                <w:sz w:val="16"/>
                <w:szCs w:val="16"/>
                <w:lang w:val="en-US"/>
              </w:rPr>
              <w:t>Intervention Groups</w:t>
            </w:r>
            <w:r w:rsidRPr="00BF31A4">
              <w:rPr>
                <w:rFonts w:asciiTheme="majorBidi" w:hAnsiTheme="majorBidi" w:cstheme="majorBidi"/>
                <w:b/>
                <w:bCs/>
                <w:sz w:val="16"/>
                <w:szCs w:val="16"/>
                <w:lang w:val="en-US"/>
              </w:rPr>
              <w:t xml:space="preserve"> </w:t>
            </w:r>
          </w:p>
        </w:tc>
        <w:tc>
          <w:tcPr>
            <w:tcW w:w="486" w:type="pct"/>
            <w:vMerge w:val="restart"/>
            <w:tcBorders>
              <w:top w:val="single" w:sz="4" w:space="0" w:color="auto"/>
            </w:tcBorders>
            <w:vAlign w:val="center"/>
          </w:tcPr>
          <w:p w14:paraId="301BE9A6" w14:textId="77777777" w:rsidR="009D6F4B" w:rsidRPr="00BF31A4" w:rsidRDefault="009D6F4B" w:rsidP="00A8087A">
            <w:pPr>
              <w:pStyle w:val="ListParagraph"/>
              <w:ind w:left="0"/>
              <w:jc w:val="center"/>
              <w:rPr>
                <w:rFonts w:asciiTheme="majorBidi" w:hAnsiTheme="majorBidi" w:cstheme="majorBidi"/>
                <w:b/>
                <w:bCs/>
                <w:i/>
                <w:iCs/>
                <w:sz w:val="16"/>
                <w:szCs w:val="16"/>
                <w:lang w:val="en-US"/>
              </w:rPr>
            </w:pPr>
            <w:r w:rsidRPr="00BF31A4">
              <w:rPr>
                <w:rFonts w:asciiTheme="majorBidi" w:hAnsiTheme="majorBidi" w:cstheme="majorBidi"/>
                <w:b/>
                <w:bCs/>
                <w:i/>
                <w:iCs/>
                <w:sz w:val="16"/>
                <w:szCs w:val="16"/>
                <w:lang w:val="en-US"/>
              </w:rPr>
              <w:t>P-Value</w:t>
            </w:r>
          </w:p>
        </w:tc>
        <w:tc>
          <w:tcPr>
            <w:tcW w:w="1750" w:type="pct"/>
            <w:gridSpan w:val="4"/>
            <w:tcBorders>
              <w:top w:val="single" w:sz="4" w:space="0" w:color="auto"/>
              <w:bottom w:val="single" w:sz="4" w:space="0" w:color="auto"/>
            </w:tcBorders>
            <w:vAlign w:val="center"/>
          </w:tcPr>
          <w:p w14:paraId="39DF5002" w14:textId="77777777" w:rsidR="009D6F4B" w:rsidRPr="00BF31A4" w:rsidRDefault="009D6F4B" w:rsidP="00A8087A">
            <w:pPr>
              <w:pStyle w:val="ListParagraph"/>
              <w:ind w:left="0"/>
              <w:jc w:val="center"/>
              <w:rPr>
                <w:rFonts w:asciiTheme="majorBidi" w:hAnsiTheme="majorBidi" w:cstheme="majorBidi"/>
                <w:b/>
                <w:bCs/>
                <w:sz w:val="16"/>
                <w:szCs w:val="16"/>
                <w:lang w:val="en-US"/>
              </w:rPr>
            </w:pPr>
            <w:r>
              <w:rPr>
                <w:rFonts w:asciiTheme="majorBidi" w:hAnsiTheme="majorBidi" w:cstheme="majorBidi"/>
                <w:b/>
                <w:bCs/>
                <w:sz w:val="16"/>
                <w:szCs w:val="16"/>
                <w:lang w:val="en-US"/>
              </w:rPr>
              <w:t>Control Groups</w:t>
            </w:r>
          </w:p>
        </w:tc>
        <w:tc>
          <w:tcPr>
            <w:tcW w:w="486" w:type="pct"/>
            <w:vMerge w:val="restart"/>
            <w:tcBorders>
              <w:top w:val="single" w:sz="4" w:space="0" w:color="auto"/>
            </w:tcBorders>
            <w:vAlign w:val="center"/>
          </w:tcPr>
          <w:p w14:paraId="470D3A3D" w14:textId="77777777" w:rsidR="009D6F4B" w:rsidRPr="00BF31A4" w:rsidRDefault="009D6F4B" w:rsidP="00A8087A">
            <w:pPr>
              <w:pStyle w:val="ListParagraph"/>
              <w:ind w:left="0"/>
              <w:jc w:val="center"/>
              <w:rPr>
                <w:rFonts w:asciiTheme="majorBidi" w:hAnsiTheme="majorBidi" w:cstheme="majorBidi"/>
                <w:b/>
                <w:bCs/>
                <w:i/>
                <w:iCs/>
                <w:sz w:val="16"/>
                <w:szCs w:val="16"/>
                <w:lang w:val="en-US"/>
              </w:rPr>
            </w:pPr>
            <w:r w:rsidRPr="00BF31A4">
              <w:rPr>
                <w:rFonts w:asciiTheme="majorBidi" w:hAnsiTheme="majorBidi" w:cstheme="majorBidi"/>
                <w:b/>
                <w:bCs/>
                <w:i/>
                <w:iCs/>
                <w:sz w:val="16"/>
                <w:szCs w:val="16"/>
                <w:lang w:val="en-US"/>
              </w:rPr>
              <w:t>P -Value</w:t>
            </w:r>
          </w:p>
        </w:tc>
      </w:tr>
      <w:tr w:rsidR="009D6F4B" w:rsidRPr="00BF31A4" w14:paraId="230534C6" w14:textId="77777777" w:rsidTr="00A8087A">
        <w:trPr>
          <w:trHeight w:val="20"/>
          <w:jc w:val="center"/>
        </w:trPr>
        <w:tc>
          <w:tcPr>
            <w:tcW w:w="527" w:type="pct"/>
            <w:vMerge/>
            <w:vAlign w:val="center"/>
          </w:tcPr>
          <w:p w14:paraId="0726B65E" w14:textId="77777777" w:rsidR="009D6F4B" w:rsidRPr="00BF31A4" w:rsidRDefault="009D6F4B" w:rsidP="00A8087A">
            <w:pPr>
              <w:pStyle w:val="ListParagraph"/>
              <w:ind w:left="0"/>
              <w:jc w:val="center"/>
              <w:rPr>
                <w:rFonts w:asciiTheme="majorBidi" w:hAnsiTheme="majorBidi" w:cstheme="majorBidi"/>
                <w:b/>
                <w:bCs/>
                <w:sz w:val="16"/>
                <w:szCs w:val="16"/>
                <w:lang w:val="en-US"/>
              </w:rPr>
            </w:pPr>
          </w:p>
        </w:tc>
        <w:tc>
          <w:tcPr>
            <w:tcW w:w="877" w:type="pct"/>
            <w:gridSpan w:val="2"/>
            <w:tcBorders>
              <w:top w:val="single" w:sz="4" w:space="0" w:color="auto"/>
              <w:bottom w:val="single" w:sz="4" w:space="0" w:color="auto"/>
            </w:tcBorders>
            <w:vAlign w:val="center"/>
          </w:tcPr>
          <w:p w14:paraId="732EEE5D" w14:textId="77777777" w:rsidR="009D6F4B" w:rsidRPr="00BF31A4" w:rsidRDefault="009D6F4B" w:rsidP="00A8087A">
            <w:pPr>
              <w:pStyle w:val="ListParagraph"/>
              <w:ind w:left="0"/>
              <w:jc w:val="center"/>
              <w:rPr>
                <w:rFonts w:asciiTheme="majorBidi" w:hAnsiTheme="majorBidi" w:cstheme="majorBidi"/>
                <w:b/>
                <w:bCs/>
                <w:i/>
                <w:iCs/>
                <w:sz w:val="16"/>
                <w:szCs w:val="16"/>
                <w:lang w:val="en-US"/>
              </w:rPr>
            </w:pPr>
            <w:r w:rsidRPr="00BF31A4">
              <w:rPr>
                <w:rFonts w:asciiTheme="majorBidi" w:hAnsiTheme="majorBidi" w:cstheme="majorBidi"/>
                <w:b/>
                <w:bCs/>
                <w:i/>
                <w:iCs/>
                <w:sz w:val="16"/>
                <w:szCs w:val="16"/>
                <w:lang w:val="en-US"/>
              </w:rPr>
              <w:t>Pretest</w:t>
            </w:r>
          </w:p>
        </w:tc>
        <w:tc>
          <w:tcPr>
            <w:tcW w:w="875" w:type="pct"/>
            <w:gridSpan w:val="2"/>
            <w:tcBorders>
              <w:top w:val="single" w:sz="4" w:space="0" w:color="auto"/>
              <w:bottom w:val="single" w:sz="4" w:space="0" w:color="auto"/>
            </w:tcBorders>
            <w:vAlign w:val="center"/>
          </w:tcPr>
          <w:p w14:paraId="6A7B6B28" w14:textId="77777777" w:rsidR="009D6F4B" w:rsidRPr="00BF31A4" w:rsidRDefault="009D6F4B" w:rsidP="00A8087A">
            <w:pPr>
              <w:pStyle w:val="ListParagraph"/>
              <w:ind w:left="0"/>
              <w:jc w:val="center"/>
              <w:rPr>
                <w:rFonts w:asciiTheme="majorBidi" w:hAnsiTheme="majorBidi" w:cstheme="majorBidi"/>
                <w:b/>
                <w:bCs/>
                <w:i/>
                <w:iCs/>
                <w:sz w:val="16"/>
                <w:szCs w:val="16"/>
                <w:lang w:val="en-US"/>
              </w:rPr>
            </w:pPr>
            <w:r w:rsidRPr="00BF31A4">
              <w:rPr>
                <w:rFonts w:asciiTheme="majorBidi" w:hAnsiTheme="majorBidi" w:cstheme="majorBidi"/>
                <w:b/>
                <w:bCs/>
                <w:i/>
                <w:iCs/>
                <w:sz w:val="16"/>
                <w:szCs w:val="16"/>
                <w:lang w:val="en-US"/>
              </w:rPr>
              <w:t>Posttest</w:t>
            </w:r>
          </w:p>
        </w:tc>
        <w:tc>
          <w:tcPr>
            <w:tcW w:w="486" w:type="pct"/>
            <w:vMerge/>
          </w:tcPr>
          <w:p w14:paraId="1BCAC3A9" w14:textId="77777777" w:rsidR="009D6F4B" w:rsidRPr="00BF31A4" w:rsidRDefault="009D6F4B" w:rsidP="00A8087A">
            <w:pPr>
              <w:pStyle w:val="ListParagraph"/>
              <w:ind w:left="0"/>
              <w:jc w:val="center"/>
              <w:rPr>
                <w:rFonts w:asciiTheme="majorBidi" w:hAnsiTheme="majorBidi" w:cstheme="majorBidi"/>
                <w:b/>
                <w:bCs/>
                <w:i/>
                <w:iCs/>
                <w:sz w:val="16"/>
                <w:szCs w:val="16"/>
              </w:rPr>
            </w:pPr>
          </w:p>
        </w:tc>
        <w:tc>
          <w:tcPr>
            <w:tcW w:w="875" w:type="pct"/>
            <w:gridSpan w:val="2"/>
            <w:tcBorders>
              <w:top w:val="single" w:sz="4" w:space="0" w:color="auto"/>
              <w:bottom w:val="single" w:sz="4" w:space="0" w:color="auto"/>
            </w:tcBorders>
            <w:vAlign w:val="center"/>
          </w:tcPr>
          <w:p w14:paraId="4CC0F3F9" w14:textId="77777777" w:rsidR="009D6F4B" w:rsidRPr="00BF31A4" w:rsidRDefault="009D6F4B" w:rsidP="00A8087A">
            <w:pPr>
              <w:pStyle w:val="ListParagraph"/>
              <w:ind w:left="0"/>
              <w:jc w:val="center"/>
              <w:rPr>
                <w:rFonts w:asciiTheme="majorBidi" w:hAnsiTheme="majorBidi" w:cstheme="majorBidi"/>
                <w:b/>
                <w:bCs/>
                <w:sz w:val="16"/>
                <w:szCs w:val="16"/>
                <w:lang w:val="en-US"/>
              </w:rPr>
            </w:pPr>
            <w:r w:rsidRPr="00BF31A4">
              <w:rPr>
                <w:rFonts w:asciiTheme="majorBidi" w:hAnsiTheme="majorBidi" w:cstheme="majorBidi"/>
                <w:b/>
                <w:bCs/>
                <w:i/>
                <w:iCs/>
                <w:sz w:val="16"/>
                <w:szCs w:val="16"/>
                <w:lang w:val="en-US"/>
              </w:rPr>
              <w:t>Pretest</w:t>
            </w:r>
          </w:p>
        </w:tc>
        <w:tc>
          <w:tcPr>
            <w:tcW w:w="875" w:type="pct"/>
            <w:gridSpan w:val="2"/>
            <w:tcBorders>
              <w:top w:val="single" w:sz="4" w:space="0" w:color="auto"/>
              <w:bottom w:val="single" w:sz="4" w:space="0" w:color="auto"/>
            </w:tcBorders>
            <w:vAlign w:val="center"/>
          </w:tcPr>
          <w:p w14:paraId="215C7F89" w14:textId="77777777" w:rsidR="009D6F4B" w:rsidRPr="00BF31A4" w:rsidRDefault="009D6F4B" w:rsidP="00A8087A">
            <w:pPr>
              <w:pStyle w:val="ListParagraph"/>
              <w:ind w:left="0"/>
              <w:jc w:val="center"/>
              <w:rPr>
                <w:rFonts w:asciiTheme="majorBidi" w:hAnsiTheme="majorBidi" w:cstheme="majorBidi"/>
                <w:b/>
                <w:bCs/>
                <w:i/>
                <w:iCs/>
                <w:sz w:val="16"/>
                <w:szCs w:val="16"/>
                <w:lang w:val="en-US"/>
              </w:rPr>
            </w:pPr>
            <w:r w:rsidRPr="00BF31A4">
              <w:rPr>
                <w:rFonts w:asciiTheme="majorBidi" w:hAnsiTheme="majorBidi" w:cstheme="majorBidi"/>
                <w:b/>
                <w:bCs/>
                <w:i/>
                <w:iCs/>
                <w:sz w:val="16"/>
                <w:szCs w:val="16"/>
                <w:lang w:val="en-US"/>
              </w:rPr>
              <w:t>Posttest</w:t>
            </w:r>
          </w:p>
        </w:tc>
        <w:tc>
          <w:tcPr>
            <w:tcW w:w="486" w:type="pct"/>
            <w:vMerge/>
          </w:tcPr>
          <w:p w14:paraId="749569B5" w14:textId="77777777" w:rsidR="009D6F4B" w:rsidRPr="00BF31A4" w:rsidRDefault="009D6F4B" w:rsidP="00A8087A">
            <w:pPr>
              <w:pStyle w:val="ListParagraph"/>
              <w:ind w:left="0"/>
              <w:jc w:val="center"/>
              <w:rPr>
                <w:rFonts w:asciiTheme="majorBidi" w:hAnsiTheme="majorBidi" w:cstheme="majorBidi"/>
                <w:b/>
                <w:bCs/>
                <w:i/>
                <w:iCs/>
                <w:sz w:val="16"/>
                <w:szCs w:val="16"/>
              </w:rPr>
            </w:pPr>
          </w:p>
        </w:tc>
      </w:tr>
      <w:tr w:rsidR="009D6F4B" w:rsidRPr="00BF31A4" w14:paraId="406F9C13" w14:textId="77777777" w:rsidTr="00A8087A">
        <w:trPr>
          <w:trHeight w:val="20"/>
          <w:jc w:val="center"/>
        </w:trPr>
        <w:tc>
          <w:tcPr>
            <w:tcW w:w="527" w:type="pct"/>
            <w:vMerge/>
            <w:tcBorders>
              <w:bottom w:val="single" w:sz="4" w:space="0" w:color="auto"/>
            </w:tcBorders>
            <w:vAlign w:val="center"/>
          </w:tcPr>
          <w:p w14:paraId="19C658B0" w14:textId="77777777" w:rsidR="009D6F4B" w:rsidRPr="00BF31A4" w:rsidRDefault="009D6F4B" w:rsidP="00A8087A">
            <w:pPr>
              <w:pStyle w:val="ListParagraph"/>
              <w:ind w:left="0"/>
              <w:jc w:val="center"/>
              <w:rPr>
                <w:rFonts w:asciiTheme="majorBidi" w:hAnsiTheme="majorBidi" w:cstheme="majorBidi"/>
                <w:b/>
                <w:bCs/>
                <w:sz w:val="16"/>
                <w:szCs w:val="16"/>
              </w:rPr>
            </w:pPr>
          </w:p>
        </w:tc>
        <w:tc>
          <w:tcPr>
            <w:tcW w:w="486" w:type="pct"/>
            <w:tcBorders>
              <w:top w:val="single" w:sz="4" w:space="0" w:color="auto"/>
              <w:bottom w:val="single" w:sz="4" w:space="0" w:color="auto"/>
            </w:tcBorders>
            <w:vAlign w:val="center"/>
          </w:tcPr>
          <w:p w14:paraId="694519B9" w14:textId="77777777" w:rsidR="009D6F4B" w:rsidRPr="00BF31A4" w:rsidRDefault="009D6F4B" w:rsidP="00A8087A">
            <w:pPr>
              <w:pStyle w:val="ListParagraph"/>
              <w:ind w:left="0"/>
              <w:jc w:val="center"/>
              <w:rPr>
                <w:rFonts w:asciiTheme="majorBidi" w:hAnsiTheme="majorBidi" w:cstheme="majorBidi"/>
                <w:b/>
                <w:bCs/>
                <w:i/>
                <w:iCs/>
                <w:sz w:val="16"/>
                <w:szCs w:val="16"/>
                <w:lang w:val="en-US"/>
              </w:rPr>
            </w:pPr>
            <w:r w:rsidRPr="00BF31A4">
              <w:rPr>
                <w:rFonts w:asciiTheme="majorBidi" w:hAnsiTheme="majorBidi" w:cstheme="majorBidi"/>
                <w:b/>
                <w:bCs/>
                <w:i/>
                <w:iCs/>
                <w:sz w:val="16"/>
                <w:szCs w:val="16"/>
                <w:lang w:val="en-US"/>
              </w:rPr>
              <w:t>Min - Max</w:t>
            </w:r>
          </w:p>
        </w:tc>
        <w:tc>
          <w:tcPr>
            <w:tcW w:w="390" w:type="pct"/>
            <w:tcBorders>
              <w:top w:val="single" w:sz="4" w:space="0" w:color="auto"/>
              <w:bottom w:val="single" w:sz="4" w:space="0" w:color="auto"/>
            </w:tcBorders>
            <w:vAlign w:val="center"/>
          </w:tcPr>
          <w:p w14:paraId="1AF8BA7B" w14:textId="77777777" w:rsidR="009D6F4B" w:rsidRPr="00BF31A4"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nor/>
                  </m:rPr>
                  <w:rPr>
                    <w:rFonts w:asciiTheme="majorBidi" w:hAnsiTheme="majorBidi" w:cstheme="majorBidi"/>
                    <w:b/>
                    <w:bCs/>
                    <w:sz w:val="16"/>
                    <w:szCs w:val="16"/>
                    <w:lang w:val="en-US"/>
                  </w:rPr>
                  <m:t>±</m:t>
                </m:r>
              </m:oMath>
            </m:oMathPara>
          </w:p>
          <w:p w14:paraId="5316C637" w14:textId="77777777" w:rsidR="009D6F4B" w:rsidRPr="00BF31A4" w:rsidRDefault="009D6F4B" w:rsidP="00A8087A">
            <w:pPr>
              <w:pStyle w:val="ListParagraph"/>
              <w:ind w:left="0"/>
              <w:jc w:val="center"/>
              <w:rPr>
                <w:rFonts w:asciiTheme="majorBidi" w:hAnsiTheme="majorBidi" w:cstheme="majorBidi"/>
                <w:b/>
                <w:bCs/>
                <w:sz w:val="16"/>
                <w:szCs w:val="16"/>
              </w:rPr>
            </w:pPr>
            <m:oMathPara>
              <m:oMath>
                <m:r>
                  <m:rPr>
                    <m:nor/>
                  </m:rPr>
                  <w:rPr>
                    <w:rFonts w:asciiTheme="majorBidi" w:hAnsiTheme="majorBidi" w:cstheme="majorBidi"/>
                    <w:b/>
                    <w:bCs/>
                    <w:sz w:val="16"/>
                    <w:szCs w:val="16"/>
                    <w:lang w:val="en-US"/>
                  </w:rPr>
                  <m:t>SD</m:t>
                </m:r>
              </m:oMath>
            </m:oMathPara>
          </w:p>
        </w:tc>
        <w:tc>
          <w:tcPr>
            <w:tcW w:w="486" w:type="pct"/>
            <w:tcBorders>
              <w:top w:val="single" w:sz="4" w:space="0" w:color="auto"/>
              <w:bottom w:val="single" w:sz="4" w:space="0" w:color="auto"/>
            </w:tcBorders>
            <w:vAlign w:val="center"/>
          </w:tcPr>
          <w:p w14:paraId="2BBF1B67" w14:textId="77777777" w:rsidR="009D6F4B" w:rsidRPr="00BF31A4" w:rsidRDefault="009D6F4B" w:rsidP="00A8087A">
            <w:pPr>
              <w:pStyle w:val="ListParagraph"/>
              <w:ind w:left="0"/>
              <w:jc w:val="center"/>
              <w:rPr>
                <w:rFonts w:asciiTheme="majorBidi" w:hAnsiTheme="majorBidi" w:cstheme="majorBidi"/>
                <w:b/>
                <w:bCs/>
                <w:sz w:val="16"/>
                <w:szCs w:val="16"/>
              </w:rPr>
            </w:pPr>
            <w:r w:rsidRPr="00BF31A4">
              <w:rPr>
                <w:rFonts w:asciiTheme="majorBidi" w:hAnsiTheme="majorBidi" w:cstheme="majorBidi"/>
                <w:b/>
                <w:bCs/>
                <w:i/>
                <w:iCs/>
                <w:sz w:val="16"/>
                <w:szCs w:val="16"/>
                <w:lang w:val="en-US"/>
              </w:rPr>
              <w:t>Min - Max</w:t>
            </w:r>
          </w:p>
        </w:tc>
        <w:tc>
          <w:tcPr>
            <w:tcW w:w="389" w:type="pct"/>
            <w:tcBorders>
              <w:top w:val="single" w:sz="4" w:space="0" w:color="auto"/>
              <w:bottom w:val="single" w:sz="4" w:space="0" w:color="auto"/>
            </w:tcBorders>
            <w:vAlign w:val="center"/>
          </w:tcPr>
          <w:p w14:paraId="5D8AF5B7" w14:textId="77777777" w:rsidR="009D6F4B" w:rsidRPr="00BF31A4"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nor/>
                  </m:rPr>
                  <w:rPr>
                    <w:rFonts w:asciiTheme="majorBidi" w:hAnsiTheme="majorBidi" w:cstheme="majorBidi"/>
                    <w:b/>
                    <w:bCs/>
                    <w:sz w:val="16"/>
                    <w:szCs w:val="16"/>
                    <w:lang w:val="en-US"/>
                  </w:rPr>
                  <m:t>±</m:t>
                </m:r>
              </m:oMath>
            </m:oMathPara>
          </w:p>
          <w:p w14:paraId="37014945" w14:textId="77777777" w:rsidR="009D6F4B" w:rsidRPr="00BF31A4" w:rsidRDefault="009D6F4B" w:rsidP="00A8087A">
            <w:pPr>
              <w:pStyle w:val="ListParagraph"/>
              <w:ind w:left="0"/>
              <w:jc w:val="center"/>
              <w:rPr>
                <w:rFonts w:asciiTheme="majorBidi" w:hAnsiTheme="majorBidi" w:cstheme="majorBidi"/>
                <w:b/>
                <w:bCs/>
                <w:i/>
                <w:iCs/>
                <w:sz w:val="16"/>
                <w:szCs w:val="16"/>
              </w:rPr>
            </w:pPr>
            <m:oMathPara>
              <m:oMath>
                <m:r>
                  <m:rPr>
                    <m:nor/>
                  </m:rPr>
                  <w:rPr>
                    <w:rFonts w:asciiTheme="majorBidi" w:hAnsiTheme="majorBidi" w:cstheme="majorBidi"/>
                    <w:b/>
                    <w:bCs/>
                    <w:sz w:val="16"/>
                    <w:szCs w:val="16"/>
                    <w:lang w:val="en-US"/>
                  </w:rPr>
                  <m:t>SD</m:t>
                </m:r>
              </m:oMath>
            </m:oMathPara>
          </w:p>
        </w:tc>
        <w:tc>
          <w:tcPr>
            <w:tcW w:w="486" w:type="pct"/>
            <w:vMerge/>
            <w:tcBorders>
              <w:bottom w:val="single" w:sz="4" w:space="0" w:color="auto"/>
            </w:tcBorders>
          </w:tcPr>
          <w:p w14:paraId="4764A319" w14:textId="77777777" w:rsidR="009D6F4B" w:rsidRPr="00BF31A4" w:rsidRDefault="009D6F4B" w:rsidP="00A8087A">
            <w:pPr>
              <w:pStyle w:val="ListParagraph"/>
              <w:ind w:left="0"/>
              <w:jc w:val="center"/>
              <w:rPr>
                <w:rFonts w:asciiTheme="majorBidi" w:hAnsiTheme="majorBidi" w:cstheme="majorBidi"/>
                <w:b/>
                <w:bCs/>
                <w:i/>
                <w:iCs/>
                <w:sz w:val="16"/>
                <w:szCs w:val="16"/>
              </w:rPr>
            </w:pPr>
          </w:p>
        </w:tc>
        <w:tc>
          <w:tcPr>
            <w:tcW w:w="486" w:type="pct"/>
            <w:tcBorders>
              <w:top w:val="single" w:sz="4" w:space="0" w:color="auto"/>
              <w:bottom w:val="single" w:sz="4" w:space="0" w:color="auto"/>
            </w:tcBorders>
            <w:vAlign w:val="center"/>
          </w:tcPr>
          <w:p w14:paraId="7AD1D769" w14:textId="77777777" w:rsidR="009D6F4B" w:rsidRPr="00BF31A4" w:rsidRDefault="009D6F4B" w:rsidP="00A8087A">
            <w:pPr>
              <w:pStyle w:val="ListParagraph"/>
              <w:ind w:left="0"/>
              <w:jc w:val="center"/>
              <w:rPr>
                <w:rFonts w:asciiTheme="majorBidi" w:hAnsiTheme="majorBidi" w:cstheme="majorBidi"/>
                <w:b/>
                <w:bCs/>
                <w:i/>
                <w:iCs/>
                <w:sz w:val="16"/>
                <w:szCs w:val="16"/>
              </w:rPr>
            </w:pPr>
            <w:r w:rsidRPr="00BF31A4">
              <w:rPr>
                <w:rFonts w:asciiTheme="majorBidi" w:hAnsiTheme="majorBidi" w:cstheme="majorBidi"/>
                <w:b/>
                <w:bCs/>
                <w:i/>
                <w:iCs/>
                <w:sz w:val="16"/>
                <w:szCs w:val="16"/>
                <w:lang w:val="en-US"/>
              </w:rPr>
              <w:t>Min - Max</w:t>
            </w:r>
          </w:p>
        </w:tc>
        <w:tc>
          <w:tcPr>
            <w:tcW w:w="389" w:type="pct"/>
            <w:tcBorders>
              <w:top w:val="single" w:sz="4" w:space="0" w:color="auto"/>
              <w:bottom w:val="single" w:sz="4" w:space="0" w:color="auto"/>
            </w:tcBorders>
            <w:vAlign w:val="center"/>
          </w:tcPr>
          <w:p w14:paraId="5F41D579" w14:textId="77777777" w:rsidR="009D6F4B" w:rsidRPr="00BF31A4"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nor/>
                  </m:rPr>
                  <w:rPr>
                    <w:rFonts w:asciiTheme="majorBidi" w:hAnsiTheme="majorBidi" w:cstheme="majorBidi"/>
                    <w:b/>
                    <w:bCs/>
                    <w:sz w:val="16"/>
                    <w:szCs w:val="16"/>
                    <w:lang w:val="en-US"/>
                  </w:rPr>
                  <m:t>±</m:t>
                </m:r>
              </m:oMath>
            </m:oMathPara>
          </w:p>
          <w:p w14:paraId="7BA7663C" w14:textId="77777777" w:rsidR="009D6F4B" w:rsidRPr="00BF31A4" w:rsidRDefault="009D6F4B" w:rsidP="00A8087A">
            <w:pPr>
              <w:pStyle w:val="ListParagraph"/>
              <w:ind w:left="0"/>
              <w:jc w:val="center"/>
              <w:rPr>
                <w:b/>
                <w:bCs/>
                <w:i/>
                <w:sz w:val="16"/>
                <w:szCs w:val="16"/>
              </w:rPr>
            </w:pPr>
            <m:oMathPara>
              <m:oMath>
                <m:r>
                  <m:rPr>
                    <m:nor/>
                  </m:rPr>
                  <w:rPr>
                    <w:rFonts w:asciiTheme="majorBidi" w:hAnsiTheme="majorBidi" w:cstheme="majorBidi"/>
                    <w:b/>
                    <w:bCs/>
                    <w:sz w:val="16"/>
                    <w:szCs w:val="16"/>
                    <w:lang w:val="en-US"/>
                  </w:rPr>
                  <m:t>SD</m:t>
                </m:r>
              </m:oMath>
            </m:oMathPara>
          </w:p>
        </w:tc>
        <w:tc>
          <w:tcPr>
            <w:tcW w:w="486" w:type="pct"/>
            <w:tcBorders>
              <w:top w:val="single" w:sz="4" w:space="0" w:color="auto"/>
              <w:bottom w:val="single" w:sz="4" w:space="0" w:color="auto"/>
            </w:tcBorders>
            <w:vAlign w:val="center"/>
          </w:tcPr>
          <w:p w14:paraId="6009FF7C" w14:textId="77777777" w:rsidR="009D6F4B" w:rsidRPr="00BF31A4" w:rsidRDefault="009D6F4B" w:rsidP="00A8087A">
            <w:pPr>
              <w:pStyle w:val="ListParagraph"/>
              <w:ind w:left="0"/>
              <w:jc w:val="center"/>
              <w:rPr>
                <w:rFonts w:asciiTheme="majorBidi" w:hAnsiTheme="majorBidi" w:cstheme="majorBidi"/>
                <w:b/>
                <w:bCs/>
                <w:sz w:val="16"/>
                <w:szCs w:val="16"/>
              </w:rPr>
            </w:pPr>
            <w:r w:rsidRPr="00BF31A4">
              <w:rPr>
                <w:rFonts w:asciiTheme="majorBidi" w:hAnsiTheme="majorBidi" w:cstheme="majorBidi"/>
                <w:b/>
                <w:bCs/>
                <w:i/>
                <w:iCs/>
                <w:sz w:val="16"/>
                <w:szCs w:val="16"/>
                <w:lang w:val="en-US"/>
              </w:rPr>
              <w:t>Min - Max</w:t>
            </w:r>
          </w:p>
        </w:tc>
        <w:tc>
          <w:tcPr>
            <w:tcW w:w="389" w:type="pct"/>
            <w:tcBorders>
              <w:top w:val="single" w:sz="4" w:space="0" w:color="auto"/>
              <w:bottom w:val="single" w:sz="4" w:space="0" w:color="auto"/>
            </w:tcBorders>
            <w:vAlign w:val="center"/>
          </w:tcPr>
          <w:p w14:paraId="7A9B2344" w14:textId="77777777" w:rsidR="009D6F4B" w:rsidRPr="00BF31A4"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nor/>
                  </m:rPr>
                  <w:rPr>
                    <w:rFonts w:asciiTheme="majorBidi" w:hAnsiTheme="majorBidi" w:cstheme="majorBidi"/>
                    <w:b/>
                    <w:bCs/>
                    <w:sz w:val="16"/>
                    <w:szCs w:val="16"/>
                    <w:lang w:val="en-US"/>
                  </w:rPr>
                  <m:t>±</m:t>
                </m:r>
              </m:oMath>
            </m:oMathPara>
          </w:p>
          <w:p w14:paraId="2CA4E522" w14:textId="77777777" w:rsidR="009D6F4B" w:rsidRPr="00BF31A4" w:rsidRDefault="009D6F4B" w:rsidP="00A8087A">
            <w:pPr>
              <w:pStyle w:val="ListParagraph"/>
              <w:ind w:left="0"/>
              <w:jc w:val="center"/>
              <w:rPr>
                <w:rFonts w:asciiTheme="majorBidi" w:hAnsiTheme="majorBidi" w:cstheme="majorBidi"/>
                <w:b/>
                <w:bCs/>
                <w:i/>
                <w:iCs/>
                <w:sz w:val="16"/>
                <w:szCs w:val="16"/>
              </w:rPr>
            </w:pPr>
            <m:oMathPara>
              <m:oMath>
                <m:r>
                  <m:rPr>
                    <m:nor/>
                  </m:rPr>
                  <w:rPr>
                    <w:rFonts w:asciiTheme="majorBidi" w:hAnsiTheme="majorBidi" w:cstheme="majorBidi"/>
                    <w:b/>
                    <w:bCs/>
                    <w:sz w:val="16"/>
                    <w:szCs w:val="16"/>
                    <w:lang w:val="en-US"/>
                  </w:rPr>
                  <m:t>SD</m:t>
                </m:r>
              </m:oMath>
            </m:oMathPara>
          </w:p>
        </w:tc>
        <w:tc>
          <w:tcPr>
            <w:tcW w:w="486" w:type="pct"/>
            <w:vMerge/>
            <w:tcBorders>
              <w:bottom w:val="single" w:sz="4" w:space="0" w:color="auto"/>
            </w:tcBorders>
          </w:tcPr>
          <w:p w14:paraId="4CF725BD" w14:textId="77777777" w:rsidR="009D6F4B" w:rsidRPr="00BF31A4" w:rsidRDefault="009D6F4B" w:rsidP="00A8087A">
            <w:pPr>
              <w:pStyle w:val="ListParagraph"/>
              <w:ind w:left="0"/>
              <w:jc w:val="center"/>
              <w:rPr>
                <w:rFonts w:eastAsia="Malgun Gothic"/>
                <w:b/>
                <w:bCs/>
                <w:sz w:val="16"/>
                <w:szCs w:val="16"/>
              </w:rPr>
            </w:pPr>
          </w:p>
        </w:tc>
      </w:tr>
      <w:tr w:rsidR="009D6F4B" w:rsidRPr="00BF31A4" w14:paraId="7BCBC04F" w14:textId="77777777" w:rsidTr="00A8087A">
        <w:trPr>
          <w:trHeight w:val="20"/>
          <w:jc w:val="center"/>
        </w:trPr>
        <w:tc>
          <w:tcPr>
            <w:tcW w:w="527" w:type="pct"/>
            <w:tcBorders>
              <w:top w:val="single" w:sz="4" w:space="0" w:color="auto"/>
              <w:bottom w:val="single" w:sz="4" w:space="0" w:color="auto"/>
            </w:tcBorders>
          </w:tcPr>
          <w:p w14:paraId="14C36BA2" w14:textId="77777777" w:rsidR="009D6F4B" w:rsidRPr="00BF31A4" w:rsidRDefault="009D6F4B" w:rsidP="00A8087A">
            <w:pPr>
              <w:pStyle w:val="ListParagraph"/>
              <w:ind w:left="0"/>
              <w:rPr>
                <w:rFonts w:asciiTheme="majorBidi" w:hAnsiTheme="majorBidi" w:cstheme="majorBidi"/>
                <w:sz w:val="16"/>
                <w:szCs w:val="16"/>
                <w:lang w:val="en-US"/>
              </w:rPr>
            </w:pPr>
            <w:r>
              <w:rPr>
                <w:rFonts w:asciiTheme="majorBidi" w:hAnsiTheme="majorBidi" w:cstheme="majorBidi"/>
                <w:sz w:val="16"/>
                <w:szCs w:val="16"/>
                <w:lang w:val="en-US"/>
              </w:rPr>
              <w:t>Attitude</w:t>
            </w:r>
          </w:p>
        </w:tc>
        <w:tc>
          <w:tcPr>
            <w:tcW w:w="486" w:type="pct"/>
            <w:tcBorders>
              <w:top w:val="single" w:sz="4" w:space="0" w:color="auto"/>
              <w:bottom w:val="single" w:sz="4" w:space="0" w:color="auto"/>
            </w:tcBorders>
            <w:vAlign w:val="center"/>
          </w:tcPr>
          <w:p w14:paraId="2804DA74"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32,0 – 51,0</w:t>
            </w:r>
          </w:p>
        </w:tc>
        <w:tc>
          <w:tcPr>
            <w:tcW w:w="390" w:type="pct"/>
            <w:tcBorders>
              <w:top w:val="single" w:sz="4" w:space="0" w:color="auto"/>
              <w:bottom w:val="single" w:sz="4" w:space="0" w:color="auto"/>
            </w:tcBorders>
            <w:vAlign w:val="center"/>
          </w:tcPr>
          <w:p w14:paraId="5D3D5B3F"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39,9-</w:t>
            </w:r>
          </w:p>
          <w:p w14:paraId="15E26831"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4,9</w:t>
            </w:r>
          </w:p>
        </w:tc>
        <w:tc>
          <w:tcPr>
            <w:tcW w:w="486" w:type="pct"/>
            <w:tcBorders>
              <w:top w:val="single" w:sz="4" w:space="0" w:color="auto"/>
              <w:bottom w:val="single" w:sz="4" w:space="0" w:color="auto"/>
            </w:tcBorders>
            <w:vAlign w:val="center"/>
          </w:tcPr>
          <w:p w14:paraId="29C3CD49"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33,0 – 58,0</w:t>
            </w:r>
          </w:p>
        </w:tc>
        <w:tc>
          <w:tcPr>
            <w:tcW w:w="389" w:type="pct"/>
            <w:tcBorders>
              <w:top w:val="single" w:sz="4" w:space="0" w:color="auto"/>
            </w:tcBorders>
            <w:vAlign w:val="center"/>
          </w:tcPr>
          <w:p w14:paraId="57A726CF"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48,7– 5,0</w:t>
            </w:r>
          </w:p>
        </w:tc>
        <w:tc>
          <w:tcPr>
            <w:tcW w:w="486" w:type="pct"/>
            <w:tcBorders>
              <w:top w:val="single" w:sz="4" w:space="0" w:color="auto"/>
            </w:tcBorders>
            <w:vAlign w:val="center"/>
          </w:tcPr>
          <w:p w14:paraId="4288C35E"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0,000</w:t>
            </w:r>
          </w:p>
        </w:tc>
        <w:tc>
          <w:tcPr>
            <w:tcW w:w="486" w:type="pct"/>
            <w:tcBorders>
              <w:top w:val="single" w:sz="4" w:space="0" w:color="auto"/>
              <w:bottom w:val="single" w:sz="4" w:space="0" w:color="auto"/>
            </w:tcBorders>
            <w:vAlign w:val="center"/>
          </w:tcPr>
          <w:p w14:paraId="13BBC3C5"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30,0 – 54,0</w:t>
            </w:r>
          </w:p>
        </w:tc>
        <w:tc>
          <w:tcPr>
            <w:tcW w:w="389" w:type="pct"/>
            <w:tcBorders>
              <w:top w:val="single" w:sz="4" w:space="0" w:color="auto"/>
              <w:bottom w:val="single" w:sz="4" w:space="0" w:color="auto"/>
            </w:tcBorders>
            <w:vAlign w:val="center"/>
          </w:tcPr>
          <w:p w14:paraId="25520F25"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37,9–</w:t>
            </w:r>
          </w:p>
          <w:p w14:paraId="581BC938"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4,8</w:t>
            </w:r>
          </w:p>
        </w:tc>
        <w:tc>
          <w:tcPr>
            <w:tcW w:w="486" w:type="pct"/>
            <w:tcBorders>
              <w:top w:val="single" w:sz="4" w:space="0" w:color="auto"/>
              <w:bottom w:val="single" w:sz="4" w:space="0" w:color="auto"/>
            </w:tcBorders>
            <w:vAlign w:val="center"/>
          </w:tcPr>
          <w:p w14:paraId="3D034DD3"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32,0 – 55,0</w:t>
            </w:r>
          </w:p>
        </w:tc>
        <w:tc>
          <w:tcPr>
            <w:tcW w:w="389" w:type="pct"/>
            <w:tcBorders>
              <w:top w:val="single" w:sz="4" w:space="0" w:color="auto"/>
            </w:tcBorders>
            <w:vAlign w:val="center"/>
          </w:tcPr>
          <w:p w14:paraId="42CD6162"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44,5– 5,3</w:t>
            </w:r>
          </w:p>
        </w:tc>
        <w:tc>
          <w:tcPr>
            <w:tcW w:w="486" w:type="pct"/>
            <w:tcBorders>
              <w:top w:val="single" w:sz="4" w:space="0" w:color="auto"/>
            </w:tcBorders>
            <w:vAlign w:val="center"/>
          </w:tcPr>
          <w:p w14:paraId="5C1DBC40" w14:textId="77777777" w:rsidR="009D6F4B" w:rsidRPr="00BF31A4" w:rsidRDefault="009D6F4B" w:rsidP="00A8087A">
            <w:pPr>
              <w:pStyle w:val="ListParagraph"/>
              <w:ind w:left="0"/>
              <w:jc w:val="center"/>
              <w:rPr>
                <w:rFonts w:asciiTheme="majorBidi" w:hAnsiTheme="majorBidi" w:cstheme="majorBidi"/>
                <w:sz w:val="16"/>
                <w:szCs w:val="16"/>
                <w:lang w:val="en-US"/>
              </w:rPr>
            </w:pPr>
            <w:r w:rsidRPr="00BF31A4">
              <w:rPr>
                <w:rFonts w:asciiTheme="majorBidi" w:hAnsiTheme="majorBidi" w:cstheme="majorBidi"/>
                <w:sz w:val="16"/>
                <w:szCs w:val="16"/>
                <w:lang w:val="en-US"/>
              </w:rPr>
              <w:t>0,000</w:t>
            </w:r>
          </w:p>
        </w:tc>
      </w:tr>
    </w:tbl>
    <w:p w14:paraId="529D8777" w14:textId="77777777" w:rsidR="009D6F4B" w:rsidRPr="009D6F4B" w:rsidRDefault="009D6F4B" w:rsidP="009D6F4B">
      <w:pPr>
        <w:jc w:val="both"/>
        <w:rPr>
          <w:lang w:val="en-ID"/>
        </w:rPr>
      </w:pPr>
    </w:p>
    <w:p w14:paraId="0062C84F" w14:textId="77777777" w:rsidR="009D6F4B" w:rsidRPr="009D6F4B" w:rsidRDefault="009D6F4B" w:rsidP="009D6F4B">
      <w:pPr>
        <w:ind w:firstLine="567"/>
        <w:jc w:val="both"/>
        <w:rPr>
          <w:lang w:eastAsia="en-ID"/>
        </w:rPr>
      </w:pPr>
      <w:r w:rsidRPr="009D6F4B">
        <w:rPr>
          <w:lang w:eastAsia="en-ID"/>
        </w:rPr>
        <w:t>Based on Table 6, presents the analysis of the effect of the intervention using the Take and Give method in the intervention group and the MCH handbook in the control group on pregnant women's attitudes. In the intervention group, the mean attitude score before the intervention was 39.9 with a standard deviation of 4.9 and a score range of 32.0 to 51.0. After the intervention using the Take and Give method, the mean score increased to 48.7, with a standard deviation of 5.0 and a range of 33.0 to 58.0. The statistical analysis showed a p-value of 0.000, indicating a significant change in attitude. In the control group, the mean attitude score before the intervention was 37.9 with a standard deviation of 4.8 and a range of 30.0 to 54.0. After receiving education through the MCH handbook, the mean score increased to 44.5, with a standard deviation of 5.3 and a range of 32.0 to 55.0. The statistical test also yielded a p-value of 0.000, indicating a significant change in attitude.</w:t>
      </w:r>
    </w:p>
    <w:p w14:paraId="68AB3DA3" w14:textId="77777777" w:rsidR="009D6F4B" w:rsidRPr="009D6F4B" w:rsidRDefault="009D6F4B" w:rsidP="009D6F4B">
      <w:pPr>
        <w:ind w:firstLine="567"/>
        <w:jc w:val="both"/>
        <w:rPr>
          <w:lang w:eastAsia="en-ID"/>
        </w:rPr>
      </w:pPr>
      <w:r w:rsidRPr="009D6F4B">
        <w:rPr>
          <w:lang w:eastAsia="en-ID"/>
        </w:rPr>
        <w:t xml:space="preserve">This attitudinal shift can be supported by recent theoretical frameworks. The Health Psychology Review by Fishbein and Ajzen emphasized that attitudes are central predictors of behavioral intention and are formed through the integration of affective and cognitive evaluations </w:t>
      </w:r>
      <w:r w:rsidRPr="009D6F4B">
        <w:rPr>
          <w:lang w:eastAsia="en-ID"/>
        </w:rPr>
        <w:fldChar w:fldCharType="begin" w:fldLock="1"/>
      </w:r>
      <w:r w:rsidRPr="009D6F4B">
        <w:rPr>
          <w:lang w:eastAsia="en-ID"/>
        </w:rPr>
        <w:instrText>ADDIN CSL_CITATION {"citationItems":[{"id":"ITEM-1","itemData":{"DOI":"10.25105/pdk.v4i1.4011","ISSN":"0853-7720","abstract":"Penelitian mengenai “Review Literatur Sikap dan Kepuasan pada Trijurnal Online Lembaga Penelitian Universitas Trisakti” bertujuan untuk melakukan identifikasi pola dan tren dari literatur-literatur yang mengangkat tema Sikap dan Kepuasan sebagai topik bahasan utama penelitiannya selama sepuluh tahun terakhir yang dimuat pada Trijurnal Online yang dikelola oleh Lembaga Penelitian Universitas Trisakti. Sampel yang digunakan di dalam penelitian ini adalah sebanyak tiga puluh literatur yang mengandung tema sikap dan kepuasan yang telah dimuat dan dipublikasi di dalam jurnal-jurnal yang ada di dalam Trijurnal Online. Penelitian ini mencoba untuk mencari pola dan tren dari aspek-aspek yang coba diangkat untuk diteliti semisal aspek independent variabel, aspek dependent variabel, metode penelitian, sampel yang digunakan, dan hasil dari penelitian-penelitian dari tiga puluh literatur yang sudah dimuat dan dipublikasi oleh Trijurnal Online Universitas Trisakti. Berdasarkan penelitian yang dilakukan, beberapa aspek memiliki kecenderungan yang sama, semisal aspek independent, aspek metodologi penelitian, aspek sampel, dan aspek hasil penelitian. Namun, untuk aspek dependent variabel yang coba diteliti oleh para peneliti cukup beragam.","author":[{"dropping-particle":"","family":"Ramdani","given":"Wildan Rudi","non-dropping-particle":"","parse-names":false,"suffix":""},{"dropping-particle":"","family":"Valentine","given":"Agnes","non-dropping-particle":"","parse-names":false,"suffix":""},{"dropping-particle":"","family":"Ramanidya","given":"Syelma","non-dropping-particle":"","parse-names":false,"suffix":""},{"dropping-particle":"","family":"Fatma","given":"Safia","non-dropping-particle":"","parse-names":false,"suffix":""},{"dropping-particle":"","family":"Maulana","given":"Bian Alip","non-dropping-particle":"","parse-names":false,"suffix":""},{"dropping-particle":"","family":"Puspa","given":"Tiara","non-dropping-particle":"","parse-names":false,"suffix":""}],"container-title":"Jurnal Penelitian Dan Karya Ilmiah Lembaga Penelitian Universitas Trisakti","id":"ITEM-1","issue":"1","issued":{"date-parts":[["2019"]]},"page":"25-32","title":"Review Literatur Sikap Dan Kepuasan Pada Trijurnal Online Lembaga Penelitian Universitas Trisakti","type":"article-journal","volume":"4"},"uris":["http://www.mendeley.com/documents/?uuid=4d8329d9-d304-40c6-a5c3-bd35d1ac6e0d"]}],"mendeley":{"formattedCitation":"(Ramdani et al., 2019)","plainTextFormattedCitation":"(Ramdani et al., 2019)","previouslyFormattedCitation":"(Ramdani et al., 2019)"},"properties":{"noteIndex":0},"schema":"https://github.com/citation-style-language/schema/raw/master/csl-citation.json"}</w:instrText>
      </w:r>
      <w:r w:rsidRPr="009D6F4B">
        <w:rPr>
          <w:lang w:eastAsia="en-ID"/>
        </w:rPr>
        <w:fldChar w:fldCharType="separate"/>
      </w:r>
      <w:r w:rsidRPr="009D6F4B">
        <w:rPr>
          <w:lang w:eastAsia="en-ID"/>
        </w:rPr>
        <w:t>(Ramdani et al., 2019)</w:t>
      </w:r>
      <w:r w:rsidRPr="009D6F4B">
        <w:rPr>
          <w:lang w:eastAsia="en-ID"/>
        </w:rPr>
        <w:fldChar w:fldCharType="end"/>
      </w:r>
      <w:r w:rsidRPr="009D6F4B">
        <w:rPr>
          <w:lang w:eastAsia="en-ID"/>
        </w:rPr>
        <w:t xml:space="preserve">. The Take and Give method, with its interactive structure, enables participants to process information deeply by engaging in discussions and reflecting on shared experiences, leading to stronger attitude formation. Harmon-Jones and Mills highlighted in their updated cognitive dissonance theory that when individuals encounter new, behavior-supportive information that conflicts with their prior beliefs, they are motivated to adjust their attitudes for psychological consistency </w:t>
      </w:r>
      <w:r w:rsidRPr="009D6F4B">
        <w:rPr>
          <w:lang w:eastAsia="en-ID"/>
        </w:rPr>
        <w:fldChar w:fldCharType="begin" w:fldLock="1"/>
      </w:r>
      <w:r w:rsidRPr="009D6F4B">
        <w:rPr>
          <w:lang w:eastAsia="en-ID"/>
        </w:rPr>
        <w:instrText>ADDIN CSL_CITATION {"citationItems":[{"id":"ITEM-1","itemData":{"DOI":"https://doi.org/10.31004/joe.v6i2.4409","author":[{"dropping-particle":"","family":"Rosyadi","given":"Royan","non-dropping-particle":"","parse-names":false,"suffix":""}],"container-title":"Journal on Education","id":"ITEM-1","issue":"02","issued":{"date-parts":[["2024"]]},"page":"11788-11795","title":"Model Pembelajaran Take and Give dalam Meningkatkan Keterampilan Sosial","type":"article-journal","volume":"06"},"uris":["http://www.mendeley.com/documents/?uuid=51be6224-b8d7-412c-9696-3590c0601b31"]}],"mendeley":{"formattedCitation":"(Rosyadi, 2024)","plainTextFormattedCitation":"(Rosyadi, 2024)","previouslyFormattedCitation":"(Rosyadi, 2024)"},"properties":{"noteIndex":0},"schema":"https://github.com/citation-style-language/schema/raw/master/csl-citation.json"}</w:instrText>
      </w:r>
      <w:r w:rsidRPr="009D6F4B">
        <w:rPr>
          <w:lang w:eastAsia="en-ID"/>
        </w:rPr>
        <w:fldChar w:fldCharType="separate"/>
      </w:r>
      <w:r w:rsidRPr="009D6F4B">
        <w:rPr>
          <w:lang w:eastAsia="en-ID"/>
        </w:rPr>
        <w:t>(Rosyadi, 2024)</w:t>
      </w:r>
      <w:r w:rsidRPr="009D6F4B">
        <w:rPr>
          <w:lang w:eastAsia="en-ID"/>
        </w:rPr>
        <w:fldChar w:fldCharType="end"/>
      </w:r>
      <w:r w:rsidRPr="009D6F4B">
        <w:rPr>
          <w:lang w:eastAsia="en-ID"/>
        </w:rPr>
        <w:t>. This is reflected in the intervention group, where new knowledge and peer validation may have helped resolve initial resistance to iron supplementation.</w:t>
      </w:r>
    </w:p>
    <w:p w14:paraId="20F282DE" w14:textId="18F11A3A" w:rsidR="009D6F4B" w:rsidRDefault="009D6F4B" w:rsidP="009D6F4B">
      <w:pPr>
        <w:ind w:firstLine="567"/>
        <w:jc w:val="both"/>
        <w:rPr>
          <w:lang w:eastAsia="en-ID"/>
        </w:rPr>
      </w:pPr>
      <w:r w:rsidRPr="009D6F4B">
        <w:rPr>
          <w:lang w:eastAsia="en-ID"/>
        </w:rPr>
        <w:t xml:space="preserve">From the perspective of educational psychology, affective engagement is essential for attitude change. Krathwohl (2017) revisited Bloom’s taxonomy and emphasized that affective learning—achieved through emotional relevance, empathy, and discussion—plays a critical role in shaping values and beliefs </w:t>
      </w:r>
      <w:r w:rsidRPr="009D6F4B">
        <w:rPr>
          <w:lang w:eastAsia="en-ID"/>
        </w:rPr>
        <w:fldChar w:fldCharType="begin" w:fldLock="1"/>
      </w:r>
      <w:r w:rsidRPr="009D6F4B">
        <w:rPr>
          <w:lang w:eastAsia="en-ID"/>
        </w:rPr>
        <w:instrText>ADDIN CSL_CITATION {"citationItems":[{"id":"ITEM-1","itemData":{"DOI":"https://doi.org/10.36597/jelp.v5i1.9347","abstract":"Bloom's taxonomy has been used in the education field since 1956. It promotes a higher form of thinking in education. However, the shift from traditional classroom interaction to technology-based education such as e-learning, blended learning and distance learning changes the paradigm on how educators design learning instruction. This article presents a general description of Bloom's taxonomy application in the digital era based on some literature reviews. The articles were selected purposively among open-access journals only in two reputable international journals: (1) Computer and Education; and (2) Cogent Education. The journals were selected due to their publication mostly related to Bloom's taxonomy in the education field. The review covers two aspects: (1) the identification of Bloom's taxonomy applications, and (2) the modification of Bloom's taxonomy to promote thinking skills. The analysis presents information on how educators modify Bloom's taxonomy to deliver content through technology-based learning. The results show that: (a) there is limited access to identify Bloom's Taxonomy studies; (b) there is limited open access to literature reviews on Bloom's Taxonomy in the education field; (c) modification of Bloom's Taxonomy in the digital era position technology as a tool to facilitate students' learning and (d) most learning only builds students' cognitive skills. There is still a limited exploration of affective and psychomotor domains. As a further recommendation for future research, there is a demand to provide more open-access journals on how to use technology to support affective and psychomotor domains.","author":[{"dropping-particle":"","family":"Farani","given":"R","non-dropping-particle":"","parse-names":false,"suffix":""}],"container-title":"Jurnal.Ustjogja.Ac.Id","id":"ITEM-1","issue":"1","issued":{"date-parts":[["2022"]]},"page":"59-64","title":"Revisit Bloom's Taxonomy: A reflection of education in a digital era","type":"article-journal","volume":"5"},"uris":["http://www.mendeley.com/documents/?uuid=f256fc8b-e5b1-40a6-a26b-cb7a7a164a76"]}],"mendeley":{"formattedCitation":"(Farani, 2022)","plainTextFormattedCitation":"(Farani, 2022)","previouslyFormattedCitation":"(Farani, 2022)"},"properties":{"noteIndex":0},"schema":"https://github.com/citation-style-language/schema/raw/master/csl-citation.json"}</w:instrText>
      </w:r>
      <w:r w:rsidRPr="009D6F4B">
        <w:rPr>
          <w:lang w:eastAsia="en-ID"/>
        </w:rPr>
        <w:fldChar w:fldCharType="separate"/>
      </w:r>
      <w:r w:rsidRPr="009D6F4B">
        <w:rPr>
          <w:lang w:eastAsia="en-ID"/>
        </w:rPr>
        <w:t>(Farani, 2022)</w:t>
      </w:r>
      <w:r w:rsidRPr="009D6F4B">
        <w:rPr>
          <w:lang w:eastAsia="en-ID"/>
        </w:rPr>
        <w:fldChar w:fldCharType="end"/>
      </w:r>
      <w:r w:rsidRPr="009D6F4B">
        <w:rPr>
          <w:lang w:eastAsia="en-ID"/>
        </w:rPr>
        <w:t>. The effectiveness of the Take and Give method is further supported by Schunk, who explained that social persuasion and observation are key mechanisms of behavior change in social cognitive learning environments. The peer-based format of Take and Give allowed pregnant women to share success stories, practical tips, and emotional support, building confidence and reducing psychological resistance to iron tablet consumption.</w:t>
      </w:r>
    </w:p>
    <w:p w14:paraId="19FF4D61" w14:textId="77777777" w:rsidR="009D6F4B" w:rsidRPr="009D6F4B" w:rsidRDefault="009D6F4B" w:rsidP="009D6F4B">
      <w:pPr>
        <w:ind w:firstLine="567"/>
        <w:jc w:val="both"/>
        <w:rPr>
          <w:lang w:eastAsia="en-ID"/>
        </w:rPr>
      </w:pPr>
    </w:p>
    <w:p w14:paraId="129334AD" w14:textId="77777777" w:rsidR="009D6F4B" w:rsidRPr="009D6F4B" w:rsidRDefault="009D6F4B" w:rsidP="009D6F4B">
      <w:pPr>
        <w:pStyle w:val="ListParagraph"/>
        <w:ind w:right="708"/>
        <w:jc w:val="center"/>
        <w:rPr>
          <w:lang w:val="en-ID"/>
        </w:rPr>
      </w:pPr>
      <w:r w:rsidRPr="009D6F4B">
        <w:rPr>
          <w:rFonts w:ascii="Times New Roman" w:hAnsi="Times New Roman"/>
          <w:sz w:val="20"/>
          <w:szCs w:val="20"/>
          <w:lang w:val="en-US" w:eastAsia="en-ID"/>
        </w:rPr>
        <w:t>Table 7. Analysis of the Effect of Adherence to Iron Tablet Consumption Among Pregnant Women Before and After Intervention in the Intervention and Control</w:t>
      </w:r>
      <w:r w:rsidRPr="009D6F4B">
        <w:rPr>
          <w:lang w:val="en-ID"/>
        </w:rPr>
        <w:t xml:space="preserve"> Groups</w:t>
      </w:r>
    </w:p>
    <w:tbl>
      <w:tblPr>
        <w:tblStyle w:val="TableGrid"/>
        <w:tblW w:w="4672"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
        <w:gridCol w:w="781"/>
        <w:gridCol w:w="632"/>
        <w:gridCol w:w="788"/>
        <w:gridCol w:w="629"/>
        <w:gridCol w:w="783"/>
        <w:gridCol w:w="783"/>
        <w:gridCol w:w="629"/>
        <w:gridCol w:w="783"/>
        <w:gridCol w:w="627"/>
        <w:gridCol w:w="782"/>
      </w:tblGrid>
      <w:tr w:rsidR="009D6F4B" w:rsidRPr="00DD3C1E" w14:paraId="7851527D" w14:textId="77777777" w:rsidTr="00A8087A">
        <w:trPr>
          <w:trHeight w:val="20"/>
          <w:jc w:val="center"/>
        </w:trPr>
        <w:tc>
          <w:tcPr>
            <w:tcW w:w="605" w:type="pct"/>
            <w:vMerge w:val="restart"/>
            <w:tcBorders>
              <w:top w:val="single" w:sz="4" w:space="0" w:color="auto"/>
            </w:tcBorders>
            <w:vAlign w:val="center"/>
          </w:tcPr>
          <w:p w14:paraId="345882E7" w14:textId="77777777" w:rsidR="009D6F4B" w:rsidRPr="00DD3C1E" w:rsidRDefault="009D6F4B" w:rsidP="00A8087A">
            <w:pPr>
              <w:pStyle w:val="ListParagraph"/>
              <w:ind w:left="0"/>
              <w:jc w:val="center"/>
              <w:rPr>
                <w:rFonts w:asciiTheme="majorBidi" w:hAnsiTheme="majorBidi" w:cstheme="majorBidi"/>
                <w:b/>
                <w:bCs/>
                <w:sz w:val="16"/>
                <w:szCs w:val="16"/>
              </w:rPr>
            </w:pPr>
            <w:r w:rsidRPr="00DD3C1E">
              <w:rPr>
                <w:rFonts w:asciiTheme="majorBidi" w:hAnsiTheme="majorBidi" w:cstheme="majorBidi"/>
                <w:b/>
                <w:bCs/>
                <w:sz w:val="16"/>
                <w:szCs w:val="16"/>
                <w:lang w:val="en-US"/>
              </w:rPr>
              <w:t>Variabl</w:t>
            </w:r>
            <w:r>
              <w:rPr>
                <w:rFonts w:asciiTheme="majorBidi" w:hAnsiTheme="majorBidi" w:cstheme="majorBidi"/>
                <w:b/>
                <w:bCs/>
                <w:sz w:val="16"/>
                <w:szCs w:val="16"/>
                <w:lang w:val="en-US"/>
              </w:rPr>
              <w:t>e</w:t>
            </w:r>
          </w:p>
        </w:tc>
        <w:tc>
          <w:tcPr>
            <w:tcW w:w="1723" w:type="pct"/>
            <w:gridSpan w:val="4"/>
            <w:tcBorders>
              <w:top w:val="single" w:sz="4" w:space="0" w:color="auto"/>
            </w:tcBorders>
          </w:tcPr>
          <w:p w14:paraId="42A29848" w14:textId="77777777" w:rsidR="009D6F4B" w:rsidRPr="00DD3C1E" w:rsidRDefault="009D6F4B" w:rsidP="00A8087A">
            <w:pPr>
              <w:pStyle w:val="ListParagraph"/>
              <w:ind w:left="0"/>
              <w:jc w:val="center"/>
              <w:rPr>
                <w:rFonts w:asciiTheme="majorBidi" w:hAnsiTheme="majorBidi" w:cstheme="majorBidi"/>
                <w:b/>
                <w:bCs/>
                <w:sz w:val="16"/>
                <w:szCs w:val="16"/>
              </w:rPr>
            </w:pPr>
            <w:r>
              <w:rPr>
                <w:rFonts w:asciiTheme="majorBidi" w:hAnsiTheme="majorBidi" w:cstheme="majorBidi"/>
                <w:b/>
                <w:bCs/>
                <w:sz w:val="16"/>
                <w:szCs w:val="16"/>
                <w:lang w:val="en-US"/>
              </w:rPr>
              <w:t>Intervention Groups</w:t>
            </w:r>
            <w:r w:rsidRPr="00DD3C1E">
              <w:rPr>
                <w:rFonts w:asciiTheme="majorBidi" w:hAnsiTheme="majorBidi" w:cstheme="majorBidi"/>
                <w:b/>
                <w:bCs/>
                <w:sz w:val="16"/>
                <w:szCs w:val="16"/>
                <w:lang w:val="en-US"/>
              </w:rPr>
              <w:t xml:space="preserve"> </w:t>
            </w:r>
          </w:p>
        </w:tc>
        <w:tc>
          <w:tcPr>
            <w:tcW w:w="477" w:type="pct"/>
            <w:vMerge w:val="restart"/>
            <w:tcBorders>
              <w:top w:val="single" w:sz="4" w:space="0" w:color="auto"/>
            </w:tcBorders>
            <w:vAlign w:val="center"/>
          </w:tcPr>
          <w:p w14:paraId="72B8DD1E" w14:textId="77777777" w:rsidR="009D6F4B" w:rsidRPr="00DD3C1E" w:rsidRDefault="009D6F4B" w:rsidP="00A8087A">
            <w:pPr>
              <w:pStyle w:val="ListParagraph"/>
              <w:ind w:left="0"/>
              <w:jc w:val="center"/>
              <w:rPr>
                <w:rFonts w:asciiTheme="majorBidi" w:hAnsiTheme="majorBidi" w:cstheme="majorBidi"/>
                <w:b/>
                <w:bCs/>
                <w:i/>
                <w:iCs/>
                <w:sz w:val="16"/>
                <w:szCs w:val="16"/>
                <w:lang w:val="en-US"/>
              </w:rPr>
            </w:pPr>
            <w:r w:rsidRPr="00DD3C1E">
              <w:rPr>
                <w:rFonts w:asciiTheme="majorBidi" w:hAnsiTheme="majorBidi" w:cstheme="majorBidi"/>
                <w:b/>
                <w:bCs/>
                <w:i/>
                <w:iCs/>
                <w:sz w:val="16"/>
                <w:szCs w:val="16"/>
                <w:lang w:val="en-US"/>
              </w:rPr>
              <w:t>P-Value</w:t>
            </w:r>
          </w:p>
        </w:tc>
        <w:tc>
          <w:tcPr>
            <w:tcW w:w="1719" w:type="pct"/>
            <w:gridSpan w:val="4"/>
            <w:tcBorders>
              <w:top w:val="single" w:sz="4" w:space="0" w:color="auto"/>
            </w:tcBorders>
          </w:tcPr>
          <w:p w14:paraId="3907B55F" w14:textId="77777777" w:rsidR="009D6F4B" w:rsidRPr="00DD3C1E" w:rsidRDefault="009D6F4B" w:rsidP="00A8087A">
            <w:pPr>
              <w:pStyle w:val="ListParagraph"/>
              <w:ind w:left="0"/>
              <w:jc w:val="center"/>
              <w:rPr>
                <w:rFonts w:asciiTheme="majorBidi" w:hAnsiTheme="majorBidi" w:cstheme="majorBidi"/>
                <w:b/>
                <w:bCs/>
                <w:sz w:val="16"/>
                <w:szCs w:val="16"/>
              </w:rPr>
            </w:pPr>
            <w:r>
              <w:rPr>
                <w:rFonts w:asciiTheme="majorBidi" w:hAnsiTheme="majorBidi" w:cstheme="majorBidi"/>
                <w:b/>
                <w:bCs/>
                <w:sz w:val="16"/>
                <w:szCs w:val="16"/>
                <w:lang w:val="en-US"/>
              </w:rPr>
              <w:t>Control Groups</w:t>
            </w:r>
          </w:p>
        </w:tc>
        <w:tc>
          <w:tcPr>
            <w:tcW w:w="476" w:type="pct"/>
            <w:vMerge w:val="restart"/>
            <w:tcBorders>
              <w:top w:val="single" w:sz="4" w:space="0" w:color="auto"/>
            </w:tcBorders>
            <w:vAlign w:val="center"/>
          </w:tcPr>
          <w:p w14:paraId="77C5BF85" w14:textId="77777777" w:rsidR="009D6F4B" w:rsidRPr="00DD3C1E" w:rsidRDefault="009D6F4B" w:rsidP="00A8087A">
            <w:pPr>
              <w:pStyle w:val="ListParagraph"/>
              <w:ind w:left="0"/>
              <w:jc w:val="center"/>
              <w:rPr>
                <w:rFonts w:asciiTheme="majorBidi" w:hAnsiTheme="majorBidi" w:cstheme="majorBidi"/>
                <w:b/>
                <w:bCs/>
                <w:i/>
                <w:iCs/>
                <w:sz w:val="16"/>
                <w:szCs w:val="16"/>
                <w:lang w:val="en-US"/>
              </w:rPr>
            </w:pPr>
            <w:r w:rsidRPr="00DD3C1E">
              <w:rPr>
                <w:rFonts w:asciiTheme="majorBidi" w:hAnsiTheme="majorBidi" w:cstheme="majorBidi"/>
                <w:b/>
                <w:bCs/>
                <w:i/>
                <w:iCs/>
                <w:sz w:val="16"/>
                <w:szCs w:val="16"/>
                <w:lang w:val="en-US"/>
              </w:rPr>
              <w:t>P-Value</w:t>
            </w:r>
          </w:p>
        </w:tc>
      </w:tr>
      <w:tr w:rsidR="009D6F4B" w:rsidRPr="00DD3C1E" w14:paraId="6000AC98" w14:textId="77777777" w:rsidTr="00A8087A">
        <w:trPr>
          <w:trHeight w:val="20"/>
          <w:jc w:val="center"/>
        </w:trPr>
        <w:tc>
          <w:tcPr>
            <w:tcW w:w="605" w:type="pct"/>
            <w:vMerge/>
            <w:tcBorders>
              <w:bottom w:val="single" w:sz="4" w:space="0" w:color="auto"/>
            </w:tcBorders>
            <w:vAlign w:val="center"/>
          </w:tcPr>
          <w:p w14:paraId="62D68B4E" w14:textId="77777777" w:rsidR="009D6F4B" w:rsidRPr="00DD3C1E" w:rsidRDefault="009D6F4B" w:rsidP="00A8087A">
            <w:pPr>
              <w:pStyle w:val="ListParagraph"/>
              <w:ind w:left="0"/>
              <w:jc w:val="center"/>
              <w:rPr>
                <w:rFonts w:asciiTheme="majorBidi" w:hAnsiTheme="majorBidi" w:cstheme="majorBidi"/>
                <w:b/>
                <w:bCs/>
                <w:sz w:val="16"/>
                <w:szCs w:val="16"/>
              </w:rPr>
            </w:pPr>
          </w:p>
        </w:tc>
        <w:tc>
          <w:tcPr>
            <w:tcW w:w="860" w:type="pct"/>
            <w:gridSpan w:val="2"/>
            <w:tcBorders>
              <w:top w:val="single" w:sz="4" w:space="0" w:color="auto"/>
              <w:bottom w:val="single" w:sz="4" w:space="0" w:color="auto"/>
            </w:tcBorders>
            <w:vAlign w:val="center"/>
          </w:tcPr>
          <w:p w14:paraId="5BAB1FF4" w14:textId="77777777" w:rsidR="009D6F4B" w:rsidRPr="00DD3C1E" w:rsidRDefault="009D6F4B" w:rsidP="00A8087A">
            <w:pPr>
              <w:pStyle w:val="ListParagraph"/>
              <w:ind w:left="0"/>
              <w:jc w:val="center"/>
              <w:rPr>
                <w:rFonts w:asciiTheme="majorBidi" w:hAnsiTheme="majorBidi" w:cstheme="majorBidi"/>
                <w:b/>
                <w:bCs/>
                <w:i/>
                <w:iCs/>
                <w:sz w:val="16"/>
                <w:szCs w:val="16"/>
                <w:lang w:val="en-US"/>
              </w:rPr>
            </w:pPr>
            <w:r w:rsidRPr="00DD3C1E">
              <w:rPr>
                <w:rFonts w:asciiTheme="majorBidi" w:hAnsiTheme="majorBidi" w:cstheme="majorBidi"/>
                <w:b/>
                <w:bCs/>
                <w:i/>
                <w:iCs/>
                <w:sz w:val="16"/>
                <w:szCs w:val="16"/>
                <w:lang w:val="en-US"/>
              </w:rPr>
              <w:t>Pretest</w:t>
            </w:r>
          </w:p>
        </w:tc>
        <w:tc>
          <w:tcPr>
            <w:tcW w:w="863" w:type="pct"/>
            <w:gridSpan w:val="2"/>
            <w:tcBorders>
              <w:top w:val="single" w:sz="4" w:space="0" w:color="auto"/>
              <w:bottom w:val="single" w:sz="4" w:space="0" w:color="auto"/>
            </w:tcBorders>
          </w:tcPr>
          <w:p w14:paraId="4EF5ADB4" w14:textId="77777777" w:rsidR="009D6F4B" w:rsidRPr="00DD3C1E" w:rsidRDefault="009D6F4B" w:rsidP="00A8087A">
            <w:pPr>
              <w:pStyle w:val="ListParagraph"/>
              <w:ind w:left="0"/>
              <w:jc w:val="center"/>
              <w:rPr>
                <w:b/>
                <w:bCs/>
                <w:i/>
                <w:sz w:val="16"/>
                <w:szCs w:val="16"/>
              </w:rPr>
            </w:pPr>
            <w:proofErr w:type="spellStart"/>
            <w:r w:rsidRPr="00DD3C1E">
              <w:rPr>
                <w:rFonts w:asciiTheme="majorBidi" w:hAnsiTheme="majorBidi" w:cstheme="majorBidi"/>
                <w:b/>
                <w:bCs/>
                <w:i/>
                <w:iCs/>
                <w:sz w:val="16"/>
                <w:szCs w:val="16"/>
                <w:lang w:val="en-US"/>
              </w:rPr>
              <w:t>Postest</w:t>
            </w:r>
            <w:proofErr w:type="spellEnd"/>
          </w:p>
        </w:tc>
        <w:tc>
          <w:tcPr>
            <w:tcW w:w="477" w:type="pct"/>
            <w:vMerge/>
          </w:tcPr>
          <w:p w14:paraId="4215B8F8" w14:textId="77777777" w:rsidR="009D6F4B" w:rsidRPr="00DD3C1E" w:rsidRDefault="009D6F4B" w:rsidP="00A8087A">
            <w:pPr>
              <w:pStyle w:val="ListParagraph"/>
              <w:ind w:left="0"/>
              <w:jc w:val="center"/>
              <w:rPr>
                <w:b/>
                <w:bCs/>
                <w:i/>
                <w:sz w:val="16"/>
                <w:szCs w:val="16"/>
              </w:rPr>
            </w:pPr>
          </w:p>
        </w:tc>
        <w:tc>
          <w:tcPr>
            <w:tcW w:w="860" w:type="pct"/>
            <w:gridSpan w:val="2"/>
            <w:tcBorders>
              <w:top w:val="single" w:sz="4" w:space="0" w:color="auto"/>
              <w:bottom w:val="single" w:sz="4" w:space="0" w:color="auto"/>
            </w:tcBorders>
            <w:vAlign w:val="center"/>
          </w:tcPr>
          <w:p w14:paraId="5665CF1E" w14:textId="77777777" w:rsidR="009D6F4B" w:rsidRPr="00DD3C1E" w:rsidRDefault="009D6F4B" w:rsidP="00A8087A">
            <w:pPr>
              <w:pStyle w:val="ListParagraph"/>
              <w:ind w:left="0"/>
              <w:jc w:val="center"/>
              <w:rPr>
                <w:rFonts w:asciiTheme="majorBidi" w:hAnsiTheme="majorBidi" w:cstheme="majorBidi"/>
                <w:b/>
                <w:bCs/>
                <w:i/>
                <w:iCs/>
                <w:sz w:val="16"/>
                <w:szCs w:val="16"/>
                <w:lang w:val="en-US"/>
              </w:rPr>
            </w:pPr>
            <w:r w:rsidRPr="00DD3C1E">
              <w:rPr>
                <w:rFonts w:asciiTheme="majorBidi" w:hAnsiTheme="majorBidi" w:cstheme="majorBidi"/>
                <w:b/>
                <w:bCs/>
                <w:i/>
                <w:iCs/>
                <w:sz w:val="16"/>
                <w:szCs w:val="16"/>
                <w:lang w:val="en-US"/>
              </w:rPr>
              <w:t>Pretest</w:t>
            </w:r>
          </w:p>
        </w:tc>
        <w:tc>
          <w:tcPr>
            <w:tcW w:w="859" w:type="pct"/>
            <w:gridSpan w:val="2"/>
            <w:tcBorders>
              <w:top w:val="single" w:sz="4" w:space="0" w:color="auto"/>
              <w:bottom w:val="single" w:sz="4" w:space="0" w:color="auto"/>
            </w:tcBorders>
          </w:tcPr>
          <w:p w14:paraId="1AC7A79D" w14:textId="77777777" w:rsidR="009D6F4B" w:rsidRPr="00DD3C1E" w:rsidRDefault="009D6F4B" w:rsidP="00A8087A">
            <w:pPr>
              <w:pStyle w:val="ListParagraph"/>
              <w:ind w:left="0"/>
              <w:jc w:val="center"/>
              <w:rPr>
                <w:rFonts w:asciiTheme="majorBidi" w:hAnsiTheme="majorBidi" w:cstheme="majorBidi"/>
                <w:b/>
                <w:bCs/>
                <w:i/>
                <w:iCs/>
                <w:sz w:val="16"/>
                <w:szCs w:val="16"/>
                <w:lang w:val="en-US"/>
              </w:rPr>
            </w:pPr>
            <w:r w:rsidRPr="00DD3C1E">
              <w:rPr>
                <w:rFonts w:asciiTheme="majorBidi" w:hAnsiTheme="majorBidi" w:cstheme="majorBidi"/>
                <w:b/>
                <w:bCs/>
                <w:i/>
                <w:iCs/>
                <w:sz w:val="16"/>
                <w:szCs w:val="16"/>
                <w:lang w:val="en-US"/>
              </w:rPr>
              <w:t>Posttest</w:t>
            </w:r>
          </w:p>
        </w:tc>
        <w:tc>
          <w:tcPr>
            <w:tcW w:w="476" w:type="pct"/>
            <w:vMerge/>
          </w:tcPr>
          <w:p w14:paraId="7875F338" w14:textId="77777777" w:rsidR="009D6F4B" w:rsidRPr="00DD3C1E" w:rsidRDefault="009D6F4B" w:rsidP="00A8087A">
            <w:pPr>
              <w:pStyle w:val="ListParagraph"/>
              <w:ind w:left="0"/>
              <w:jc w:val="center"/>
              <w:rPr>
                <w:rFonts w:asciiTheme="majorBidi" w:hAnsiTheme="majorBidi" w:cstheme="majorBidi"/>
                <w:b/>
                <w:bCs/>
                <w:i/>
                <w:iCs/>
                <w:sz w:val="16"/>
                <w:szCs w:val="16"/>
              </w:rPr>
            </w:pPr>
          </w:p>
        </w:tc>
      </w:tr>
      <w:tr w:rsidR="009D6F4B" w:rsidRPr="00DD3C1E" w14:paraId="12FDBCCB" w14:textId="77777777" w:rsidTr="00A8087A">
        <w:trPr>
          <w:trHeight w:val="20"/>
          <w:jc w:val="center"/>
        </w:trPr>
        <w:tc>
          <w:tcPr>
            <w:tcW w:w="605" w:type="pct"/>
            <w:vMerge/>
            <w:tcBorders>
              <w:bottom w:val="single" w:sz="4" w:space="0" w:color="auto"/>
            </w:tcBorders>
            <w:vAlign w:val="center"/>
          </w:tcPr>
          <w:p w14:paraId="14EA29CC" w14:textId="77777777" w:rsidR="009D6F4B" w:rsidRPr="00DD3C1E" w:rsidRDefault="009D6F4B" w:rsidP="00A8087A">
            <w:pPr>
              <w:pStyle w:val="ListParagraph"/>
              <w:ind w:left="0"/>
              <w:jc w:val="center"/>
              <w:rPr>
                <w:rFonts w:asciiTheme="majorBidi" w:hAnsiTheme="majorBidi" w:cstheme="majorBidi"/>
                <w:b/>
                <w:bCs/>
                <w:sz w:val="16"/>
                <w:szCs w:val="16"/>
                <w:lang w:val="en-US"/>
              </w:rPr>
            </w:pPr>
          </w:p>
        </w:tc>
        <w:tc>
          <w:tcPr>
            <w:tcW w:w="475" w:type="pct"/>
            <w:tcBorders>
              <w:top w:val="single" w:sz="4" w:space="0" w:color="auto"/>
              <w:bottom w:val="single" w:sz="4" w:space="0" w:color="auto"/>
            </w:tcBorders>
            <w:vAlign w:val="center"/>
          </w:tcPr>
          <w:p w14:paraId="76524422" w14:textId="77777777" w:rsidR="009D6F4B" w:rsidRPr="00DD3C1E" w:rsidRDefault="009D6F4B" w:rsidP="00A8087A">
            <w:pPr>
              <w:pStyle w:val="ListParagraph"/>
              <w:ind w:left="0"/>
              <w:jc w:val="center"/>
              <w:rPr>
                <w:rFonts w:asciiTheme="majorBidi" w:hAnsiTheme="majorBidi" w:cstheme="majorBidi"/>
                <w:b/>
                <w:bCs/>
                <w:i/>
                <w:iCs/>
                <w:sz w:val="16"/>
                <w:szCs w:val="16"/>
                <w:lang w:val="en-US"/>
              </w:rPr>
            </w:pPr>
            <w:r w:rsidRPr="00DD3C1E">
              <w:rPr>
                <w:rFonts w:asciiTheme="majorBidi" w:hAnsiTheme="majorBidi" w:cstheme="majorBidi"/>
                <w:b/>
                <w:bCs/>
                <w:i/>
                <w:iCs/>
                <w:sz w:val="16"/>
                <w:szCs w:val="16"/>
                <w:lang w:val="en-US"/>
              </w:rPr>
              <w:t>Min - Max</w:t>
            </w:r>
          </w:p>
        </w:tc>
        <w:tc>
          <w:tcPr>
            <w:tcW w:w="385" w:type="pct"/>
            <w:tcBorders>
              <w:top w:val="single" w:sz="4" w:space="0" w:color="auto"/>
              <w:bottom w:val="single" w:sz="4" w:space="0" w:color="auto"/>
            </w:tcBorders>
            <w:vAlign w:val="center"/>
          </w:tcPr>
          <w:p w14:paraId="4D0CC210" w14:textId="77777777" w:rsidR="009D6F4B" w:rsidRPr="00DD3C1E"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sty m:val="bi"/>
                  </m:rPr>
                  <w:rPr>
                    <w:rFonts w:ascii="Cambria Math" w:hAnsi="Cambria Math" w:cstheme="majorBidi"/>
                    <w:sz w:val="16"/>
                    <w:szCs w:val="16"/>
                    <w:lang w:val="en-US"/>
                  </w:rPr>
                  <m:t xml:space="preserve">± </m:t>
                </m:r>
              </m:oMath>
            </m:oMathPara>
          </w:p>
          <w:p w14:paraId="7D7DC76F" w14:textId="77777777" w:rsidR="009D6F4B" w:rsidRPr="00DD3C1E" w:rsidRDefault="009D6F4B" w:rsidP="00A8087A">
            <w:pPr>
              <w:pStyle w:val="ListParagraph"/>
              <w:ind w:left="0"/>
              <w:jc w:val="center"/>
              <w:rPr>
                <w:rFonts w:asciiTheme="majorBidi" w:hAnsiTheme="majorBidi" w:cstheme="majorBidi"/>
                <w:b/>
                <w:bCs/>
                <w:i/>
                <w:sz w:val="16"/>
                <w:szCs w:val="16"/>
                <w:lang w:val="en-US"/>
              </w:rPr>
            </w:pPr>
            <w:r w:rsidRPr="00DD3C1E">
              <w:rPr>
                <w:rFonts w:asciiTheme="majorBidi" w:hAnsiTheme="majorBidi" w:cstheme="majorBidi"/>
                <w:b/>
                <w:bCs/>
                <w:sz w:val="16"/>
                <w:szCs w:val="16"/>
                <w:lang w:val="en-US"/>
              </w:rPr>
              <w:t>SD</w:t>
            </w:r>
          </w:p>
        </w:tc>
        <w:tc>
          <w:tcPr>
            <w:tcW w:w="480" w:type="pct"/>
            <w:tcBorders>
              <w:top w:val="single" w:sz="4" w:space="0" w:color="auto"/>
              <w:bottom w:val="single" w:sz="4" w:space="0" w:color="auto"/>
            </w:tcBorders>
          </w:tcPr>
          <w:p w14:paraId="5D58F58B" w14:textId="77777777" w:rsidR="009D6F4B" w:rsidRPr="00DD3C1E" w:rsidRDefault="009D6F4B" w:rsidP="00A8087A">
            <w:pPr>
              <w:pStyle w:val="ListParagraph"/>
              <w:ind w:left="0"/>
              <w:jc w:val="center"/>
              <w:rPr>
                <w:rFonts w:asciiTheme="majorBidi" w:hAnsiTheme="majorBidi" w:cstheme="majorBidi"/>
                <w:b/>
                <w:bCs/>
                <w:i/>
                <w:iCs/>
                <w:sz w:val="16"/>
                <w:szCs w:val="16"/>
              </w:rPr>
            </w:pPr>
            <w:r w:rsidRPr="00DD3C1E">
              <w:rPr>
                <w:rFonts w:asciiTheme="majorBidi" w:hAnsiTheme="majorBidi" w:cstheme="majorBidi"/>
                <w:b/>
                <w:bCs/>
                <w:i/>
                <w:iCs/>
                <w:sz w:val="16"/>
                <w:szCs w:val="16"/>
                <w:lang w:val="en-US"/>
              </w:rPr>
              <w:t>Min - Max</w:t>
            </w:r>
          </w:p>
        </w:tc>
        <w:tc>
          <w:tcPr>
            <w:tcW w:w="383" w:type="pct"/>
            <w:tcBorders>
              <w:top w:val="single" w:sz="4" w:space="0" w:color="auto"/>
              <w:bottom w:val="single" w:sz="4" w:space="0" w:color="auto"/>
            </w:tcBorders>
          </w:tcPr>
          <w:p w14:paraId="38D0B7E1" w14:textId="77777777" w:rsidR="009D6F4B" w:rsidRPr="00DD3C1E" w:rsidRDefault="00000000" w:rsidP="00A8087A">
            <w:pPr>
              <w:pStyle w:val="ListParagraph"/>
              <w:ind w:left="0"/>
              <w:jc w:val="center"/>
              <w:rPr>
                <w:rFonts w:asciiTheme="majorBidi" w:hAnsiTheme="majorBidi" w:cstheme="majorBidi"/>
                <w:b/>
                <w:bCs/>
                <w:i/>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sty m:val="bi"/>
                  </m:rPr>
                  <w:rPr>
                    <w:rFonts w:ascii="Cambria Math" w:hAnsi="Cambria Math" w:cstheme="majorBidi"/>
                    <w:sz w:val="16"/>
                    <w:szCs w:val="16"/>
                    <w:lang w:val="en-US"/>
                  </w:rPr>
                  <m:t xml:space="preserve">± </m:t>
                </m:r>
              </m:oMath>
            </m:oMathPara>
          </w:p>
          <w:p w14:paraId="3A2AF92C" w14:textId="77777777" w:rsidR="009D6F4B" w:rsidRPr="00DD3C1E" w:rsidRDefault="009D6F4B" w:rsidP="00A8087A">
            <w:pPr>
              <w:pStyle w:val="ListParagraph"/>
              <w:ind w:left="0"/>
              <w:jc w:val="center"/>
              <w:rPr>
                <w:rFonts w:eastAsia="Malgun Gothic"/>
                <w:b/>
                <w:bCs/>
                <w:sz w:val="16"/>
                <w:szCs w:val="16"/>
              </w:rPr>
            </w:pPr>
            <w:r w:rsidRPr="00DD3C1E">
              <w:rPr>
                <w:rFonts w:asciiTheme="majorBidi" w:hAnsiTheme="majorBidi" w:cstheme="majorBidi"/>
                <w:b/>
                <w:bCs/>
                <w:sz w:val="16"/>
                <w:szCs w:val="16"/>
                <w:lang w:val="en-US"/>
              </w:rPr>
              <w:t>SD</w:t>
            </w:r>
          </w:p>
        </w:tc>
        <w:tc>
          <w:tcPr>
            <w:tcW w:w="477" w:type="pct"/>
            <w:vMerge/>
            <w:tcBorders>
              <w:bottom w:val="single" w:sz="4" w:space="0" w:color="auto"/>
            </w:tcBorders>
          </w:tcPr>
          <w:p w14:paraId="1DA5DCEF" w14:textId="77777777" w:rsidR="009D6F4B" w:rsidRPr="00DD3C1E" w:rsidRDefault="009D6F4B" w:rsidP="00A8087A">
            <w:pPr>
              <w:pStyle w:val="ListParagraph"/>
              <w:ind w:left="0"/>
              <w:jc w:val="center"/>
              <w:rPr>
                <w:rFonts w:eastAsia="Malgun Gothic"/>
                <w:b/>
                <w:bCs/>
                <w:sz w:val="16"/>
                <w:szCs w:val="16"/>
              </w:rPr>
            </w:pPr>
          </w:p>
        </w:tc>
        <w:tc>
          <w:tcPr>
            <w:tcW w:w="477" w:type="pct"/>
            <w:tcBorders>
              <w:top w:val="single" w:sz="4" w:space="0" w:color="auto"/>
              <w:bottom w:val="single" w:sz="4" w:space="0" w:color="auto"/>
            </w:tcBorders>
            <w:vAlign w:val="center"/>
          </w:tcPr>
          <w:p w14:paraId="7F198F64" w14:textId="77777777" w:rsidR="009D6F4B" w:rsidRPr="00DD3C1E" w:rsidRDefault="009D6F4B" w:rsidP="00A8087A">
            <w:pPr>
              <w:pStyle w:val="ListParagraph"/>
              <w:ind w:left="0"/>
              <w:jc w:val="center"/>
              <w:rPr>
                <w:rFonts w:asciiTheme="majorBidi" w:hAnsiTheme="majorBidi" w:cstheme="majorBidi"/>
                <w:b/>
                <w:bCs/>
                <w:i/>
                <w:iCs/>
                <w:sz w:val="16"/>
                <w:szCs w:val="16"/>
                <w:lang w:val="en-US"/>
              </w:rPr>
            </w:pPr>
            <w:r w:rsidRPr="00DD3C1E">
              <w:rPr>
                <w:rFonts w:asciiTheme="majorBidi" w:hAnsiTheme="majorBidi" w:cstheme="majorBidi"/>
                <w:b/>
                <w:bCs/>
                <w:i/>
                <w:iCs/>
                <w:sz w:val="16"/>
                <w:szCs w:val="16"/>
                <w:lang w:val="en-US"/>
              </w:rPr>
              <w:t>Min- Max</w:t>
            </w:r>
          </w:p>
        </w:tc>
        <w:tc>
          <w:tcPr>
            <w:tcW w:w="383" w:type="pct"/>
            <w:tcBorders>
              <w:top w:val="single" w:sz="4" w:space="0" w:color="auto"/>
              <w:bottom w:val="single" w:sz="4" w:space="0" w:color="auto"/>
            </w:tcBorders>
            <w:vAlign w:val="center"/>
          </w:tcPr>
          <w:p w14:paraId="129EF5FA" w14:textId="77777777" w:rsidR="009D6F4B" w:rsidRPr="00DD3C1E" w:rsidRDefault="00000000" w:rsidP="00A8087A">
            <w:pPr>
              <w:pStyle w:val="ListParagraph"/>
              <w:ind w:left="0"/>
              <w:jc w:val="center"/>
              <w:rPr>
                <w:rFonts w:asciiTheme="majorBidi" w:hAnsiTheme="majorBidi" w:cstheme="majorBidi"/>
                <w:b/>
                <w:bCs/>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sty m:val="bi"/>
                  </m:rPr>
                  <w:rPr>
                    <w:rFonts w:ascii="Cambria Math" w:hAnsi="Cambria Math" w:cstheme="majorBidi"/>
                    <w:sz w:val="16"/>
                    <w:szCs w:val="16"/>
                    <w:lang w:val="en-US"/>
                  </w:rPr>
                  <m:t xml:space="preserve">± </m:t>
                </m:r>
              </m:oMath>
            </m:oMathPara>
          </w:p>
          <w:p w14:paraId="774F3B07" w14:textId="77777777" w:rsidR="009D6F4B" w:rsidRPr="00DD3C1E" w:rsidRDefault="009D6F4B" w:rsidP="00A8087A">
            <w:pPr>
              <w:pStyle w:val="ListParagraph"/>
              <w:ind w:left="0"/>
              <w:jc w:val="center"/>
              <w:rPr>
                <w:rFonts w:asciiTheme="majorBidi" w:hAnsiTheme="majorBidi" w:cstheme="majorBidi"/>
                <w:b/>
                <w:bCs/>
                <w:sz w:val="16"/>
                <w:szCs w:val="16"/>
                <w:lang w:val="en-US"/>
              </w:rPr>
            </w:pPr>
            <w:r w:rsidRPr="00DD3C1E">
              <w:rPr>
                <w:rFonts w:asciiTheme="majorBidi" w:hAnsiTheme="majorBidi" w:cstheme="majorBidi"/>
                <w:b/>
                <w:bCs/>
                <w:sz w:val="16"/>
                <w:szCs w:val="16"/>
                <w:lang w:val="en-US"/>
              </w:rPr>
              <w:t>SD</w:t>
            </w:r>
          </w:p>
        </w:tc>
        <w:tc>
          <w:tcPr>
            <w:tcW w:w="477" w:type="pct"/>
            <w:tcBorders>
              <w:top w:val="single" w:sz="4" w:space="0" w:color="auto"/>
              <w:bottom w:val="single" w:sz="4" w:space="0" w:color="auto"/>
            </w:tcBorders>
          </w:tcPr>
          <w:p w14:paraId="35987920" w14:textId="77777777" w:rsidR="009D6F4B" w:rsidRPr="00DD3C1E" w:rsidRDefault="009D6F4B" w:rsidP="00A8087A">
            <w:pPr>
              <w:pStyle w:val="ListParagraph"/>
              <w:ind w:left="0"/>
              <w:jc w:val="center"/>
              <w:rPr>
                <w:rFonts w:asciiTheme="majorBidi" w:hAnsiTheme="majorBidi" w:cstheme="majorBidi"/>
                <w:b/>
                <w:bCs/>
                <w:i/>
                <w:iCs/>
                <w:sz w:val="16"/>
                <w:szCs w:val="16"/>
              </w:rPr>
            </w:pPr>
            <w:r w:rsidRPr="00DD3C1E">
              <w:rPr>
                <w:rFonts w:asciiTheme="majorBidi" w:hAnsiTheme="majorBidi" w:cstheme="majorBidi"/>
                <w:b/>
                <w:bCs/>
                <w:i/>
                <w:iCs/>
                <w:sz w:val="16"/>
                <w:szCs w:val="16"/>
                <w:lang w:val="en-US"/>
              </w:rPr>
              <w:t>Min- Max</w:t>
            </w:r>
          </w:p>
        </w:tc>
        <w:tc>
          <w:tcPr>
            <w:tcW w:w="381" w:type="pct"/>
            <w:tcBorders>
              <w:top w:val="single" w:sz="4" w:space="0" w:color="auto"/>
              <w:bottom w:val="single" w:sz="4" w:space="0" w:color="auto"/>
            </w:tcBorders>
          </w:tcPr>
          <w:p w14:paraId="356B8496" w14:textId="77777777" w:rsidR="009D6F4B" w:rsidRPr="00DD3C1E" w:rsidRDefault="00000000" w:rsidP="00A8087A">
            <w:pPr>
              <w:pStyle w:val="ListParagraph"/>
              <w:ind w:left="0"/>
              <w:jc w:val="center"/>
              <w:rPr>
                <w:rFonts w:asciiTheme="majorBidi" w:hAnsiTheme="majorBidi" w:cstheme="majorBidi"/>
                <w:b/>
                <w:bCs/>
                <w:sz w:val="16"/>
                <w:szCs w:val="16"/>
                <w:lang w:val="en-US"/>
              </w:rPr>
            </w:pPr>
            <m:oMathPara>
              <m:oMath>
                <m:acc>
                  <m:accPr>
                    <m:chr m:val="̅"/>
                    <m:ctrlPr>
                      <w:rPr>
                        <w:rFonts w:ascii="Cambria Math" w:hAnsi="Cambria Math" w:cstheme="majorBidi"/>
                        <w:b/>
                        <w:bCs/>
                        <w:i/>
                        <w:sz w:val="16"/>
                        <w:szCs w:val="16"/>
                        <w:lang w:val="en-US"/>
                      </w:rPr>
                    </m:ctrlPr>
                  </m:accPr>
                  <m:e>
                    <m:r>
                      <m:rPr>
                        <m:nor/>
                      </m:rPr>
                      <w:rPr>
                        <w:rFonts w:asciiTheme="majorBidi" w:hAnsiTheme="majorBidi" w:cstheme="majorBidi"/>
                        <w:b/>
                        <w:bCs/>
                        <w:sz w:val="16"/>
                        <w:szCs w:val="16"/>
                        <w:lang w:val="en-US"/>
                      </w:rPr>
                      <m:t>x</m:t>
                    </m:r>
                  </m:e>
                </m:acc>
                <m:r>
                  <m:rPr>
                    <m:sty m:val="bi"/>
                  </m:rPr>
                  <w:rPr>
                    <w:rFonts w:ascii="Cambria Math" w:hAnsi="Cambria Math" w:cstheme="majorBidi"/>
                    <w:sz w:val="16"/>
                    <w:szCs w:val="16"/>
                    <w:lang w:val="en-US"/>
                  </w:rPr>
                  <m:t xml:space="preserve">± </m:t>
                </m:r>
              </m:oMath>
            </m:oMathPara>
          </w:p>
          <w:p w14:paraId="78CA3EAA" w14:textId="77777777" w:rsidR="009D6F4B" w:rsidRPr="00DD3C1E" w:rsidRDefault="009D6F4B" w:rsidP="00A8087A">
            <w:pPr>
              <w:pStyle w:val="ListParagraph"/>
              <w:ind w:left="0"/>
              <w:jc w:val="center"/>
              <w:rPr>
                <w:rFonts w:asciiTheme="majorBidi" w:hAnsiTheme="majorBidi" w:cstheme="majorBidi"/>
                <w:b/>
                <w:bCs/>
                <w:i/>
                <w:iCs/>
                <w:sz w:val="16"/>
                <w:szCs w:val="16"/>
              </w:rPr>
            </w:pPr>
            <w:r w:rsidRPr="00DD3C1E">
              <w:rPr>
                <w:rFonts w:asciiTheme="majorBidi" w:hAnsiTheme="majorBidi" w:cstheme="majorBidi"/>
                <w:b/>
                <w:bCs/>
                <w:sz w:val="16"/>
                <w:szCs w:val="16"/>
                <w:lang w:val="en-US"/>
              </w:rPr>
              <w:t>SD</w:t>
            </w:r>
          </w:p>
        </w:tc>
        <w:tc>
          <w:tcPr>
            <w:tcW w:w="476" w:type="pct"/>
            <w:vMerge/>
            <w:tcBorders>
              <w:bottom w:val="single" w:sz="4" w:space="0" w:color="auto"/>
            </w:tcBorders>
          </w:tcPr>
          <w:p w14:paraId="01D2E73D" w14:textId="77777777" w:rsidR="009D6F4B" w:rsidRPr="00DD3C1E" w:rsidRDefault="009D6F4B" w:rsidP="00A8087A">
            <w:pPr>
              <w:pStyle w:val="ListParagraph"/>
              <w:ind w:left="0"/>
              <w:jc w:val="center"/>
              <w:rPr>
                <w:rFonts w:eastAsia="Malgun Gothic"/>
                <w:b/>
                <w:bCs/>
                <w:sz w:val="16"/>
                <w:szCs w:val="16"/>
              </w:rPr>
            </w:pPr>
          </w:p>
        </w:tc>
      </w:tr>
      <w:tr w:rsidR="009D6F4B" w:rsidRPr="00DD3C1E" w14:paraId="3DF3770A" w14:textId="77777777" w:rsidTr="00A8087A">
        <w:trPr>
          <w:trHeight w:val="20"/>
          <w:jc w:val="center"/>
        </w:trPr>
        <w:tc>
          <w:tcPr>
            <w:tcW w:w="605" w:type="pct"/>
            <w:tcBorders>
              <w:top w:val="single" w:sz="4" w:space="0" w:color="auto"/>
              <w:bottom w:val="single" w:sz="4" w:space="0" w:color="auto"/>
            </w:tcBorders>
          </w:tcPr>
          <w:p w14:paraId="2B4082FA" w14:textId="77777777" w:rsidR="009D6F4B" w:rsidRPr="00DD3C1E" w:rsidRDefault="009D6F4B" w:rsidP="00A8087A">
            <w:pPr>
              <w:pStyle w:val="ListParagraph"/>
              <w:ind w:left="0"/>
              <w:rPr>
                <w:rFonts w:asciiTheme="majorBidi" w:hAnsiTheme="majorBidi" w:cstheme="majorBidi"/>
                <w:sz w:val="16"/>
                <w:szCs w:val="16"/>
                <w:lang w:val="en-US"/>
              </w:rPr>
            </w:pPr>
            <w:r>
              <w:rPr>
                <w:rFonts w:asciiTheme="majorBidi" w:hAnsiTheme="majorBidi" w:cstheme="majorBidi"/>
                <w:sz w:val="16"/>
                <w:szCs w:val="16"/>
                <w:lang w:val="en-US"/>
              </w:rPr>
              <w:t>Adherence</w:t>
            </w:r>
          </w:p>
        </w:tc>
        <w:tc>
          <w:tcPr>
            <w:tcW w:w="475" w:type="pct"/>
            <w:tcBorders>
              <w:top w:val="single" w:sz="4" w:space="0" w:color="auto"/>
              <w:bottom w:val="single" w:sz="4" w:space="0" w:color="auto"/>
            </w:tcBorders>
            <w:vAlign w:val="center"/>
          </w:tcPr>
          <w:p w14:paraId="64ED8962"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5 - 21</w:t>
            </w:r>
          </w:p>
        </w:tc>
        <w:tc>
          <w:tcPr>
            <w:tcW w:w="385" w:type="pct"/>
            <w:tcBorders>
              <w:top w:val="single" w:sz="4" w:space="0" w:color="auto"/>
              <w:bottom w:val="single" w:sz="4" w:space="0" w:color="auto"/>
            </w:tcBorders>
            <w:vAlign w:val="center"/>
          </w:tcPr>
          <w:p w14:paraId="07BC6945"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14,1</w:t>
            </w:r>
          </w:p>
          <w:p w14:paraId="621F286C"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w:t>
            </w:r>
          </w:p>
          <w:p w14:paraId="605EA574"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5,837</w:t>
            </w:r>
          </w:p>
        </w:tc>
        <w:tc>
          <w:tcPr>
            <w:tcW w:w="480" w:type="pct"/>
            <w:tcBorders>
              <w:top w:val="single" w:sz="4" w:space="0" w:color="auto"/>
              <w:bottom w:val="single" w:sz="4" w:space="0" w:color="auto"/>
            </w:tcBorders>
            <w:vAlign w:val="center"/>
          </w:tcPr>
          <w:p w14:paraId="29FE3466"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7 - 21</w:t>
            </w:r>
          </w:p>
        </w:tc>
        <w:tc>
          <w:tcPr>
            <w:tcW w:w="383" w:type="pct"/>
            <w:tcBorders>
              <w:top w:val="single" w:sz="4" w:space="0" w:color="auto"/>
              <w:bottom w:val="single" w:sz="4" w:space="0" w:color="auto"/>
            </w:tcBorders>
          </w:tcPr>
          <w:p w14:paraId="182CFE0E"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 xml:space="preserve">19,5 – </w:t>
            </w:r>
          </w:p>
          <w:p w14:paraId="111B2020"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3,702</w:t>
            </w:r>
          </w:p>
        </w:tc>
        <w:tc>
          <w:tcPr>
            <w:tcW w:w="477" w:type="pct"/>
            <w:tcBorders>
              <w:top w:val="single" w:sz="4" w:space="0" w:color="auto"/>
            </w:tcBorders>
            <w:vAlign w:val="center"/>
          </w:tcPr>
          <w:p w14:paraId="58AC3893"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0,000</w:t>
            </w:r>
          </w:p>
        </w:tc>
        <w:tc>
          <w:tcPr>
            <w:tcW w:w="477" w:type="pct"/>
            <w:tcBorders>
              <w:top w:val="single" w:sz="4" w:space="0" w:color="auto"/>
              <w:bottom w:val="single" w:sz="4" w:space="0" w:color="auto"/>
            </w:tcBorders>
            <w:vAlign w:val="center"/>
          </w:tcPr>
          <w:p w14:paraId="62034E25"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6 - 21</w:t>
            </w:r>
          </w:p>
        </w:tc>
        <w:tc>
          <w:tcPr>
            <w:tcW w:w="383" w:type="pct"/>
            <w:tcBorders>
              <w:top w:val="single" w:sz="4" w:space="0" w:color="auto"/>
              <w:bottom w:val="single" w:sz="4" w:space="0" w:color="auto"/>
            </w:tcBorders>
            <w:vAlign w:val="center"/>
          </w:tcPr>
          <w:p w14:paraId="33D9CD1D"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13,0</w:t>
            </w:r>
          </w:p>
          <w:p w14:paraId="459EAC0C"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 4,605</w:t>
            </w:r>
          </w:p>
        </w:tc>
        <w:tc>
          <w:tcPr>
            <w:tcW w:w="477" w:type="pct"/>
            <w:tcBorders>
              <w:top w:val="single" w:sz="4" w:space="0" w:color="auto"/>
              <w:bottom w:val="single" w:sz="4" w:space="0" w:color="auto"/>
            </w:tcBorders>
            <w:vAlign w:val="center"/>
          </w:tcPr>
          <w:p w14:paraId="733B3261"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8 - 21</w:t>
            </w:r>
          </w:p>
        </w:tc>
        <w:tc>
          <w:tcPr>
            <w:tcW w:w="381" w:type="pct"/>
            <w:tcBorders>
              <w:top w:val="single" w:sz="4" w:space="0" w:color="auto"/>
              <w:bottom w:val="single" w:sz="4" w:space="0" w:color="auto"/>
            </w:tcBorders>
            <w:vAlign w:val="center"/>
          </w:tcPr>
          <w:p w14:paraId="4108B444"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17,7 –</w:t>
            </w:r>
          </w:p>
          <w:p w14:paraId="05F8664E"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4,362</w:t>
            </w:r>
          </w:p>
        </w:tc>
        <w:tc>
          <w:tcPr>
            <w:tcW w:w="476" w:type="pct"/>
            <w:tcBorders>
              <w:top w:val="single" w:sz="4" w:space="0" w:color="auto"/>
              <w:bottom w:val="single" w:sz="4" w:space="0" w:color="auto"/>
            </w:tcBorders>
            <w:vAlign w:val="center"/>
          </w:tcPr>
          <w:p w14:paraId="25796A65" w14:textId="77777777" w:rsidR="009D6F4B" w:rsidRPr="00DD3C1E" w:rsidRDefault="009D6F4B" w:rsidP="00A8087A">
            <w:pPr>
              <w:pStyle w:val="ListParagraph"/>
              <w:ind w:left="0"/>
              <w:jc w:val="center"/>
              <w:rPr>
                <w:rFonts w:asciiTheme="majorBidi" w:hAnsiTheme="majorBidi" w:cstheme="majorBidi"/>
                <w:sz w:val="16"/>
                <w:szCs w:val="16"/>
                <w:lang w:val="en-US"/>
              </w:rPr>
            </w:pPr>
            <w:r w:rsidRPr="00DD3C1E">
              <w:rPr>
                <w:rFonts w:asciiTheme="majorBidi" w:hAnsiTheme="majorBidi" w:cstheme="majorBidi"/>
                <w:sz w:val="16"/>
                <w:szCs w:val="16"/>
                <w:lang w:val="en-US"/>
              </w:rPr>
              <w:t>0,000</w:t>
            </w:r>
          </w:p>
        </w:tc>
      </w:tr>
    </w:tbl>
    <w:p w14:paraId="402A8603" w14:textId="77777777" w:rsidR="009D6F4B" w:rsidRPr="009D6F4B" w:rsidRDefault="009D6F4B" w:rsidP="009D6F4B">
      <w:pPr>
        <w:jc w:val="both"/>
        <w:rPr>
          <w:lang w:val="en-ID"/>
        </w:rPr>
      </w:pPr>
    </w:p>
    <w:p w14:paraId="3A63F097" w14:textId="77777777" w:rsidR="009D6F4B" w:rsidRPr="009D6F4B" w:rsidRDefault="009D6F4B" w:rsidP="009D6F4B">
      <w:pPr>
        <w:ind w:firstLine="567"/>
        <w:jc w:val="both"/>
        <w:rPr>
          <w:lang w:eastAsia="en-ID"/>
        </w:rPr>
      </w:pPr>
      <w:r w:rsidRPr="009D6F4B">
        <w:rPr>
          <w:lang w:eastAsia="en-ID"/>
        </w:rPr>
        <w:t xml:space="preserve">Based on Table 7, this section presents the analysis of the effect of the intervention using the Take and Give method in the intervention group and the MCH handbook in the control group on pregnant women's adherence to iron tablet consumption. In the intervention group, the mean adherence score before the intervention was 14.1 with a standard deviation of 5.837. After the intervention using the Take and Give method, the mean score increased to 19.5 with a standard deviation of 3.702. The p-value was 0.000, indicating a statistically significant improvement in adherence. In the control group, the mean adherence score before the </w:t>
      </w:r>
      <w:r w:rsidRPr="009D6F4B">
        <w:rPr>
          <w:lang w:eastAsia="en-ID"/>
        </w:rPr>
        <w:lastRenderedPageBreak/>
        <w:t>intervention was 13.0 with a standard deviation of 4.605. After receiving education through the MCH handbook, the mean score increased to 17.7 with a standard deviation of 4.362. The statistical analysis also showed a p-value of 0.000, indicating a significant effect on adherence.</w:t>
      </w:r>
    </w:p>
    <w:p w14:paraId="27119FFB" w14:textId="77777777" w:rsidR="009D6F4B" w:rsidRPr="009D6F4B" w:rsidRDefault="009D6F4B" w:rsidP="009D6F4B">
      <w:pPr>
        <w:ind w:firstLine="567"/>
        <w:jc w:val="both"/>
        <w:rPr>
          <w:lang w:eastAsia="en-ID"/>
        </w:rPr>
      </w:pPr>
      <w:r w:rsidRPr="009D6F4B">
        <w:rPr>
          <w:lang w:eastAsia="en-ID"/>
        </w:rPr>
        <w:t xml:space="preserve">This finding can be explained using updated health behavior models. The Health Belief Model (HBM), as revisited by Carpenter in 2016, suggests that behavior is influenced by perceived susceptibility, severity, benefits, barriers, cues to action, and self-efficacy </w:t>
      </w:r>
      <w:r w:rsidRPr="009D6F4B">
        <w:rPr>
          <w:lang w:eastAsia="en-ID"/>
        </w:rPr>
        <w:fldChar w:fldCharType="begin" w:fldLock="1"/>
      </w:r>
      <w:r w:rsidRPr="009D6F4B">
        <w:rPr>
          <w:lang w:eastAsia="en-ID"/>
        </w:rPr>
        <w:instrText>ADDIN CSL_CITATION {"citationItems":[{"id":"ITEM-1","itemData":{"DOI":"10.4103/apjon.apjon_32_19","ISSN":"23496673","abstract":"Objective: Early detection of cancers essentially depends on knowledge of the warning signs. This study, therefore, aimed at investigating the effect of Health Belief Model (HBM)-based educational intervention on the knowledge and perceived beliefs of women about the warning signs of cancer. Methods: This experimental study with intervention (n = 80) and control (n = 80) groups was performed at four urban health centers affiliated to the university. Data collection was done in two phases, before and one month after the educational intervention, using three instruments, a demographic-clinical information questionnaire, the awareness questionnaire on cancer warning signs, and the cancer warning signs-HBM questionnaire. Results: The results of the multivariate repeated-measures analyses of variance indicated that the hypothesis of this study was confirmed. It means that 'women's knowledge and their perceived beliefs of cancer warning signs' improved after HBM-based educational intervention in the intervention group, compared to the controls over time. Thus, the 'level of knowledge' and perceived beliefs of the women in the intervention group compared to the controls increased, in terms of perceived 'sensitivity,' 'severity,' 'benefits,' 'barriers,' 'cue to action,' and 'self-efficacy' over time (P &lt; 0.001). Conclusions: It could be hoped that this intervention would be effective for improving the performance of women in health-promoting behaviors of cancer prevention. It is recommended that health-care providers plan for HBM-based educational interventions, based on educational needs of the target groups at different community levels.","author":[{"dropping-particle":"","family":"Sharifikia","given":"Iman","non-dropping-particle":"","parse-names":false,"suffix":""},{"dropping-particle":"","family":"Rohani","given":"Camelia","non-dropping-particle":"","parse-names":false,"suffix":""},{"dropping-particle":"","family":"Estebsari","given":"Fatemeh","non-dropping-particle":"","parse-names":false,"suffix":""},{"dropping-particle":"","family":"Matbouei","given":"Mahsa","non-dropping-particle":"","parse-names":false,"suffix":""},{"dropping-particle":"","family":"Salmani","given":"Fatemeh","non-dropping-particle":"","parse-names":false,"suffix":""},{"dropping-particle":"","family":"Hossein-Nejad","given":"Azam","non-dropping-particle":"","parse-names":false,"suffix":""}],"container-title":"Asia-Pacific Journal of Oncology Nursing","id":"ITEM-1","issue":"4","issued":{"date-parts":[["2019"]]},"page":"431-439","title":"Health Belief Model-based Intervention on Women's Knowledge and Perceived Beliefs about Warning Signs of Cancer","type":"article-journal","volume":"6"},"uris":["http://www.mendeley.com/documents/?uuid=51614bfb-7d2b-4355-9424-be4319b81a34"]}],"mendeley":{"formattedCitation":"(Sharifikia et al., 2019)","plainTextFormattedCitation":"(Sharifikia et al., 2019)","previouslyFormattedCitation":"(Sharifikia et al., 2019)"},"properties":{"noteIndex":0},"schema":"https://github.com/citation-style-language/schema/raw/master/csl-citation.json"}</w:instrText>
      </w:r>
      <w:r w:rsidRPr="009D6F4B">
        <w:rPr>
          <w:lang w:eastAsia="en-ID"/>
        </w:rPr>
        <w:fldChar w:fldCharType="separate"/>
      </w:r>
      <w:r w:rsidRPr="009D6F4B">
        <w:rPr>
          <w:lang w:eastAsia="en-ID"/>
        </w:rPr>
        <w:t>(Sharifikia et al., 2019)</w:t>
      </w:r>
      <w:r w:rsidRPr="009D6F4B">
        <w:rPr>
          <w:lang w:eastAsia="en-ID"/>
        </w:rPr>
        <w:fldChar w:fldCharType="end"/>
      </w:r>
      <w:r w:rsidRPr="009D6F4B">
        <w:rPr>
          <w:lang w:eastAsia="en-ID"/>
        </w:rPr>
        <w:t>. The Take and Give method helps pregnant women recognize their vulnerability to iron deficiency anemia and the severity of its consequences. Through peer discussions, they better understand the benefits of consistent iron tablet intake while sharing strategies to overcome common barriers such as forgetfulness or side effects. Cues to action are reinforced through group support and facilitator prompts, which are essential for habit formation.</w:t>
      </w:r>
    </w:p>
    <w:p w14:paraId="6A3332D4" w14:textId="77777777" w:rsidR="009D6F4B" w:rsidRPr="009D6F4B" w:rsidRDefault="009D6F4B" w:rsidP="009D6F4B">
      <w:pPr>
        <w:ind w:firstLine="567"/>
        <w:jc w:val="both"/>
        <w:rPr>
          <w:lang w:eastAsia="en-ID"/>
        </w:rPr>
      </w:pPr>
      <w:r w:rsidRPr="009D6F4B">
        <w:rPr>
          <w:lang w:eastAsia="en-ID"/>
        </w:rPr>
        <w:t>In addition, the Social Cognitive Theory provides further insight into the mechanisms of behavioral change. According to Schunk (2020), adherence behavior is influenced by self-efficacy and outcome expectations. The Take and Give method boosts self-efficacy through vicarious learning (observing others’ success), verbal persuasion (peer and facilitator encouragement), and direct practice through group discussion. Witnessing others manage side effects or develop daily routines motivates participants to adopt similar behaviors. Positive outcome expectations such as improved maternal well-being and fetal health are reinforced through accurate information and shared success stories.</w:t>
      </w:r>
    </w:p>
    <w:p w14:paraId="4931D644" w14:textId="77777777" w:rsidR="009D6F4B" w:rsidRPr="009D6F4B" w:rsidRDefault="009D6F4B" w:rsidP="009D6F4B">
      <w:pPr>
        <w:ind w:firstLine="567"/>
        <w:jc w:val="both"/>
        <w:rPr>
          <w:lang w:eastAsia="en-ID"/>
        </w:rPr>
      </w:pPr>
      <w:r w:rsidRPr="009D6F4B">
        <w:rPr>
          <w:lang w:eastAsia="en-ID"/>
        </w:rPr>
        <w:t>From the researchers’ perspective, the effectiveness of the Take and Give method lies not only in delivering information but also in motivating behavioral change. It bridges the gap between “why should I take iron tablets?” and “how can I maintain regular intake?”. Group discussions help identify personal obstacles—such as nausea or forgetfulness—and collaboratively generate practical solutions. The “give” component plays a particularly important role in adherence. When pregnant women are asked to recall and re-explain information to peers, it enhances memory and fosters a sense of responsibility. This active involvement strengthens internal motivation and encourages commitment. Moreover, the peer support network created through group learning provides emotional and social reinforcement, making participants feel they are not alone in facing adherence challenges. As a result, the Take and Give method cultivates a supportive and empowering ecosystem that promotes sustained health behavior.</w:t>
      </w:r>
    </w:p>
    <w:p w14:paraId="17F5D415" w14:textId="77777777" w:rsidR="009D6F4B" w:rsidRPr="009D6F4B" w:rsidRDefault="009D6F4B" w:rsidP="009D6F4B">
      <w:pPr>
        <w:jc w:val="both"/>
        <w:rPr>
          <w:lang w:val="en-ID"/>
        </w:rPr>
      </w:pPr>
    </w:p>
    <w:p w14:paraId="4CD5FA40" w14:textId="77777777" w:rsidR="009D6F4B" w:rsidRPr="009D6F4B" w:rsidRDefault="009D6F4B" w:rsidP="009D6F4B">
      <w:pPr>
        <w:jc w:val="both"/>
        <w:rPr>
          <w:b/>
          <w:bCs/>
          <w:lang w:eastAsia="en-ID"/>
        </w:rPr>
      </w:pPr>
      <w:r w:rsidRPr="009D6F4B">
        <w:rPr>
          <w:b/>
          <w:bCs/>
          <w:lang w:eastAsia="en-ID"/>
        </w:rPr>
        <w:t>3.4 Effectiveness of the Take and Give Method on Knowledge, Attitude, and Adherence in the Intervention and Control Groups.</w:t>
      </w:r>
    </w:p>
    <w:p w14:paraId="47EE542C" w14:textId="77777777" w:rsidR="009D6F4B" w:rsidRDefault="009D6F4B" w:rsidP="009D6F4B">
      <w:pPr>
        <w:pStyle w:val="ListParagraph"/>
        <w:jc w:val="both"/>
      </w:pPr>
    </w:p>
    <w:p w14:paraId="1D1FFD8B" w14:textId="77777777" w:rsidR="009D6F4B" w:rsidRPr="009D6F4B" w:rsidRDefault="009D6F4B" w:rsidP="009D6F4B">
      <w:pPr>
        <w:pStyle w:val="ListParagraph"/>
        <w:ind w:right="283"/>
        <w:jc w:val="center"/>
        <w:rPr>
          <w:lang w:val="en-ID"/>
        </w:rPr>
      </w:pPr>
      <w:r w:rsidRPr="009D6F4B">
        <w:rPr>
          <w:rFonts w:ascii="Times New Roman" w:hAnsi="Times New Roman"/>
          <w:sz w:val="20"/>
          <w:szCs w:val="20"/>
          <w:lang w:val="en-US" w:eastAsia="en-ID"/>
        </w:rPr>
        <w:t>Table 8. Analysis of the Effectiveness of the Take and Give Method on Knowledge, Attitude, and Adherence to Iron Tablet Consumption in the Intervention and Control Groups.</w:t>
      </w:r>
    </w:p>
    <w:tbl>
      <w:tblPr>
        <w:tblStyle w:val="TableGrid"/>
        <w:tblW w:w="3004" w:type="pct"/>
        <w:jc w:val="center"/>
        <w:tblBorders>
          <w:left w:val="none" w:sz="0" w:space="0" w:color="auto"/>
          <w:right w:val="none" w:sz="0" w:space="0" w:color="auto"/>
        </w:tblBorders>
        <w:tblLook w:val="04A0" w:firstRow="1" w:lastRow="0" w:firstColumn="1" w:lastColumn="0" w:noHBand="0" w:noVBand="1"/>
      </w:tblPr>
      <w:tblGrid>
        <w:gridCol w:w="2585"/>
        <w:gridCol w:w="1561"/>
        <w:gridCol w:w="1134"/>
      </w:tblGrid>
      <w:tr w:rsidR="009D6F4B" w:rsidRPr="00531402" w14:paraId="59EA8BF7" w14:textId="77777777" w:rsidTr="00A8087A">
        <w:trPr>
          <w:jc w:val="center"/>
        </w:trPr>
        <w:tc>
          <w:tcPr>
            <w:tcW w:w="2448" w:type="pct"/>
            <w:tcBorders>
              <w:right w:val="nil"/>
            </w:tcBorders>
            <w:vAlign w:val="center"/>
          </w:tcPr>
          <w:p w14:paraId="6F4E8400" w14:textId="77777777" w:rsidR="009D6F4B" w:rsidRPr="00531402" w:rsidRDefault="009D6F4B" w:rsidP="00A8087A">
            <w:pPr>
              <w:jc w:val="center"/>
              <w:rPr>
                <w:b/>
                <w:bCs/>
                <w:sz w:val="16"/>
                <w:szCs w:val="16"/>
                <w:lang w:val="en-ID"/>
              </w:rPr>
            </w:pPr>
            <w:r w:rsidRPr="00531402">
              <w:rPr>
                <w:b/>
                <w:bCs/>
                <w:sz w:val="16"/>
                <w:szCs w:val="16"/>
                <w:lang w:val="en-ID"/>
              </w:rPr>
              <w:t>Variab</w:t>
            </w:r>
            <w:r>
              <w:rPr>
                <w:b/>
                <w:bCs/>
                <w:sz w:val="16"/>
                <w:szCs w:val="16"/>
                <w:lang w:val="en-ID"/>
              </w:rPr>
              <w:t>le</w:t>
            </w:r>
          </w:p>
        </w:tc>
        <w:tc>
          <w:tcPr>
            <w:tcW w:w="1478" w:type="pct"/>
            <w:tcBorders>
              <w:left w:val="nil"/>
              <w:right w:val="nil"/>
            </w:tcBorders>
            <w:vAlign w:val="center"/>
          </w:tcPr>
          <w:p w14:paraId="322AF148" w14:textId="77777777" w:rsidR="009D6F4B" w:rsidRPr="00531402" w:rsidRDefault="00000000" w:rsidP="00A8087A">
            <w:pPr>
              <w:jc w:val="center"/>
              <w:rPr>
                <w:rFonts w:asciiTheme="majorBidi" w:hAnsiTheme="majorBidi" w:cstheme="majorBidi"/>
                <w:b/>
                <w:bCs/>
                <w:sz w:val="16"/>
                <w:szCs w:val="16"/>
                <w:lang w:val="en-ID"/>
              </w:rPr>
            </w:pPr>
            <m:oMath>
              <m:acc>
                <m:accPr>
                  <m:chr m:val="̅"/>
                  <m:ctrlPr>
                    <w:rPr>
                      <w:rFonts w:ascii="Cambria Math" w:hAnsi="Cambria Math" w:cstheme="majorBidi"/>
                      <w:b/>
                      <w:bCs/>
                      <w:i/>
                      <w:sz w:val="16"/>
                      <w:szCs w:val="16"/>
                      <w:lang w:val="en-ID"/>
                    </w:rPr>
                  </m:ctrlPr>
                </m:accPr>
                <m:e>
                  <m:r>
                    <m:rPr>
                      <m:nor/>
                    </m:rPr>
                    <w:rPr>
                      <w:rFonts w:asciiTheme="majorBidi" w:hAnsiTheme="majorBidi" w:cstheme="majorBidi"/>
                      <w:b/>
                      <w:bCs/>
                      <w:sz w:val="16"/>
                      <w:szCs w:val="16"/>
                      <w:lang w:val="en-ID"/>
                    </w:rPr>
                    <m:t>x</m:t>
                  </m:r>
                </m:e>
              </m:acc>
              <m:r>
                <m:rPr>
                  <m:sty m:val="bi"/>
                </m:rPr>
                <w:rPr>
                  <w:rFonts w:ascii="Cambria Math" w:hAnsi="Cambria Math" w:cstheme="majorBidi"/>
                  <w:sz w:val="16"/>
                  <w:szCs w:val="16"/>
                  <w:lang w:val="en-ID"/>
                </w:rPr>
                <m:t xml:space="preserve"> </m:t>
              </m:r>
              <m:r>
                <m:rPr>
                  <m:nor/>
                </m:rPr>
                <w:rPr>
                  <w:rFonts w:asciiTheme="majorBidi" w:hAnsiTheme="majorBidi" w:cstheme="majorBidi"/>
                  <w:b/>
                  <w:bCs/>
                  <w:sz w:val="16"/>
                  <w:szCs w:val="16"/>
                  <w:lang w:val="en-ID"/>
                </w:rPr>
                <m:t>±</m:t>
              </m:r>
            </m:oMath>
            <w:r w:rsidR="009D6F4B" w:rsidRPr="00531402">
              <w:rPr>
                <w:rFonts w:asciiTheme="majorBidi" w:hAnsiTheme="majorBidi" w:cstheme="majorBidi"/>
                <w:b/>
                <w:bCs/>
                <w:sz w:val="16"/>
                <w:szCs w:val="16"/>
                <w:lang w:val="en-ID"/>
              </w:rPr>
              <w:t xml:space="preserve"> </w:t>
            </w:r>
            <w:r w:rsidR="009D6F4B" w:rsidRPr="00531402">
              <w:rPr>
                <w:b/>
                <w:bCs/>
                <w:sz w:val="16"/>
                <w:szCs w:val="16"/>
                <w:lang w:val="en-ID"/>
              </w:rPr>
              <w:t>SD</w:t>
            </w:r>
          </w:p>
        </w:tc>
        <w:tc>
          <w:tcPr>
            <w:tcW w:w="1074" w:type="pct"/>
            <w:tcBorders>
              <w:left w:val="nil"/>
            </w:tcBorders>
            <w:vAlign w:val="center"/>
          </w:tcPr>
          <w:p w14:paraId="3477259B" w14:textId="77777777" w:rsidR="009D6F4B" w:rsidRPr="00531402" w:rsidRDefault="009D6F4B" w:rsidP="00A8087A">
            <w:pPr>
              <w:jc w:val="center"/>
              <w:rPr>
                <w:b/>
                <w:bCs/>
                <w:i/>
                <w:iCs/>
                <w:sz w:val="16"/>
                <w:szCs w:val="16"/>
                <w:lang w:val="en-ID"/>
              </w:rPr>
            </w:pPr>
            <w:r w:rsidRPr="00531402">
              <w:rPr>
                <w:b/>
                <w:bCs/>
                <w:i/>
                <w:iCs/>
                <w:sz w:val="16"/>
                <w:szCs w:val="16"/>
                <w:lang w:val="en-ID"/>
              </w:rPr>
              <w:t>P-Value</w:t>
            </w:r>
          </w:p>
        </w:tc>
      </w:tr>
      <w:tr w:rsidR="009D6F4B" w:rsidRPr="00531402" w14:paraId="19B3D416" w14:textId="77777777" w:rsidTr="00A8087A">
        <w:trPr>
          <w:jc w:val="center"/>
        </w:trPr>
        <w:tc>
          <w:tcPr>
            <w:tcW w:w="2448" w:type="pct"/>
            <w:tcBorders>
              <w:right w:val="nil"/>
            </w:tcBorders>
          </w:tcPr>
          <w:p w14:paraId="160868B6" w14:textId="77777777" w:rsidR="009D6F4B" w:rsidRPr="00531402" w:rsidRDefault="009D6F4B" w:rsidP="00A8087A">
            <w:pPr>
              <w:jc w:val="center"/>
              <w:rPr>
                <w:b/>
                <w:bCs/>
                <w:sz w:val="16"/>
                <w:szCs w:val="16"/>
                <w:lang w:val="en-ID"/>
              </w:rPr>
            </w:pPr>
            <w:r>
              <w:rPr>
                <w:b/>
                <w:bCs/>
                <w:sz w:val="16"/>
                <w:szCs w:val="16"/>
                <w:lang w:val="en-ID"/>
              </w:rPr>
              <w:t>Knowledge</w:t>
            </w:r>
          </w:p>
          <w:p w14:paraId="5BA5C9C2" w14:textId="77777777" w:rsidR="009D6F4B" w:rsidRPr="00531402" w:rsidRDefault="009D6F4B" w:rsidP="00A8087A">
            <w:pPr>
              <w:jc w:val="center"/>
              <w:rPr>
                <w:sz w:val="16"/>
                <w:szCs w:val="16"/>
                <w:lang w:val="en-ID"/>
              </w:rPr>
            </w:pPr>
            <w:r w:rsidRPr="00531402">
              <w:rPr>
                <w:i/>
                <w:iCs/>
                <w:sz w:val="16"/>
                <w:szCs w:val="16"/>
                <w:lang w:val="en-ID"/>
              </w:rPr>
              <w:t xml:space="preserve">Post Test </w:t>
            </w:r>
            <w:r>
              <w:rPr>
                <w:sz w:val="16"/>
                <w:szCs w:val="16"/>
                <w:lang w:val="en-ID"/>
              </w:rPr>
              <w:t>Intervention Groups</w:t>
            </w:r>
          </w:p>
          <w:p w14:paraId="023A07CC" w14:textId="77777777" w:rsidR="009D6F4B" w:rsidRPr="00531402" w:rsidRDefault="009D6F4B" w:rsidP="00A8087A">
            <w:pPr>
              <w:jc w:val="center"/>
              <w:rPr>
                <w:sz w:val="16"/>
                <w:szCs w:val="16"/>
                <w:lang w:val="en-ID"/>
              </w:rPr>
            </w:pPr>
            <w:r w:rsidRPr="00531402">
              <w:rPr>
                <w:i/>
                <w:iCs/>
                <w:sz w:val="16"/>
                <w:szCs w:val="16"/>
                <w:lang w:val="en-ID"/>
              </w:rPr>
              <w:t xml:space="preserve">Post Test </w:t>
            </w:r>
            <w:r>
              <w:rPr>
                <w:sz w:val="16"/>
                <w:szCs w:val="16"/>
                <w:lang w:val="en-ID"/>
              </w:rPr>
              <w:t>Control Groups</w:t>
            </w:r>
          </w:p>
        </w:tc>
        <w:tc>
          <w:tcPr>
            <w:tcW w:w="1478" w:type="pct"/>
            <w:tcBorders>
              <w:left w:val="nil"/>
              <w:right w:val="nil"/>
            </w:tcBorders>
            <w:vAlign w:val="center"/>
          </w:tcPr>
          <w:p w14:paraId="0749DB4E" w14:textId="77777777" w:rsidR="009D6F4B" w:rsidRPr="00531402" w:rsidRDefault="009D6F4B" w:rsidP="00A8087A">
            <w:pPr>
              <w:jc w:val="center"/>
              <w:rPr>
                <w:sz w:val="16"/>
                <w:szCs w:val="16"/>
                <w:lang w:val="en-ID"/>
              </w:rPr>
            </w:pPr>
          </w:p>
          <w:p w14:paraId="376EE9AC" w14:textId="77777777" w:rsidR="009D6F4B" w:rsidRPr="00531402" w:rsidRDefault="009D6F4B" w:rsidP="00A8087A">
            <w:pPr>
              <w:jc w:val="center"/>
              <w:rPr>
                <w:sz w:val="16"/>
                <w:szCs w:val="16"/>
                <w:lang w:val="en-ID"/>
              </w:rPr>
            </w:pPr>
            <w:r w:rsidRPr="00531402">
              <w:rPr>
                <w:sz w:val="16"/>
                <w:szCs w:val="16"/>
                <w:lang w:val="en-ID"/>
              </w:rPr>
              <w:t>11,8 – 1,562</w:t>
            </w:r>
          </w:p>
          <w:p w14:paraId="35074E02" w14:textId="77777777" w:rsidR="009D6F4B" w:rsidRPr="00531402" w:rsidRDefault="009D6F4B" w:rsidP="00A8087A">
            <w:pPr>
              <w:jc w:val="center"/>
              <w:rPr>
                <w:sz w:val="16"/>
                <w:szCs w:val="16"/>
                <w:lang w:val="en-ID"/>
              </w:rPr>
            </w:pPr>
            <w:r w:rsidRPr="00531402">
              <w:rPr>
                <w:sz w:val="16"/>
                <w:szCs w:val="16"/>
                <w:lang w:val="en-ID"/>
              </w:rPr>
              <w:t>10,7 – 1,264</w:t>
            </w:r>
          </w:p>
        </w:tc>
        <w:tc>
          <w:tcPr>
            <w:tcW w:w="1074" w:type="pct"/>
            <w:tcBorders>
              <w:left w:val="nil"/>
            </w:tcBorders>
            <w:vAlign w:val="center"/>
          </w:tcPr>
          <w:p w14:paraId="744867CF" w14:textId="77777777" w:rsidR="009D6F4B" w:rsidRPr="00531402" w:rsidRDefault="009D6F4B" w:rsidP="00A8087A">
            <w:pPr>
              <w:jc w:val="center"/>
              <w:rPr>
                <w:sz w:val="16"/>
                <w:szCs w:val="16"/>
                <w:lang w:val="en-ID"/>
              </w:rPr>
            </w:pPr>
          </w:p>
          <w:p w14:paraId="18C35C2C" w14:textId="77777777" w:rsidR="009D6F4B" w:rsidRPr="00531402" w:rsidRDefault="009D6F4B" w:rsidP="00A8087A">
            <w:pPr>
              <w:jc w:val="center"/>
              <w:rPr>
                <w:sz w:val="16"/>
                <w:szCs w:val="16"/>
                <w:lang w:val="en-ID"/>
              </w:rPr>
            </w:pPr>
            <w:r w:rsidRPr="00531402">
              <w:rPr>
                <w:sz w:val="16"/>
                <w:szCs w:val="16"/>
                <w:lang w:val="en-ID"/>
              </w:rPr>
              <w:t>0,003</w:t>
            </w:r>
          </w:p>
        </w:tc>
      </w:tr>
      <w:tr w:rsidR="009D6F4B" w:rsidRPr="00531402" w14:paraId="27819C68" w14:textId="77777777" w:rsidTr="00A8087A">
        <w:trPr>
          <w:jc w:val="center"/>
        </w:trPr>
        <w:tc>
          <w:tcPr>
            <w:tcW w:w="2448" w:type="pct"/>
            <w:tcBorders>
              <w:right w:val="nil"/>
            </w:tcBorders>
          </w:tcPr>
          <w:p w14:paraId="22DC0A23" w14:textId="77777777" w:rsidR="009D6F4B" w:rsidRPr="00531402" w:rsidRDefault="009D6F4B" w:rsidP="00A8087A">
            <w:pPr>
              <w:jc w:val="center"/>
              <w:rPr>
                <w:b/>
                <w:bCs/>
                <w:sz w:val="16"/>
                <w:szCs w:val="16"/>
                <w:lang w:val="en-ID"/>
              </w:rPr>
            </w:pPr>
            <w:r>
              <w:rPr>
                <w:b/>
                <w:bCs/>
                <w:sz w:val="16"/>
                <w:szCs w:val="16"/>
                <w:lang w:val="en-ID"/>
              </w:rPr>
              <w:t>Attitude</w:t>
            </w:r>
          </w:p>
          <w:p w14:paraId="6E7DB8C1" w14:textId="77777777" w:rsidR="009D6F4B" w:rsidRPr="00531402" w:rsidRDefault="009D6F4B" w:rsidP="00A8087A">
            <w:pPr>
              <w:jc w:val="center"/>
              <w:rPr>
                <w:sz w:val="16"/>
                <w:szCs w:val="16"/>
                <w:lang w:val="en-ID"/>
              </w:rPr>
            </w:pPr>
            <w:r w:rsidRPr="00531402">
              <w:rPr>
                <w:i/>
                <w:iCs/>
                <w:sz w:val="16"/>
                <w:szCs w:val="16"/>
                <w:lang w:val="en-ID"/>
              </w:rPr>
              <w:t xml:space="preserve">Post Test </w:t>
            </w:r>
            <w:r>
              <w:rPr>
                <w:sz w:val="16"/>
                <w:szCs w:val="16"/>
                <w:lang w:val="en-ID"/>
              </w:rPr>
              <w:t>Intervention Groups</w:t>
            </w:r>
          </w:p>
          <w:p w14:paraId="6825AE5C" w14:textId="77777777" w:rsidR="009D6F4B" w:rsidRPr="00531402" w:rsidRDefault="009D6F4B" w:rsidP="00A8087A">
            <w:pPr>
              <w:jc w:val="center"/>
              <w:rPr>
                <w:sz w:val="16"/>
                <w:szCs w:val="16"/>
                <w:lang w:val="en-ID"/>
              </w:rPr>
            </w:pPr>
            <w:r w:rsidRPr="00531402">
              <w:rPr>
                <w:i/>
                <w:iCs/>
                <w:sz w:val="16"/>
                <w:szCs w:val="16"/>
                <w:lang w:val="en-ID"/>
              </w:rPr>
              <w:t xml:space="preserve">Post Test </w:t>
            </w:r>
            <w:r>
              <w:rPr>
                <w:sz w:val="16"/>
                <w:szCs w:val="16"/>
                <w:lang w:val="en-ID"/>
              </w:rPr>
              <w:t>Control Groups</w:t>
            </w:r>
          </w:p>
        </w:tc>
        <w:tc>
          <w:tcPr>
            <w:tcW w:w="1478" w:type="pct"/>
            <w:tcBorders>
              <w:left w:val="nil"/>
              <w:right w:val="nil"/>
            </w:tcBorders>
            <w:vAlign w:val="center"/>
          </w:tcPr>
          <w:p w14:paraId="089EEEFE" w14:textId="77777777" w:rsidR="009D6F4B" w:rsidRPr="00531402" w:rsidRDefault="009D6F4B" w:rsidP="00A8087A">
            <w:pPr>
              <w:jc w:val="center"/>
              <w:rPr>
                <w:sz w:val="16"/>
                <w:szCs w:val="16"/>
                <w:lang w:val="en-ID"/>
              </w:rPr>
            </w:pPr>
          </w:p>
          <w:p w14:paraId="54434B82" w14:textId="77777777" w:rsidR="009D6F4B" w:rsidRPr="00531402" w:rsidRDefault="009D6F4B" w:rsidP="00A8087A">
            <w:pPr>
              <w:jc w:val="center"/>
              <w:rPr>
                <w:sz w:val="16"/>
                <w:szCs w:val="16"/>
                <w:lang w:val="en-ID"/>
              </w:rPr>
            </w:pPr>
            <w:r w:rsidRPr="00531402">
              <w:rPr>
                <w:sz w:val="16"/>
                <w:szCs w:val="16"/>
                <w:lang w:val="en-ID"/>
              </w:rPr>
              <w:t>48,7 – 5,077</w:t>
            </w:r>
          </w:p>
          <w:p w14:paraId="34B48DC6" w14:textId="77777777" w:rsidR="009D6F4B" w:rsidRPr="00531402" w:rsidRDefault="009D6F4B" w:rsidP="00A8087A">
            <w:pPr>
              <w:jc w:val="center"/>
              <w:rPr>
                <w:sz w:val="16"/>
                <w:szCs w:val="16"/>
                <w:lang w:val="en-ID"/>
              </w:rPr>
            </w:pPr>
            <w:r w:rsidRPr="00531402">
              <w:rPr>
                <w:sz w:val="16"/>
                <w:szCs w:val="16"/>
                <w:lang w:val="en-ID"/>
              </w:rPr>
              <w:t>44,5 – 5,316</w:t>
            </w:r>
          </w:p>
        </w:tc>
        <w:tc>
          <w:tcPr>
            <w:tcW w:w="1074" w:type="pct"/>
            <w:tcBorders>
              <w:left w:val="nil"/>
            </w:tcBorders>
            <w:vAlign w:val="center"/>
          </w:tcPr>
          <w:p w14:paraId="0DAFACB7" w14:textId="77777777" w:rsidR="009D6F4B" w:rsidRPr="00531402" w:rsidRDefault="009D6F4B" w:rsidP="00A8087A">
            <w:pPr>
              <w:jc w:val="center"/>
              <w:rPr>
                <w:sz w:val="16"/>
                <w:szCs w:val="16"/>
                <w:lang w:val="en-ID"/>
              </w:rPr>
            </w:pPr>
            <w:r w:rsidRPr="00531402">
              <w:rPr>
                <w:sz w:val="16"/>
                <w:szCs w:val="16"/>
                <w:lang w:val="en-ID"/>
              </w:rPr>
              <w:t>0,001</w:t>
            </w:r>
          </w:p>
        </w:tc>
      </w:tr>
      <w:tr w:rsidR="009D6F4B" w:rsidRPr="00531402" w14:paraId="1ACB4493" w14:textId="77777777" w:rsidTr="00A8087A">
        <w:trPr>
          <w:jc w:val="center"/>
        </w:trPr>
        <w:tc>
          <w:tcPr>
            <w:tcW w:w="2448" w:type="pct"/>
            <w:tcBorders>
              <w:right w:val="nil"/>
            </w:tcBorders>
          </w:tcPr>
          <w:p w14:paraId="325A16E7" w14:textId="77777777" w:rsidR="009D6F4B" w:rsidRPr="00531402" w:rsidRDefault="009D6F4B" w:rsidP="00A8087A">
            <w:pPr>
              <w:jc w:val="center"/>
              <w:rPr>
                <w:b/>
                <w:bCs/>
                <w:sz w:val="16"/>
                <w:szCs w:val="16"/>
                <w:lang w:val="en-ID"/>
              </w:rPr>
            </w:pPr>
            <w:r>
              <w:rPr>
                <w:b/>
                <w:bCs/>
                <w:sz w:val="16"/>
                <w:szCs w:val="16"/>
                <w:lang w:val="en-ID"/>
              </w:rPr>
              <w:t>Adherence</w:t>
            </w:r>
          </w:p>
          <w:p w14:paraId="452D5C95" w14:textId="77777777" w:rsidR="009D6F4B" w:rsidRPr="00531402" w:rsidRDefault="009D6F4B" w:rsidP="00A8087A">
            <w:pPr>
              <w:jc w:val="center"/>
              <w:rPr>
                <w:sz w:val="16"/>
                <w:szCs w:val="16"/>
                <w:lang w:val="en-ID"/>
              </w:rPr>
            </w:pPr>
            <w:r w:rsidRPr="00531402">
              <w:rPr>
                <w:i/>
                <w:iCs/>
                <w:sz w:val="16"/>
                <w:szCs w:val="16"/>
                <w:lang w:val="en-ID"/>
              </w:rPr>
              <w:t xml:space="preserve">Post Test </w:t>
            </w:r>
            <w:r>
              <w:rPr>
                <w:sz w:val="16"/>
                <w:szCs w:val="16"/>
                <w:lang w:val="en-ID"/>
              </w:rPr>
              <w:t>Intervention Groups</w:t>
            </w:r>
          </w:p>
          <w:p w14:paraId="78459099" w14:textId="77777777" w:rsidR="009D6F4B" w:rsidRPr="00531402" w:rsidRDefault="009D6F4B" w:rsidP="00A8087A">
            <w:pPr>
              <w:jc w:val="center"/>
              <w:rPr>
                <w:sz w:val="16"/>
                <w:szCs w:val="16"/>
                <w:lang w:val="en-ID"/>
              </w:rPr>
            </w:pPr>
            <w:r w:rsidRPr="00531402">
              <w:rPr>
                <w:i/>
                <w:iCs/>
                <w:sz w:val="16"/>
                <w:szCs w:val="16"/>
                <w:lang w:val="en-ID"/>
              </w:rPr>
              <w:t xml:space="preserve">Post Test </w:t>
            </w:r>
            <w:r>
              <w:rPr>
                <w:sz w:val="16"/>
                <w:szCs w:val="16"/>
                <w:lang w:val="en-ID"/>
              </w:rPr>
              <w:t>Control Groups</w:t>
            </w:r>
          </w:p>
        </w:tc>
        <w:tc>
          <w:tcPr>
            <w:tcW w:w="1478" w:type="pct"/>
            <w:tcBorders>
              <w:left w:val="nil"/>
              <w:right w:val="nil"/>
            </w:tcBorders>
            <w:vAlign w:val="center"/>
          </w:tcPr>
          <w:p w14:paraId="1FC940EF" w14:textId="77777777" w:rsidR="009D6F4B" w:rsidRPr="00531402" w:rsidRDefault="009D6F4B" w:rsidP="00A8087A">
            <w:pPr>
              <w:jc w:val="center"/>
              <w:rPr>
                <w:sz w:val="16"/>
                <w:szCs w:val="16"/>
                <w:lang w:val="en-ID"/>
              </w:rPr>
            </w:pPr>
          </w:p>
          <w:p w14:paraId="06CCD457" w14:textId="77777777" w:rsidR="009D6F4B" w:rsidRPr="00531402" w:rsidRDefault="009D6F4B" w:rsidP="00A8087A">
            <w:pPr>
              <w:jc w:val="center"/>
              <w:rPr>
                <w:sz w:val="16"/>
                <w:szCs w:val="16"/>
                <w:lang w:val="en-ID"/>
              </w:rPr>
            </w:pPr>
            <w:r w:rsidRPr="00531402">
              <w:rPr>
                <w:sz w:val="16"/>
                <w:szCs w:val="16"/>
                <w:lang w:val="en-ID"/>
              </w:rPr>
              <w:t>19,5 – 3,702</w:t>
            </w:r>
          </w:p>
          <w:p w14:paraId="7AFAB3F7" w14:textId="77777777" w:rsidR="009D6F4B" w:rsidRPr="00531402" w:rsidRDefault="009D6F4B" w:rsidP="00A8087A">
            <w:pPr>
              <w:jc w:val="center"/>
              <w:rPr>
                <w:sz w:val="16"/>
                <w:szCs w:val="16"/>
                <w:lang w:val="en-ID"/>
              </w:rPr>
            </w:pPr>
            <w:r w:rsidRPr="00531402">
              <w:rPr>
                <w:sz w:val="16"/>
                <w:szCs w:val="16"/>
                <w:lang w:val="en-ID"/>
              </w:rPr>
              <w:t>17,7 – 4,362</w:t>
            </w:r>
          </w:p>
        </w:tc>
        <w:tc>
          <w:tcPr>
            <w:tcW w:w="1074" w:type="pct"/>
            <w:tcBorders>
              <w:left w:val="nil"/>
            </w:tcBorders>
            <w:vAlign w:val="center"/>
          </w:tcPr>
          <w:p w14:paraId="7ED70AEE" w14:textId="77777777" w:rsidR="009D6F4B" w:rsidRPr="00531402" w:rsidRDefault="009D6F4B" w:rsidP="00A8087A">
            <w:pPr>
              <w:jc w:val="center"/>
              <w:rPr>
                <w:sz w:val="16"/>
                <w:szCs w:val="16"/>
                <w:lang w:val="en-ID"/>
              </w:rPr>
            </w:pPr>
            <w:r w:rsidRPr="00531402">
              <w:rPr>
                <w:sz w:val="16"/>
                <w:szCs w:val="16"/>
                <w:lang w:val="en-ID"/>
              </w:rPr>
              <w:t>0,049</w:t>
            </w:r>
          </w:p>
        </w:tc>
      </w:tr>
    </w:tbl>
    <w:p w14:paraId="0312757A" w14:textId="77777777" w:rsidR="009D6F4B" w:rsidRPr="009D6F4B" w:rsidRDefault="009D6F4B" w:rsidP="009D6F4B">
      <w:pPr>
        <w:jc w:val="both"/>
        <w:rPr>
          <w:lang w:val="en-ID"/>
        </w:rPr>
      </w:pPr>
    </w:p>
    <w:p w14:paraId="76317407" w14:textId="77777777" w:rsidR="009D6F4B" w:rsidRPr="009D6F4B" w:rsidRDefault="009D6F4B" w:rsidP="009D6F4B">
      <w:pPr>
        <w:ind w:firstLine="567"/>
        <w:jc w:val="both"/>
        <w:rPr>
          <w:lang w:eastAsia="en-ID"/>
        </w:rPr>
      </w:pPr>
      <w:r w:rsidRPr="009D6F4B">
        <w:rPr>
          <w:lang w:eastAsia="en-ID"/>
        </w:rPr>
        <w:t>Based on Table 8 The analysis showed that the Take and Give method was more effective than the MCH handbook in improving knowledge, attitude, and adherence among pregnant women. For the knowledge variable, the post-intervention mean score in the intervention group was 11.8 (SD = 1.562), compared to 10.7 (SD = 1.264) in the control group. The Mann–Whitney test yielded a p-value of 0.003, indicating a statistically significant difference (p &lt; 0.05), with the intervention group showing better outcomes.</w:t>
      </w:r>
    </w:p>
    <w:p w14:paraId="4C9E56D3" w14:textId="77777777" w:rsidR="009D6F4B" w:rsidRDefault="009D6F4B" w:rsidP="009D6F4B">
      <w:pPr>
        <w:ind w:firstLine="567"/>
        <w:jc w:val="both"/>
        <w:rPr>
          <w:lang w:eastAsia="en-ID"/>
        </w:rPr>
      </w:pPr>
      <w:r w:rsidRPr="009D6F4B">
        <w:rPr>
          <w:lang w:eastAsia="en-ID"/>
        </w:rPr>
        <w:t xml:space="preserve">In terms of attitude, the mean post-intervention score was 48.7 (SD = 5.077) in the intervention group and 44.5 (SD = 5.316) in the control group. The Mann–Whitney test showed a p-value of 0.001, confirming a significant improvement in the intervention group (p &lt; 0.05). Regarding adherence, the intervention group had a mean score of 19.5 (SD = 3.702), while the control group scored 17.7 (SD = 4.362). The Mann–Whitney test produced a p-value of 0.049, indicating a significant difference (p &lt; 0.05). These results suggest that the Take </w:t>
      </w:r>
      <w:r w:rsidRPr="009D6F4B">
        <w:rPr>
          <w:lang w:eastAsia="en-ID"/>
        </w:rPr>
        <w:lastRenderedPageBreak/>
        <w:t>and Give method is more effective in enhancing pregnant women’s knowledge, attitude, and adherence to iron tablet consumption.</w:t>
      </w:r>
    </w:p>
    <w:p w14:paraId="3C59DC29" w14:textId="3F1CBD7E" w:rsidR="009D6F4B" w:rsidRPr="009D6F4B" w:rsidRDefault="009D6F4B" w:rsidP="009D6F4B">
      <w:pPr>
        <w:ind w:firstLine="567"/>
        <w:jc w:val="both"/>
        <w:rPr>
          <w:lang w:eastAsia="en-ID"/>
        </w:rPr>
      </w:pPr>
      <w:r w:rsidRPr="009D6F4B">
        <w:rPr>
          <w:lang w:eastAsia="en-ID"/>
        </w:rPr>
        <w:t>The data analysis revealed a significant difference between the intervention and control groups across all outcome variables: knowledge, attitude, and adherence to iron tablet consumption. These findings demonstrate that the Take and Give method is an effective educational approach in enhancing understanding, fostering positive attitudes, and improving adherence among pregnant women. The effectiveness of the Take and Give method in increasing knowledge can be explained through the lens of Social Cognitive Theory. According to Schunk (2020), learning occurs through observation, direct experience, and social interaction, which enhance information retention and application. In this study, pregnant women learned from peer discussions, shared experiences, and facilitator feedback—making the sessions more interactive and easier to internalize.</w:t>
      </w:r>
    </w:p>
    <w:p w14:paraId="5E5FD381" w14:textId="77777777" w:rsidR="009D6F4B" w:rsidRPr="009D6F4B" w:rsidRDefault="009D6F4B" w:rsidP="009D6F4B">
      <w:pPr>
        <w:ind w:firstLine="567"/>
        <w:jc w:val="both"/>
        <w:rPr>
          <w:lang w:eastAsia="en-ID"/>
        </w:rPr>
      </w:pPr>
      <w:r w:rsidRPr="009D6F4B">
        <w:rPr>
          <w:lang w:eastAsia="en-ID"/>
        </w:rPr>
        <w:t xml:space="preserve">This aligns with the findings of Az-Zahra, </w:t>
      </w:r>
      <w:proofErr w:type="spellStart"/>
      <w:r w:rsidRPr="009D6F4B">
        <w:rPr>
          <w:lang w:eastAsia="en-ID"/>
        </w:rPr>
        <w:t>Murtafiah</w:t>
      </w:r>
      <w:proofErr w:type="spellEnd"/>
      <w:r w:rsidRPr="009D6F4B">
        <w:rPr>
          <w:lang w:eastAsia="en-ID"/>
        </w:rPr>
        <w:t xml:space="preserve">, and Sanusi (2022), who reported that interactive learning methods significantly improved participants' knowledge acquisition </w:t>
      </w:r>
      <w:r w:rsidRPr="009D6F4B">
        <w:rPr>
          <w:lang w:eastAsia="en-ID"/>
        </w:rPr>
        <w:fldChar w:fldCharType="begin" w:fldLock="1"/>
      </w:r>
      <w:r w:rsidRPr="009D6F4B">
        <w:rPr>
          <w:lang w:eastAsia="en-ID"/>
        </w:rPr>
        <w:instrText>ADDIN CSL_CITATION {"citationItems":[{"id":"ITEM-1","itemData":{"abstract":"Penelitian ini memiliki tujuan yaitu: 1) mengetahui seberapa efektif model pembelajaran Take and Give dengan media kartu terhadap prestasi belajar matematika, 2) mengetahui pengaruh motivasi tinggi, sedang, dan rendah terhadap prestasi belajar matematika, dan 3) mengetahui interaksi atau hubungan antara model pembelajaran Take and Give dan motivasi belajar siswa terhadap prestasi belajar matematika. Hasil observasi yang diperoleh peneliti berupa nilai ulangan harian operasi aljbar pada fungsi dan fungsi komposisi di SMK PGRI Wonoasri, menyatakan bahwa siswa kelas XI mempunyai prestasi belajar yang relatif rendah, hal ini dilihat dari beberapa siswa yang memiliki nilai diatas KKM (31,25%) dan siswa lainnya yang memiliki nilai dibawah KKM (68,75%). Penelitian ini menggunakan metode kuantitatif dengan jenis penelitian quasi eksperimen. Adapun pengujian data dalam penelitian ini meliputi uji prasyarat uji normalitas menggunakan metode lilliefors dan uji homogenitas pada kelas eksperimen dan kelas kontrol. Selanjutnya, dilakukan uji hipotesis menggunakan uji anava dua jalan. Berdasarkan hasil analisis data, diperoleh bahwa data hasil tes dari kedua keleas tersebut normal dan homogen sehingga untuk pengujian hipotesis dapat menggunakan anava dua jalan. Hasil penelitian menunjukkan bahwa 1) Model pembelajaran Take and Give dengan media kartu lebih efektif daripada model pembelajaran Discovery Learning terhadap prestasi belajar matematika, terdapat 11 siswa tuntas dengan persentase 68,75% dan 5 siswa yang tidak tuntas dengan pesentase 31,25%; 2) Terdapat pengaruh antara motivasi belajar tinggi, sedang, dan rendah terhadap prestasi belajar matematika; 3) Tidak terdapat interaksi antara model pembelajaran dan motivasi belajar terhadap prestasi belajar matematika siswa.","author":[{"dropping-particle":"","family":"Az-Zahra","given":"R A","non-dropping-particle":"","parse-names":false,"suffix":""},{"dropping-particle":"","family":"Murtafiah","given":"W","non-dropping-particle":"","parse-names":false,"suffix":""}],"container-title":"Seminar Nasional Sosial Sains, Pendidikan, Humaniora (SENASSDRA)","id":"ITEM-1","issued":{"date-parts":[["2022"]]},"page":"238-245","title":"Efektivitas model pembelajaran take and give dengan media kartu terhadap prestasi belajar matematika siswa kelas xi di smk pgri wonoasri ditinjau dari motivasi belajar","type":"article-journal","volume":"1"},"uris":["http://www.mendeley.com/documents/?uuid=e92f10d3-6137-4b14-aed1-475259f269f5"]}],"mendeley":{"formattedCitation":"(Az-Zahra &amp; Murtafiah, 2022)","plainTextFormattedCitation":"(Az-Zahra &amp; Murtafiah, 2022)","previouslyFormattedCitation":"(Az-Zahra &amp; Murtafiah, 2022)"},"properties":{"noteIndex":0},"schema":"https://github.com/citation-style-language/schema/raw/master/csl-citation.json"}</w:instrText>
      </w:r>
      <w:r w:rsidRPr="009D6F4B">
        <w:rPr>
          <w:lang w:eastAsia="en-ID"/>
        </w:rPr>
        <w:fldChar w:fldCharType="separate"/>
      </w:r>
      <w:r w:rsidRPr="009D6F4B">
        <w:rPr>
          <w:lang w:eastAsia="en-ID"/>
        </w:rPr>
        <w:t>(Az-Zahra &amp; Murtafiah, 2022)</w:t>
      </w:r>
      <w:r w:rsidRPr="009D6F4B">
        <w:rPr>
          <w:lang w:eastAsia="en-ID"/>
        </w:rPr>
        <w:fldChar w:fldCharType="end"/>
      </w:r>
      <w:r w:rsidRPr="009D6F4B">
        <w:rPr>
          <w:lang w:eastAsia="en-ID"/>
        </w:rPr>
        <w:t xml:space="preserve">. Furthermore, the Take and Give method's participatory and affective nature allowed participants to process information not only cognitively but also emotionally and evaluatively. Sumayana (2021) also found that active learning methods that engage both cognitive and affective domains are more effective in improving comprehension and retention </w:t>
      </w:r>
      <w:r w:rsidRPr="009D6F4B">
        <w:rPr>
          <w:lang w:eastAsia="en-ID"/>
        </w:rPr>
        <w:fldChar w:fldCharType="begin" w:fldLock="1"/>
      </w:r>
      <w:r w:rsidRPr="009D6F4B">
        <w:rPr>
          <w:lang w:eastAsia="en-ID"/>
        </w:rPr>
        <w:instrText>ADDIN CSL_CITATION {"citationItems":[{"id":"ITEM-1","itemData":{"DOI":"10.52434/jpgsd.v1i1.1555","abstract":"Penelitian ini dilatarbelakangi oleh rendahnya aktivitas belajar dan hasil belajar IPA siswa. Salah satu upaya untuk mengatasi masalah tersebut yaitu dengan menggunakan model pembelajaran Take and Give. Penelitian ini menggunakan metode Penelitian Tindakan Kelas (PTK) yang dikembangkan oleh Kemmis dan Taggart yang terdiri dari empat tahapan, yaitu tahap perencanaan, pelaksanaan, observasi, dan refleksi. Penelitian ini terdiri dari kegiatan siklus I dan siklus II. Penelitian ini juga bertujuan untuk meningkatkan aktivitas belajar dan hasil belajar siswa kelas V SD Negeri Cimukti Kecamatan Jatigede Kabupaten Sumedang Tahun Pelajaran 2017/2018. Berdasarkan data awal yang diperoleh peneliti sebelum dilakukan penelitian, persentase aktivitas belajar siswa mencapai 26.08% dan ketuntasan hasil belajar siswa mencapai 34.78% dengan rata-rata nilai 54.13. Pada kegiatan siklus I persentase aktivitas belajar siswa mencapai 60.86%, kemudian pada siklus II persentasenya menjadi 86.95%. Ketuntasan hasil belajar siswa pada siklus I mencapai 69.56% dengan rata-rata nilai 70.43, sedangkan pada siklus II mencapai 91.3% dengan rata-rata nilai 86.30. Jika dihitung, peningkatan hasil belajar siswa pada data awal dan siklus II dengan perhitungan indeks gain mendapat selisih 0.7 dapat dikategorikan peningkatan tinggi. Kesimpulan dari penelitian yang telah dilakukan yaitu penggunaan model pembelajaran Take and Give pada materi tanah di kelas V SDN Cimukti dapat meningkatkan aktivitas dan hasil belajar siswa.","author":[{"dropping-particle":"","family":"Sumayana","given":"Yena","non-dropping-particle":"","parse-names":false,"suffix":""},{"dropping-particle":"","family":"H","given":"Sutarman","non-dropping-particle":"","parse-names":false,"suffix":""},{"dropping-particle":"","family":"Santisah","given":"Melly","non-dropping-particle":"","parse-names":false,"suffix":""}],"container-title":"Jurnal PGSD UNIGA","id":"ITEM-1","issue":"1","issued":{"date-parts":[["2022"]]},"page":"1","title":"Penerapan Model Pembelajaran Take and Give Dalam Upaya Meningkatkan Aktivitas Dan Hasil Belajar Siswa Pada Mata Pelajaran Ipa Materi Tentang Tanah","type":"article-journal","volume":"1"},"uris":["http://www.mendeley.com/documents/?uuid=5a42ce4d-d12e-4c9c-bec7-3e06f8d58e40"]}],"mendeley":{"formattedCitation":"(Sumayana et al., 2022)","plainTextFormattedCitation":"(Sumayana et al., 2022)","previouslyFormattedCitation":"(Sumayana et al., 2022)"},"properties":{"noteIndex":0},"schema":"https://github.com/citation-style-language/schema/raw/master/csl-citation.json"}</w:instrText>
      </w:r>
      <w:r w:rsidRPr="009D6F4B">
        <w:rPr>
          <w:lang w:eastAsia="en-ID"/>
        </w:rPr>
        <w:fldChar w:fldCharType="separate"/>
      </w:r>
      <w:r w:rsidRPr="009D6F4B">
        <w:rPr>
          <w:lang w:eastAsia="en-ID"/>
        </w:rPr>
        <w:t>(Sumayana et al., 2022)</w:t>
      </w:r>
      <w:r w:rsidRPr="009D6F4B">
        <w:rPr>
          <w:lang w:eastAsia="en-ID"/>
        </w:rPr>
        <w:fldChar w:fldCharType="end"/>
      </w:r>
      <w:r w:rsidRPr="009D6F4B">
        <w:rPr>
          <w:lang w:eastAsia="en-ID"/>
        </w:rPr>
        <w:t>. In conclusion, this study confirms that the Take and Give method is a highly effective educational strategy for improving pregnant women’s knowledge, attitude, and adherence to iron tablet consumption. The method does more than simply transfer information—it also fosters emotional engagement and encourages behavioral change. This is supported by both statistical significance and higher mean scores observed in the intervention group compared to the control group.</w:t>
      </w:r>
    </w:p>
    <w:p w14:paraId="0A6E7DA0" w14:textId="77777777" w:rsidR="009D6F4B" w:rsidRPr="00892733" w:rsidRDefault="009D6F4B" w:rsidP="009D6F4B">
      <w:pPr>
        <w:tabs>
          <w:tab w:val="left" w:pos="0"/>
        </w:tabs>
        <w:rPr>
          <w:b/>
        </w:rPr>
      </w:pPr>
    </w:p>
    <w:p w14:paraId="4CFBEB27" w14:textId="1BA716F6" w:rsidR="000C6FFB" w:rsidRPr="00365FBE" w:rsidRDefault="00434009" w:rsidP="00365FBE">
      <w:pPr>
        <w:pStyle w:val="ListParagraph"/>
        <w:numPr>
          <w:ilvl w:val="0"/>
          <w:numId w:val="3"/>
        </w:numPr>
        <w:tabs>
          <w:tab w:val="left" w:pos="426"/>
        </w:tabs>
        <w:ind w:left="567" w:hanging="567"/>
        <w:rPr>
          <w:rFonts w:ascii="Times New Roman" w:hAnsi="Times New Roman"/>
          <w:b/>
          <w:strike/>
          <w:sz w:val="20"/>
          <w:szCs w:val="20"/>
        </w:rPr>
      </w:pPr>
      <w:r w:rsidRPr="00365FBE">
        <w:rPr>
          <w:rFonts w:ascii="Times New Roman" w:hAnsi="Times New Roman"/>
          <w:b/>
          <w:sz w:val="20"/>
          <w:szCs w:val="20"/>
        </w:rPr>
        <w:t>CONCLUSION</w:t>
      </w:r>
    </w:p>
    <w:p w14:paraId="66201E7A" w14:textId="77777777" w:rsidR="00365FBE" w:rsidRPr="00365FBE" w:rsidRDefault="00365FBE" w:rsidP="00365FBE">
      <w:pPr>
        <w:ind w:firstLine="567"/>
        <w:jc w:val="both"/>
        <w:rPr>
          <w:lang w:eastAsia="en-ID"/>
        </w:rPr>
      </w:pPr>
      <w:r w:rsidRPr="00365FBE">
        <w:rPr>
          <w:lang w:eastAsia="en-ID"/>
        </w:rPr>
        <w:t>This study concludes that the Take and Give method is an effective educational strategy for improving knowledge, attitude, and adherence to iron tablet consumption among pregnant women. The intervention group, which received education using the Take and Give approach, showed significantly greater improvements in all measured outcomes compared to the control group that received conventional education through the Maternal and Child Health (MCH) handbook.</w:t>
      </w:r>
    </w:p>
    <w:p w14:paraId="5F2757E5" w14:textId="52A5E528" w:rsidR="00365FBE" w:rsidRPr="00365FBE" w:rsidRDefault="00365FBE" w:rsidP="00365FBE">
      <w:pPr>
        <w:ind w:firstLine="567"/>
        <w:jc w:val="both"/>
        <w:rPr>
          <w:lang w:eastAsia="en-ID"/>
        </w:rPr>
      </w:pPr>
      <w:r w:rsidRPr="00365FBE">
        <w:rPr>
          <w:lang w:eastAsia="en-ID"/>
        </w:rPr>
        <w:t>The interactive and participatory nature of the Take and Give method promotes cognitive, emotional, and behavioral engagement, which supports deeper understanding and sustained health behavior. Peer discussions, active information exchange, and facilitator guidance created a supportive learning environment that helped overcome common barriers to iron tablet adherence, such as forgetfulness and misconceptions.</w:t>
      </w:r>
      <w:r>
        <w:rPr>
          <w:lang w:eastAsia="en-ID"/>
        </w:rPr>
        <w:t xml:space="preserve"> </w:t>
      </w:r>
      <w:r w:rsidRPr="00365FBE">
        <w:rPr>
          <w:lang w:eastAsia="en-ID"/>
        </w:rPr>
        <w:t>The significant differences observed in post-intervention scores between the two groups reinforce the potential of this method to be integrated into antenatal education programs. Health educators and midwives are encouraged to adopt this approach to empower pregnant women in making informed decisions about iron supplementation and maternal health.</w:t>
      </w:r>
    </w:p>
    <w:p w14:paraId="67036F46" w14:textId="77777777" w:rsidR="0006771A" w:rsidRPr="00CE4A4C" w:rsidRDefault="0006771A" w:rsidP="0006771A">
      <w:pPr>
        <w:rPr>
          <w:b/>
        </w:rPr>
      </w:pPr>
    </w:p>
    <w:p w14:paraId="63031FF7" w14:textId="20653DE0" w:rsidR="00B01097" w:rsidRPr="00CE4A4C" w:rsidRDefault="00C11F90" w:rsidP="0006771A">
      <w:pPr>
        <w:rPr>
          <w:b/>
        </w:rPr>
      </w:pPr>
      <w:r w:rsidRPr="00CE4A4C">
        <w:rPr>
          <w:b/>
        </w:rPr>
        <w:t>ACKNOWLEDGEMENTS</w:t>
      </w:r>
    </w:p>
    <w:p w14:paraId="79F009AB" w14:textId="77777777" w:rsidR="00365FBE" w:rsidRDefault="00365FBE" w:rsidP="00365FBE">
      <w:pPr>
        <w:ind w:firstLine="720"/>
        <w:jc w:val="both"/>
      </w:pPr>
      <w:bookmarkStart w:id="2" w:name="_heading=h.s5y60o6s8epd" w:colFirst="0" w:colLast="0"/>
      <w:bookmarkEnd w:id="2"/>
      <w:r w:rsidRPr="00D51096">
        <w:t xml:space="preserve">The author would like to thank </w:t>
      </w:r>
      <w:proofErr w:type="spellStart"/>
      <w:r w:rsidRPr="00D51096">
        <w:t>Poltekkes</w:t>
      </w:r>
      <w:proofErr w:type="spellEnd"/>
      <w:r w:rsidRPr="00D51096">
        <w:t xml:space="preserve"> </w:t>
      </w:r>
      <w:proofErr w:type="spellStart"/>
      <w:r w:rsidRPr="00D51096">
        <w:t>Kemenkes</w:t>
      </w:r>
      <w:proofErr w:type="spellEnd"/>
      <w:r w:rsidRPr="00D51096">
        <w:t xml:space="preserve"> Surabaya and </w:t>
      </w:r>
      <w:proofErr w:type="spellStart"/>
      <w:r>
        <w:t>Gayungan</w:t>
      </w:r>
      <w:proofErr w:type="spellEnd"/>
      <w:r w:rsidRPr="00D51096">
        <w:t xml:space="preserve"> Health Center for their support during the research process.</w:t>
      </w:r>
    </w:p>
    <w:p w14:paraId="0191D8C3" w14:textId="77777777" w:rsidR="0006771A" w:rsidRPr="00CE4A4C" w:rsidRDefault="0006771A" w:rsidP="0006771A"/>
    <w:p w14:paraId="3D58F504" w14:textId="45484BD4" w:rsidR="000C6FFB" w:rsidRPr="00CE4A4C" w:rsidRDefault="00C11F90" w:rsidP="0006771A">
      <w:pPr>
        <w:rPr>
          <w:b/>
        </w:rPr>
      </w:pPr>
      <w:r w:rsidRPr="00CE4A4C">
        <w:rPr>
          <w:b/>
        </w:rPr>
        <w:t>REFERENCES</w:t>
      </w:r>
    </w:p>
    <w:p w14:paraId="18BC684E" w14:textId="77777777" w:rsidR="00652564" w:rsidRPr="00CE4A4C" w:rsidRDefault="00652564">
      <w:pPr>
        <w:rPr>
          <w:b/>
        </w:rPr>
      </w:pPr>
    </w:p>
    <w:p w14:paraId="4E1D93C8" w14:textId="77777777" w:rsidR="00365FBE" w:rsidRPr="006D4E8A" w:rsidRDefault="00365FBE" w:rsidP="00365FBE">
      <w:pPr>
        <w:widowControl w:val="0"/>
        <w:autoSpaceDE w:val="0"/>
        <w:autoSpaceDN w:val="0"/>
        <w:adjustRightInd w:val="0"/>
        <w:ind w:left="480" w:hanging="480"/>
        <w:jc w:val="both"/>
        <w:rPr>
          <w:noProof/>
          <w:szCs w:val="24"/>
        </w:rPr>
      </w:pPr>
      <w:r>
        <w:rPr>
          <w:b/>
        </w:rPr>
        <w:fldChar w:fldCharType="begin" w:fldLock="1"/>
      </w:r>
      <w:r>
        <w:rPr>
          <w:b/>
        </w:rPr>
        <w:instrText xml:space="preserve">ADDIN Mendeley Bibliography CSL_BIBLIOGRAPHY </w:instrText>
      </w:r>
      <w:r>
        <w:rPr>
          <w:b/>
        </w:rPr>
        <w:fldChar w:fldCharType="separate"/>
      </w:r>
      <w:r w:rsidRPr="006D4E8A">
        <w:rPr>
          <w:noProof/>
          <w:szCs w:val="24"/>
        </w:rPr>
        <w:t xml:space="preserve">Aji, S. P., Nugroho, F. S., &amp; Rahardjo, B. (2023). Promosi dan Pendidikan Kesehatan di Masyarakat (Strategi dan Tahapannya). Global Eksekutif Teknologi. In </w:t>
      </w:r>
      <w:r w:rsidRPr="006D4E8A">
        <w:rPr>
          <w:i/>
          <w:iCs/>
          <w:noProof/>
          <w:szCs w:val="24"/>
        </w:rPr>
        <w:t>Promosi dan Pendidikan Kesehatan</w:t>
      </w:r>
      <w:r w:rsidRPr="006D4E8A">
        <w:rPr>
          <w:noProof/>
          <w:szCs w:val="24"/>
        </w:rPr>
        <w:t>.</w:t>
      </w:r>
    </w:p>
    <w:p w14:paraId="5FBB3213" w14:textId="17159F2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Ariningtyas, N., Widarti, S., Melati Sukma, K.</w:t>
      </w:r>
      <w:r>
        <w:rPr>
          <w:noProof/>
          <w:szCs w:val="24"/>
        </w:rPr>
        <w:t xml:space="preserve"> </w:t>
      </w:r>
      <w:r w:rsidRPr="006D4E8A">
        <w:rPr>
          <w:noProof/>
          <w:szCs w:val="24"/>
        </w:rPr>
        <w:t xml:space="preserve">(2024). Knowledge and Attitude of Pregnant Women About Consumption of Fe Tablets At Ngampilan Health Center Yogyakarta. </w:t>
      </w:r>
      <w:r w:rsidRPr="006D4E8A">
        <w:rPr>
          <w:i/>
          <w:iCs/>
          <w:noProof/>
          <w:szCs w:val="24"/>
        </w:rPr>
        <w:t>(Jikmmy) Jurnal Ilmu Kesehatan Mulia Madani Yogyakarta</w:t>
      </w:r>
      <w:r w:rsidRPr="006D4E8A">
        <w:rPr>
          <w:noProof/>
          <w:szCs w:val="24"/>
        </w:rPr>
        <w:t xml:space="preserve">, </w:t>
      </w:r>
      <w:r w:rsidRPr="006D4E8A">
        <w:rPr>
          <w:i/>
          <w:iCs/>
          <w:noProof/>
          <w:szCs w:val="24"/>
        </w:rPr>
        <w:t>5</w:t>
      </w:r>
      <w:r w:rsidRPr="006D4E8A">
        <w:rPr>
          <w:noProof/>
          <w:szCs w:val="24"/>
        </w:rPr>
        <w:t>(1).</w:t>
      </w:r>
    </w:p>
    <w:p w14:paraId="2B7CFB9D"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Az-Zahra, R. A., &amp; Murtafiah, W. (2022). Efektivitas model pembelajaran take and give dengan media kartu terhadap prestasi belajar matematika siswa kelas xi di smk pgri wonoasri ditinjau dari motivasi belajar. </w:t>
      </w:r>
      <w:r w:rsidRPr="006D4E8A">
        <w:rPr>
          <w:i/>
          <w:iCs/>
          <w:noProof/>
          <w:szCs w:val="24"/>
        </w:rPr>
        <w:t>Seminar Nasional Sosial Sains, Pendidikan, Humaniora (SENASSDRA)</w:t>
      </w:r>
      <w:r w:rsidRPr="006D4E8A">
        <w:rPr>
          <w:noProof/>
          <w:szCs w:val="24"/>
        </w:rPr>
        <w:t xml:space="preserve">, </w:t>
      </w:r>
      <w:r w:rsidRPr="006D4E8A">
        <w:rPr>
          <w:i/>
          <w:iCs/>
          <w:noProof/>
          <w:szCs w:val="24"/>
        </w:rPr>
        <w:t>1</w:t>
      </w:r>
      <w:r w:rsidRPr="006D4E8A">
        <w:rPr>
          <w:noProof/>
          <w:szCs w:val="24"/>
        </w:rPr>
        <w:t>, 238–245.</w:t>
      </w:r>
    </w:p>
    <w:p w14:paraId="74CD8169"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Bangun, C. V., Simanjuntak, H. C., Tambunan, R., &amp; Anto, E. J. (2021). Kepatuhan Konsumsi Tablet Fe </w:t>
      </w:r>
      <w:r w:rsidRPr="006D4E8A">
        <w:rPr>
          <w:noProof/>
          <w:szCs w:val="24"/>
        </w:rPr>
        <w:lastRenderedPageBreak/>
        <w:t xml:space="preserve">Metode MMAS-8 Mempengaruhi Kejadian Anemia Ibu Hamil di Puskesmas Glugur Darat tahun 2018. </w:t>
      </w:r>
      <w:r w:rsidRPr="006D4E8A">
        <w:rPr>
          <w:i/>
          <w:iCs/>
          <w:noProof/>
          <w:szCs w:val="24"/>
        </w:rPr>
        <w:t>Jurnal Kesehatan Masyarakat (JURKESMAS)</w:t>
      </w:r>
      <w:r w:rsidRPr="006D4E8A">
        <w:rPr>
          <w:noProof/>
          <w:szCs w:val="24"/>
        </w:rPr>
        <w:t xml:space="preserve">, </w:t>
      </w:r>
      <w:r w:rsidRPr="006D4E8A">
        <w:rPr>
          <w:i/>
          <w:iCs/>
          <w:noProof/>
          <w:szCs w:val="24"/>
        </w:rPr>
        <w:t>1</w:t>
      </w:r>
      <w:r w:rsidRPr="006D4E8A">
        <w:rPr>
          <w:noProof/>
          <w:szCs w:val="24"/>
        </w:rPr>
        <w:t>(1), 93–98. https://doi.org/10.53842/jkm.v1i1.34</w:t>
      </w:r>
    </w:p>
    <w:p w14:paraId="0AEA8F03"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Dahniar, Ibrahim, R., &amp; Yusuf, S. A. (2023). Hubungan Paritas Dengan Pengetahuan Ibu Hamil Tentang Tanda Bahaya Kehamilan Di Uptd Puskesmas Lambandia. </w:t>
      </w:r>
      <w:r w:rsidRPr="006D4E8A">
        <w:rPr>
          <w:i/>
          <w:iCs/>
          <w:noProof/>
          <w:szCs w:val="24"/>
        </w:rPr>
        <w:t>Jurnal Pelita Sains Kesehatan</w:t>
      </w:r>
      <w:r w:rsidRPr="006D4E8A">
        <w:rPr>
          <w:noProof/>
          <w:szCs w:val="24"/>
        </w:rPr>
        <w:t xml:space="preserve">, </w:t>
      </w:r>
      <w:r w:rsidRPr="006D4E8A">
        <w:rPr>
          <w:i/>
          <w:iCs/>
          <w:noProof/>
          <w:szCs w:val="24"/>
        </w:rPr>
        <w:t>4</w:t>
      </w:r>
      <w:r w:rsidRPr="006D4E8A">
        <w:rPr>
          <w:noProof/>
          <w:szCs w:val="24"/>
        </w:rPr>
        <w:t>(3), 1–7.</w:t>
      </w:r>
    </w:p>
    <w:p w14:paraId="637D0EED"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Dinkes Jatim. (2023). Profil Kesehatan Provinsi Jawa Timur Tahun 2023. In </w:t>
      </w:r>
      <w:r w:rsidRPr="006D4E8A">
        <w:rPr>
          <w:i/>
          <w:iCs/>
          <w:noProof/>
          <w:szCs w:val="24"/>
        </w:rPr>
        <w:t>Dinas Kesehatan Provinsi Jawa Timur</w:t>
      </w:r>
      <w:r w:rsidRPr="006D4E8A">
        <w:rPr>
          <w:noProof/>
          <w:szCs w:val="24"/>
        </w:rPr>
        <w:t xml:space="preserve"> (Vol. 11, Issue 1, pp. 1–14).</w:t>
      </w:r>
    </w:p>
    <w:p w14:paraId="4FB273B6"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Farani, R. (2022). Revisit Bloom’s Taxonomy: A reflection of education in a digital era. </w:t>
      </w:r>
      <w:r w:rsidRPr="006D4E8A">
        <w:rPr>
          <w:i/>
          <w:iCs/>
          <w:noProof/>
          <w:szCs w:val="24"/>
        </w:rPr>
        <w:t>Jurnal.Ustjogja.Ac.Id</w:t>
      </w:r>
      <w:r w:rsidRPr="006D4E8A">
        <w:rPr>
          <w:noProof/>
          <w:szCs w:val="24"/>
        </w:rPr>
        <w:t xml:space="preserve">, </w:t>
      </w:r>
      <w:r w:rsidRPr="006D4E8A">
        <w:rPr>
          <w:i/>
          <w:iCs/>
          <w:noProof/>
          <w:szCs w:val="24"/>
        </w:rPr>
        <w:t>5</w:t>
      </w:r>
      <w:r w:rsidRPr="006D4E8A">
        <w:rPr>
          <w:noProof/>
          <w:szCs w:val="24"/>
        </w:rPr>
        <w:t>(1), 59–64. https://doi.org/https://doi.org/10.36597/jelp.v5i1.9347</w:t>
      </w:r>
    </w:p>
    <w:p w14:paraId="0C0DF040"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Kemenkes, R. (2018). Pedoman Penatalaksanaan Pemberian Tablet Tambah Darah. </w:t>
      </w:r>
      <w:r w:rsidRPr="006D4E8A">
        <w:rPr>
          <w:i/>
          <w:iCs/>
          <w:noProof/>
          <w:szCs w:val="24"/>
        </w:rPr>
        <w:t>Kemenkes RI</w:t>
      </w:r>
      <w:r w:rsidRPr="006D4E8A">
        <w:rPr>
          <w:noProof/>
          <w:szCs w:val="24"/>
        </w:rPr>
        <w:t>, 46.</w:t>
      </w:r>
    </w:p>
    <w:p w14:paraId="0DC686A5"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Meiwulan, E. K. (2020). </w:t>
      </w:r>
      <w:r w:rsidRPr="006D4E8A">
        <w:rPr>
          <w:i/>
          <w:iCs/>
          <w:noProof/>
          <w:szCs w:val="24"/>
        </w:rPr>
        <w:t>Efektivitas Metode Take and Give Dalam Pendidikan Kesehatan Tentang Kesejahteraan Fisik Ibu Nifas Di Puskesmas Wonogiri 1</w:t>
      </w:r>
      <w:r w:rsidRPr="006D4E8A">
        <w:rPr>
          <w:noProof/>
          <w:szCs w:val="24"/>
        </w:rPr>
        <w:t xml:space="preserve">. </w:t>
      </w:r>
      <w:r w:rsidRPr="006D4E8A">
        <w:rPr>
          <w:i/>
          <w:iCs/>
          <w:noProof/>
          <w:szCs w:val="24"/>
        </w:rPr>
        <w:t>1</w:t>
      </w:r>
      <w:r w:rsidRPr="006D4E8A">
        <w:rPr>
          <w:noProof/>
          <w:szCs w:val="24"/>
        </w:rPr>
        <w:t>, 176–183.</w:t>
      </w:r>
    </w:p>
    <w:p w14:paraId="14280EAF"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Nasla, U. E. (2022). </w:t>
      </w:r>
      <w:r w:rsidRPr="006D4E8A">
        <w:rPr>
          <w:i/>
          <w:iCs/>
          <w:noProof/>
          <w:szCs w:val="24"/>
        </w:rPr>
        <w:t>Pengelolaan Anemia Pada Kehamilan</w:t>
      </w:r>
      <w:r w:rsidRPr="006D4E8A">
        <w:rPr>
          <w:noProof/>
          <w:szCs w:val="24"/>
        </w:rPr>
        <w:t>. Penerbit NEM.</w:t>
      </w:r>
    </w:p>
    <w:p w14:paraId="5FC7FF87"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Pahri, E. D. (2023). </w:t>
      </w:r>
      <w:r w:rsidRPr="006D4E8A">
        <w:rPr>
          <w:i/>
          <w:iCs/>
          <w:noProof/>
          <w:szCs w:val="24"/>
        </w:rPr>
        <w:t>Model Pembelajaran Take and Give Untuk Keaktifan Siswa Dalam Pembelajaran Bahasa Indonesia</w:t>
      </w:r>
      <w:r w:rsidRPr="006D4E8A">
        <w:rPr>
          <w:noProof/>
          <w:szCs w:val="24"/>
        </w:rPr>
        <w:t>. https://doi.org/10.31219/osf.io/rgjfq</w:t>
      </w:r>
    </w:p>
    <w:p w14:paraId="16A2C17A"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Putri Febriyanti Ludin, Rr. Catur Leny Wulandari, &amp; Arum Meiranny. (2023). Kepatuhan Ibu Hamil dalam Mengonsumsi Tablet Fe : Literature Review. </w:t>
      </w:r>
      <w:r w:rsidRPr="006D4E8A">
        <w:rPr>
          <w:i/>
          <w:iCs/>
          <w:noProof/>
          <w:szCs w:val="24"/>
        </w:rPr>
        <w:t>Media Publikasi Promosi Kesehatan Indonesia (MPPKI)</w:t>
      </w:r>
      <w:r w:rsidRPr="006D4E8A">
        <w:rPr>
          <w:noProof/>
          <w:szCs w:val="24"/>
        </w:rPr>
        <w:t xml:space="preserve">, </w:t>
      </w:r>
      <w:r w:rsidRPr="006D4E8A">
        <w:rPr>
          <w:i/>
          <w:iCs/>
          <w:noProof/>
          <w:szCs w:val="24"/>
        </w:rPr>
        <w:t>6</w:t>
      </w:r>
      <w:r w:rsidRPr="006D4E8A">
        <w:rPr>
          <w:noProof/>
          <w:szCs w:val="24"/>
        </w:rPr>
        <w:t>(10), 1933–1939. https://doi.org/10.56338/mppki.v6i10.3850</w:t>
      </w:r>
    </w:p>
    <w:p w14:paraId="7CE51A37"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Rachmawati, W. C. (2019). Promosi Kesehatan &amp; Ilmu Perilaku. In </w:t>
      </w:r>
      <w:r w:rsidRPr="006D4E8A">
        <w:rPr>
          <w:i/>
          <w:iCs/>
          <w:noProof/>
          <w:szCs w:val="24"/>
        </w:rPr>
        <w:t>Rineka Cipta</w:t>
      </w:r>
      <w:r w:rsidRPr="006D4E8A">
        <w:rPr>
          <w:noProof/>
          <w:szCs w:val="24"/>
        </w:rPr>
        <w:t>. Wineka Media.</w:t>
      </w:r>
    </w:p>
    <w:p w14:paraId="7C2BB952"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Ramdani, W. R., Valentine, A., Ramanidya, S., Fatma, S., Maulana, B. A., &amp; Puspa, T. (2019). Review Literatur Sikap Dan Kepuasan Pada Trijurnal Online Lembaga Penelitian Universitas Trisakti. </w:t>
      </w:r>
      <w:r w:rsidRPr="006D4E8A">
        <w:rPr>
          <w:i/>
          <w:iCs/>
          <w:noProof/>
          <w:szCs w:val="24"/>
        </w:rPr>
        <w:t>Jurnal Penelitian Dan Karya Ilmiah Lembaga Penelitian Universitas Trisakti</w:t>
      </w:r>
      <w:r w:rsidRPr="006D4E8A">
        <w:rPr>
          <w:noProof/>
          <w:szCs w:val="24"/>
        </w:rPr>
        <w:t xml:space="preserve">, </w:t>
      </w:r>
      <w:r w:rsidRPr="006D4E8A">
        <w:rPr>
          <w:i/>
          <w:iCs/>
          <w:noProof/>
          <w:szCs w:val="24"/>
        </w:rPr>
        <w:t>4</w:t>
      </w:r>
      <w:r w:rsidRPr="006D4E8A">
        <w:rPr>
          <w:noProof/>
          <w:szCs w:val="24"/>
        </w:rPr>
        <w:t>(1), 25–32. https://doi.org/10.25105/pdk.v4i1.4011</w:t>
      </w:r>
    </w:p>
    <w:p w14:paraId="34717D0B"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Rosyadi, R. (2024). Model Pembelajaran Take and Give dalam Meningkatkan Keterampilan Sosial. </w:t>
      </w:r>
      <w:r w:rsidRPr="006D4E8A">
        <w:rPr>
          <w:i/>
          <w:iCs/>
          <w:noProof/>
          <w:szCs w:val="24"/>
        </w:rPr>
        <w:t>Journal on Education</w:t>
      </w:r>
      <w:r w:rsidRPr="006D4E8A">
        <w:rPr>
          <w:noProof/>
          <w:szCs w:val="24"/>
        </w:rPr>
        <w:t xml:space="preserve">, </w:t>
      </w:r>
      <w:r w:rsidRPr="006D4E8A">
        <w:rPr>
          <w:i/>
          <w:iCs/>
          <w:noProof/>
          <w:szCs w:val="24"/>
        </w:rPr>
        <w:t>06</w:t>
      </w:r>
      <w:r w:rsidRPr="006D4E8A">
        <w:rPr>
          <w:noProof/>
          <w:szCs w:val="24"/>
        </w:rPr>
        <w:t>(02), 11788–11795. https://doi.org/https://doi.org/10.31004/joe.v6i2.4409</w:t>
      </w:r>
    </w:p>
    <w:p w14:paraId="00D6EB63"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Sharifikia, I., Rohani, C., Estebsari, F., Matbouei, M., Salmani, F., &amp; Hossein-Nejad, A. (2019). Health Belief Model-based Intervention on Women’s Knowledge and Perceived Beliefs about Warning Signs of Cancer. </w:t>
      </w:r>
      <w:r w:rsidRPr="006D4E8A">
        <w:rPr>
          <w:i/>
          <w:iCs/>
          <w:noProof/>
          <w:szCs w:val="24"/>
        </w:rPr>
        <w:t>Asia-Pacific Journal of Oncology Nursing</w:t>
      </w:r>
      <w:r w:rsidRPr="006D4E8A">
        <w:rPr>
          <w:noProof/>
          <w:szCs w:val="24"/>
        </w:rPr>
        <w:t xml:space="preserve">, </w:t>
      </w:r>
      <w:r w:rsidRPr="006D4E8A">
        <w:rPr>
          <w:i/>
          <w:iCs/>
          <w:noProof/>
          <w:szCs w:val="24"/>
        </w:rPr>
        <w:t>6</w:t>
      </w:r>
      <w:r w:rsidRPr="006D4E8A">
        <w:rPr>
          <w:noProof/>
          <w:szCs w:val="24"/>
        </w:rPr>
        <w:t>(4), 431–439. https://doi.org/10.4103/apjon.apjon_32_19</w:t>
      </w:r>
    </w:p>
    <w:p w14:paraId="5010E704" w14:textId="77777777" w:rsidR="00365FBE" w:rsidRPr="006D4E8A" w:rsidRDefault="00365FBE" w:rsidP="00365FBE">
      <w:pPr>
        <w:widowControl w:val="0"/>
        <w:autoSpaceDE w:val="0"/>
        <w:autoSpaceDN w:val="0"/>
        <w:adjustRightInd w:val="0"/>
        <w:ind w:left="480" w:hanging="480"/>
        <w:jc w:val="both"/>
        <w:rPr>
          <w:noProof/>
          <w:szCs w:val="24"/>
        </w:rPr>
      </w:pPr>
      <w:r w:rsidRPr="006D4E8A">
        <w:rPr>
          <w:noProof/>
          <w:szCs w:val="24"/>
        </w:rPr>
        <w:t xml:space="preserve">Sumayana, Y., H, S., &amp; Santisah, M. (2022). Penerapan Model Pembelajaran Take and Give Dalam Upaya Meningkatkan Aktivitas Dan Hasil Belajar Siswa Pada Mata Pelajaran Ipa Materi Tentang Tanah. </w:t>
      </w:r>
      <w:r w:rsidRPr="006D4E8A">
        <w:rPr>
          <w:i/>
          <w:iCs/>
          <w:noProof/>
          <w:szCs w:val="24"/>
        </w:rPr>
        <w:t>Jurnal PGSD UNIGA</w:t>
      </w:r>
      <w:r w:rsidRPr="006D4E8A">
        <w:rPr>
          <w:noProof/>
          <w:szCs w:val="24"/>
        </w:rPr>
        <w:t xml:space="preserve">, </w:t>
      </w:r>
      <w:r w:rsidRPr="006D4E8A">
        <w:rPr>
          <w:i/>
          <w:iCs/>
          <w:noProof/>
          <w:szCs w:val="24"/>
        </w:rPr>
        <w:t>1</w:t>
      </w:r>
      <w:r w:rsidRPr="006D4E8A">
        <w:rPr>
          <w:noProof/>
          <w:szCs w:val="24"/>
        </w:rPr>
        <w:t>(1), 1. https://doi.org/10.52434/jpgsd.v1i1.1555</w:t>
      </w:r>
    </w:p>
    <w:p w14:paraId="337B6B2F" w14:textId="77777777" w:rsidR="00365FBE" w:rsidRPr="006D4E8A" w:rsidRDefault="00365FBE" w:rsidP="00365FBE">
      <w:pPr>
        <w:widowControl w:val="0"/>
        <w:autoSpaceDE w:val="0"/>
        <w:autoSpaceDN w:val="0"/>
        <w:adjustRightInd w:val="0"/>
        <w:ind w:left="480" w:hanging="480"/>
        <w:jc w:val="both"/>
        <w:rPr>
          <w:noProof/>
        </w:rPr>
      </w:pPr>
      <w:r w:rsidRPr="006D4E8A">
        <w:rPr>
          <w:noProof/>
          <w:szCs w:val="24"/>
        </w:rPr>
        <w:t xml:space="preserve">Wachdin, F. R. (2021). Hubungan Tingkat Pengetahuan dan Kepatuhan Ibu Hamil Dalam Mengkonsumsi Tablet Fe di BPM Atika Madiun. </w:t>
      </w:r>
      <w:r w:rsidRPr="006D4E8A">
        <w:rPr>
          <w:i/>
          <w:iCs/>
          <w:noProof/>
          <w:szCs w:val="24"/>
        </w:rPr>
        <w:t>Indonesian Journal of Health Sciences</w:t>
      </w:r>
      <w:r w:rsidRPr="006D4E8A">
        <w:rPr>
          <w:noProof/>
          <w:szCs w:val="24"/>
        </w:rPr>
        <w:t xml:space="preserve">, </w:t>
      </w:r>
      <w:r w:rsidRPr="006D4E8A">
        <w:rPr>
          <w:i/>
          <w:iCs/>
          <w:noProof/>
          <w:szCs w:val="24"/>
        </w:rPr>
        <w:t>5</w:t>
      </w:r>
      <w:r w:rsidRPr="006D4E8A">
        <w:rPr>
          <w:noProof/>
          <w:szCs w:val="24"/>
        </w:rPr>
        <w:t>(2), 136–140.</w:t>
      </w:r>
    </w:p>
    <w:p w14:paraId="5971F6A6" w14:textId="20CBAA24" w:rsidR="000C6FFB" w:rsidRPr="00CE4A4C" w:rsidRDefault="00365FBE" w:rsidP="00365FBE">
      <w:r>
        <w:rPr>
          <w:b/>
        </w:rPr>
        <w:fldChar w:fldCharType="end"/>
      </w:r>
    </w:p>
    <w:sectPr w:rsidR="000C6FFB" w:rsidRPr="00CE4A4C" w:rsidSect="000A4435">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701" w:header="1134" w:footer="1134" w:gutter="0"/>
      <w:pgNumType w:start="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860B86" w14:textId="77777777" w:rsidR="00CF172C" w:rsidRDefault="00CF172C">
      <w:r>
        <w:separator/>
      </w:r>
    </w:p>
  </w:endnote>
  <w:endnote w:type="continuationSeparator" w:id="0">
    <w:p w14:paraId="1F25AE67" w14:textId="77777777" w:rsidR="00CF172C" w:rsidRDefault="00CF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748D6A7-82DF-FE46-B78D-A3D71F5F2B63}"/>
    <w:embedBold r:id="rId2" w:fontKey="{B707F85F-4EB7-F947-AB3F-D9F29180E4FE}"/>
    <w:embedItalic r:id="rId3" w:fontKey="{6F0FFD57-198C-CC4B-858F-046ABCFE1BA1}"/>
    <w:embedBoldItalic r:id="rId4" w:fontKey="{2A66D0F3-04BD-6041-A945-6C05A940CAFE}"/>
  </w:font>
  <w:font w:name="Angsana New">
    <w:panose1 w:val="02020603050405020304"/>
    <w:charset w:val="DE"/>
    <w:family w:val="roman"/>
    <w:notTrueType/>
    <w:pitch w:val="variable"/>
    <w:sig w:usb0="81000003" w:usb1="00000000" w:usb2="00000000" w:usb3="00000000" w:csb0="00010001" w:csb1="00000000"/>
    <w:embedRegular r:id="rId5" w:fontKey="{C4B4A0AF-E257-FB47-B97C-E51016B01575}"/>
  </w:font>
  <w:font w:name="Calibri">
    <w:panose1 w:val="020F0502020204030204"/>
    <w:charset w:val="00"/>
    <w:family w:val="swiss"/>
    <w:pitch w:val="variable"/>
    <w:sig w:usb0="E4002EFF" w:usb1="C200247B" w:usb2="00000009" w:usb3="00000000" w:csb0="000001FF" w:csb1="00000000"/>
    <w:embedRegular r:id="rId6" w:fontKey="{FFA26D0C-4966-034A-9D8A-2BE36F592D89}"/>
    <w:embedBold r:id="rId7" w:fontKey="{58F55158-63D6-5541-A733-BFF104909B53}"/>
    <w:embedBoldItalic r:id="rId8" w:fontKey="{D94FE8B9-3F0A-B143-BFA3-C6A6A99F96F3}"/>
  </w:font>
  <w:font w:name="NimbusRomNo9L-Medi">
    <w:panose1 w:val="020B0604020202020204"/>
    <w:charset w:val="00"/>
    <w:family w:val="auto"/>
    <w:pitch w:val="default"/>
  </w:font>
  <w:font w:name="NimbusRomNo9L-Regu">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11" w:fontKey="{0FC2C07F-B823-6D4B-B334-8BFED820E43A}"/>
    <w:embedItalic r:id="rId12" w:fontKey="{411B5617-1C61-8445-8B19-60AD1E4C2666}"/>
  </w:font>
  <w:font w:name="Cambria Math">
    <w:panose1 w:val="02040503050406030204"/>
    <w:charset w:val="00"/>
    <w:family w:val="roman"/>
    <w:pitch w:val="variable"/>
    <w:sig w:usb0="E00002FF" w:usb1="420024FF" w:usb2="00000000" w:usb3="00000000" w:csb0="0000019F" w:csb1="00000000"/>
    <w:embedBoldItalic r:id="rId13" w:fontKey="{6D06AA40-48D4-E944-A7B4-17AC72424206}"/>
  </w:font>
  <w:font w:name="Malgun Gothic">
    <w:altName w:val="맑은 고딕"/>
    <w:panose1 w:val="020B0503020000020004"/>
    <w:charset w:val="81"/>
    <w:family w:val="swiss"/>
    <w:pitch w:val="variable"/>
    <w:sig w:usb0="9000002F" w:usb1="29D77CFB" w:usb2="00000012" w:usb3="00000000" w:csb0="00080001" w:csb1="00000000"/>
  </w:font>
  <w:font w:name="Noto Sans Symbols">
    <w:panose1 w:val="020B0604020202020204"/>
    <w:charset w:val="00"/>
    <w:family w:val="auto"/>
    <w:pitch w:val="default"/>
    <w:embedRegular r:id="rId14" w:fontKey="{651167CF-E1E6-3F4B-93DD-584976571722}"/>
  </w:font>
  <w:font w:name="Cambria">
    <w:panose1 w:val="02040503050406030204"/>
    <w:charset w:val="00"/>
    <w:family w:val="roman"/>
    <w:pitch w:val="variable"/>
    <w:sig w:usb0="E00002FF" w:usb1="400004FF" w:usb2="00000000" w:usb3="00000000" w:csb0="0000019F" w:csb1="00000000"/>
    <w:embedRegular r:id="rId15" w:fontKey="{1098C9D5-2FDE-CC49-8D4F-4E213F37E2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76097327"/>
      <w:docPartObj>
        <w:docPartGallery w:val="Page Numbers (Bottom of Page)"/>
        <w:docPartUnique/>
      </w:docPartObj>
    </w:sdtPr>
    <w:sdtContent>
      <w:p w14:paraId="7FC2289B" w14:textId="55779D6D" w:rsidR="00892733" w:rsidRDefault="00892733" w:rsidP="00EC43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52167A6" w14:textId="77777777" w:rsidR="000C6FFB" w:rsidRDefault="00C11F90">
    <w:pPr>
      <w:pBdr>
        <w:top w:val="nil"/>
        <w:left w:val="nil"/>
        <w:bottom w:val="nil"/>
        <w:right w:val="nil"/>
        <w:between w:val="nil"/>
      </w:pBdr>
      <w:tabs>
        <w:tab w:val="left" w:pos="2992"/>
        <w:tab w:val="center" w:pos="4320"/>
        <w:tab w:val="right" w:pos="8640"/>
      </w:tabs>
      <w:spacing w:before="240"/>
      <w:rPr>
        <w:color w:val="000000"/>
      </w:rPr>
    </w:pPr>
    <w:r>
      <w:rPr>
        <w:color w:val="000000"/>
      </w:rPr>
      <w:t>Int J Public Health Sci, Vol. 99, no. 1, Month 2099: 1-1x</w:t>
    </w:r>
    <w:r>
      <w:rPr>
        <w:noProof/>
      </w:rPr>
      <mc:AlternateContent>
        <mc:Choice Requires="wps">
          <w:drawing>
            <wp:anchor distT="0" distB="0" distL="0" distR="0" simplePos="0" relativeHeight="251658245" behindDoc="0" locked="0" layoutInCell="1" hidden="0" allowOverlap="1" wp14:anchorId="7BE0B637" wp14:editId="76BB6984">
              <wp:simplePos x="0" y="0"/>
              <wp:positionH relativeFrom="column">
                <wp:posOffset>-12699</wp:posOffset>
              </wp:positionH>
              <wp:positionV relativeFrom="paragraph">
                <wp:posOffset>127000</wp:posOffset>
              </wp:positionV>
              <wp:extent cx="0" cy="12700"/>
              <wp:effectExtent l="0" t="0" r="0" b="0"/>
              <wp:wrapNone/>
              <wp:docPr id="4104" name="Konektor Panah Lurus 4104"/>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-12699</wp:posOffset>
              </wp:positionH>
              <wp:positionV relativeFrom="paragraph">
                <wp:posOffset>127000</wp:posOffset>
              </wp:positionV>
              <wp:extent cx="0" cy="12700"/>
              <wp:effectExtent b="0" l="0" r="0" t="0"/>
              <wp:wrapNone/>
              <wp:docPr id="4104"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15815972"/>
      <w:docPartObj>
        <w:docPartGallery w:val="Page Numbers (Bottom of Page)"/>
        <w:docPartUnique/>
      </w:docPartObj>
    </w:sdtPr>
    <w:sdtContent>
      <w:p w14:paraId="05E8A787" w14:textId="72B53F36" w:rsidR="00892733" w:rsidRDefault="00892733" w:rsidP="00EC43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sdtContent>
  </w:sdt>
  <w:p w14:paraId="127E0C23" w14:textId="6679939B" w:rsidR="000C6FFB" w:rsidRDefault="00C11F90">
    <w:pPr>
      <w:pBdr>
        <w:top w:val="nil"/>
        <w:left w:val="nil"/>
        <w:bottom w:val="nil"/>
        <w:right w:val="nil"/>
        <w:between w:val="nil"/>
      </w:pBdr>
      <w:tabs>
        <w:tab w:val="center" w:pos="4320"/>
        <w:tab w:val="right" w:pos="8640"/>
      </w:tabs>
      <w:jc w:val="right"/>
      <w:rPr>
        <w:i/>
        <w:color w:val="000000"/>
      </w:rPr>
    </w:pPr>
    <w:r>
      <w:rPr>
        <w:noProof/>
      </w:rPr>
      <mc:AlternateContent>
        <mc:Choice Requires="wps">
          <w:drawing>
            <wp:anchor distT="0" distB="0" distL="0" distR="0" simplePos="0" relativeHeight="251658243" behindDoc="0" locked="0" layoutInCell="1" hidden="0" allowOverlap="1" wp14:anchorId="0ECBF1CE" wp14:editId="41082143">
              <wp:simplePos x="0" y="0"/>
              <wp:positionH relativeFrom="column">
                <wp:posOffset>-76199</wp:posOffset>
              </wp:positionH>
              <wp:positionV relativeFrom="paragraph">
                <wp:posOffset>0</wp:posOffset>
              </wp:positionV>
              <wp:extent cx="0" cy="12700"/>
              <wp:effectExtent l="0" t="0" r="0" b="0"/>
              <wp:wrapNone/>
              <wp:docPr id="4107" name="Konektor Panah Lurus 4107"/>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-76199</wp:posOffset>
              </wp:positionH>
              <wp:positionV relativeFrom="paragraph">
                <wp:posOffset>0</wp:posOffset>
              </wp:positionV>
              <wp:extent cx="0" cy="12700"/>
              <wp:effectExtent b="0" l="0" r="0" t="0"/>
              <wp:wrapNone/>
              <wp:docPr id="4107" name="image12.png"/>
              <a:graphic>
                <a:graphicData uri="http://schemas.openxmlformats.org/drawingml/2006/picture">
                  <pic:pic>
                    <pic:nvPicPr>
                      <pic:cNvPr id="0" name="image12.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31798043"/>
      <w:docPartObj>
        <w:docPartGallery w:val="Page Numbers (Bottom of Page)"/>
        <w:docPartUnique/>
      </w:docPartObj>
    </w:sdtPr>
    <w:sdtContent>
      <w:p w14:paraId="50B0176E" w14:textId="2D2CB022" w:rsidR="00892733" w:rsidRDefault="00892733" w:rsidP="000A44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68</w:t>
        </w:r>
        <w:r>
          <w:rPr>
            <w:rStyle w:val="PageNumber"/>
          </w:rPr>
          <w:fldChar w:fldCharType="end"/>
        </w:r>
      </w:p>
    </w:sdtContent>
  </w:sdt>
  <w:p w14:paraId="566C81D3" w14:textId="0AF9FD6B" w:rsidR="000C6FFB" w:rsidRDefault="00C11F90">
    <w:pPr>
      <w:pBdr>
        <w:top w:val="nil"/>
        <w:left w:val="nil"/>
        <w:bottom w:val="nil"/>
        <w:right w:val="nil"/>
        <w:between w:val="nil"/>
      </w:pBdr>
      <w:tabs>
        <w:tab w:val="center" w:pos="4320"/>
        <w:tab w:val="right" w:pos="8640"/>
      </w:tabs>
      <w:spacing w:before="240"/>
      <w:rPr>
        <w:i/>
        <w:color w:val="000000"/>
      </w:rPr>
    </w:pPr>
    <w:r>
      <w:rPr>
        <w:noProof/>
      </w:rPr>
      <mc:AlternateContent>
        <mc:Choice Requires="wps">
          <w:drawing>
            <wp:anchor distT="0" distB="0" distL="0" distR="0" simplePos="0" relativeHeight="251658244" behindDoc="0" locked="0" layoutInCell="1" hidden="0" allowOverlap="1" wp14:anchorId="587C7D82" wp14:editId="3AE7CE7A">
              <wp:simplePos x="0" y="0"/>
              <wp:positionH relativeFrom="column">
                <wp:posOffset>-12699</wp:posOffset>
              </wp:positionH>
              <wp:positionV relativeFrom="paragraph">
                <wp:posOffset>127000</wp:posOffset>
              </wp:positionV>
              <wp:extent cx="0" cy="12700"/>
              <wp:effectExtent l="0" t="0" r="0" b="0"/>
              <wp:wrapNone/>
              <wp:docPr id="4105" name="Konektor Panah Lurus 4105"/>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-12699</wp:posOffset>
              </wp:positionH>
              <wp:positionV relativeFrom="paragraph">
                <wp:posOffset>127000</wp:posOffset>
              </wp:positionV>
              <wp:extent cx="0" cy="12700"/>
              <wp:effectExtent b="0" l="0" r="0" t="0"/>
              <wp:wrapNone/>
              <wp:docPr id="4105"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496D3B" w14:textId="77777777" w:rsidR="00CF172C" w:rsidRDefault="00CF172C">
      <w:r>
        <w:separator/>
      </w:r>
    </w:p>
  </w:footnote>
  <w:footnote w:type="continuationSeparator" w:id="0">
    <w:p w14:paraId="772D534C" w14:textId="77777777" w:rsidR="00CF172C" w:rsidRDefault="00CF1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E91BE9" w14:textId="77777777" w:rsidR="000C6FFB" w:rsidRDefault="00C11F9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587C6C">
      <w:rPr>
        <w:noProof/>
        <w:color w:val="000000"/>
      </w:rPr>
      <w:t>2</w:t>
    </w:r>
    <w:r>
      <w:rPr>
        <w:color w:val="000000"/>
      </w:rPr>
      <w:fldChar w:fldCharType="end"/>
    </w:r>
  </w:p>
  <w:p w14:paraId="34E08626" w14:textId="77777777" w:rsidR="000C6FFB" w:rsidRDefault="00C11F90">
    <w:pPr>
      <w:pBdr>
        <w:top w:val="nil"/>
        <w:left w:val="nil"/>
        <w:bottom w:val="nil"/>
        <w:right w:val="nil"/>
        <w:between w:val="nil"/>
      </w:pBdr>
      <w:tabs>
        <w:tab w:val="right" w:pos="851"/>
        <w:tab w:val="left" w:pos="3405"/>
        <w:tab w:val="center" w:pos="4320"/>
        <w:tab w:val="right" w:pos="8640"/>
        <w:tab w:val="right" w:pos="8789"/>
      </w:tabs>
      <w:spacing w:after="240"/>
      <w:rPr>
        <w:color w:val="000000"/>
      </w:rPr>
    </w:pPr>
    <w:r>
      <w:rPr>
        <w:color w:val="000000"/>
      </w:rPr>
      <w:t xml:space="preserve">     </w:t>
    </w:r>
    <w:r>
      <w:rPr>
        <w:color w:val="000000"/>
      </w:rPr>
      <w:tab/>
    </w:r>
    <w:r>
      <w:rPr>
        <w:rFonts w:ascii="Noto Sans Symbols" w:eastAsia="Noto Sans Symbols" w:hAnsi="Noto Sans Symbols" w:cs="Noto Sans Symbols"/>
        <w:color w:val="000000"/>
      </w:rPr>
      <w:t>❒</w:t>
    </w:r>
    <w:r>
      <w:rPr>
        <w:color w:val="000000"/>
      </w:rPr>
      <w:tab/>
    </w:r>
    <w:r>
      <w:rPr>
        <w:color w:val="000000"/>
      </w:rPr>
      <w:tab/>
      <w:t xml:space="preserve">       ISSN: 2252-8806</w:t>
    </w:r>
    <w:r>
      <w:rPr>
        <w:noProof/>
      </w:rPr>
      <mc:AlternateContent>
        <mc:Choice Requires="wps">
          <w:drawing>
            <wp:anchor distT="0" distB="0" distL="0" distR="0" simplePos="0" relativeHeight="251658242" behindDoc="0" locked="0" layoutInCell="1" hidden="0" allowOverlap="1" wp14:anchorId="0867BF86" wp14:editId="0F2B2C35">
              <wp:simplePos x="0" y="0"/>
              <wp:positionH relativeFrom="column">
                <wp:posOffset>-12699</wp:posOffset>
              </wp:positionH>
              <wp:positionV relativeFrom="paragraph">
                <wp:posOffset>165100</wp:posOffset>
              </wp:positionV>
              <wp:extent cx="0" cy="12700"/>
              <wp:effectExtent l="0" t="0" r="0" b="0"/>
              <wp:wrapNone/>
              <wp:docPr id="4108" name="Konektor Panah Lurus 4108"/>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-12699</wp:posOffset>
              </wp:positionH>
              <wp:positionV relativeFrom="paragraph">
                <wp:posOffset>165100</wp:posOffset>
              </wp:positionV>
              <wp:extent cx="0" cy="12700"/>
              <wp:effectExtent b="0" l="0" r="0" t="0"/>
              <wp:wrapNone/>
              <wp:docPr id="4108"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432"/>
    </w:tblGrid>
    <w:tr w:rsidR="00892733" w14:paraId="2A845D3D" w14:textId="77777777" w:rsidTr="00892733">
      <w:trPr>
        <w:trHeight w:val="558"/>
      </w:trPr>
      <w:tc>
        <w:tcPr>
          <w:tcW w:w="1356" w:type="dxa"/>
          <w:vMerge w:val="restart"/>
          <w:vAlign w:val="center"/>
        </w:tcPr>
        <w:p w14:paraId="36FF3AC0" w14:textId="77777777" w:rsidR="00892733" w:rsidRDefault="00892733" w:rsidP="00892733">
          <w:pPr>
            <w:tabs>
              <w:tab w:val="center" w:pos="4320"/>
              <w:tab w:val="right" w:pos="8640"/>
              <w:tab w:val="left" w:pos="0"/>
              <w:tab w:val="center" w:pos="4301"/>
              <w:tab w:val="left" w:pos="7938"/>
            </w:tabs>
            <w:jc w:val="center"/>
            <w:rPr>
              <w:color w:val="000000"/>
            </w:rPr>
          </w:pPr>
          <w:r>
            <w:rPr>
              <w:noProof/>
            </w:rPr>
            <w:drawing>
              <wp:inline distT="0" distB="0" distL="0" distR="0" wp14:anchorId="6EB0F724" wp14:editId="160615CC">
                <wp:extent cx="723900" cy="723900"/>
                <wp:effectExtent l="0" t="0" r="0" b="0"/>
                <wp:docPr id="1320500655" name="Gambar 35" descr="Sebuah gambar berisi papan klip, Grafis, ilustrasi, desain grafis&#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63721" name="Gambar 35" descr="Sebuah gambar berisi papan klip, Grafis, ilustrasi, desain grafis&#10;&#10;Konten yang dihasilkan AI mungkin sala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453" cy="724453"/>
                        </a:xfrm>
                        <a:prstGeom prst="rect">
                          <a:avLst/>
                        </a:prstGeom>
                        <a:noFill/>
                        <a:ln>
                          <a:noFill/>
                        </a:ln>
                      </pic:spPr>
                    </pic:pic>
                  </a:graphicData>
                </a:graphic>
              </wp:inline>
            </w:drawing>
          </w:r>
        </w:p>
      </w:tc>
      <w:tc>
        <w:tcPr>
          <w:tcW w:w="7432" w:type="dxa"/>
        </w:tcPr>
        <w:p w14:paraId="787DB170" w14:textId="77777777" w:rsidR="00892733" w:rsidRPr="00A66026" w:rsidRDefault="00892733" w:rsidP="00892733">
          <w:pPr>
            <w:tabs>
              <w:tab w:val="center" w:pos="4320"/>
              <w:tab w:val="right" w:pos="8640"/>
              <w:tab w:val="left" w:pos="0"/>
              <w:tab w:val="center" w:pos="4301"/>
              <w:tab w:val="left" w:pos="7938"/>
            </w:tabs>
            <w:rPr>
              <w:b/>
              <w:bCs/>
              <w:color w:val="000000"/>
              <w:sz w:val="24"/>
              <w:szCs w:val="24"/>
            </w:rPr>
          </w:pPr>
          <w:r w:rsidRPr="00A66026">
            <w:rPr>
              <w:b/>
              <w:bCs/>
              <w:color w:val="000000"/>
              <w:sz w:val="24"/>
              <w:szCs w:val="24"/>
            </w:rPr>
            <w:t>JOURNAL OF RESEARCH IN MIDWIFERY AND HEALTHCARE</w:t>
          </w:r>
        </w:p>
        <w:p w14:paraId="090CFFCA" w14:textId="77777777" w:rsidR="00892733" w:rsidRPr="00790ACA" w:rsidRDefault="00892733" w:rsidP="00892733">
          <w:pPr>
            <w:tabs>
              <w:tab w:val="center" w:pos="4320"/>
              <w:tab w:val="right" w:pos="8640"/>
              <w:tab w:val="left" w:pos="0"/>
              <w:tab w:val="center" w:pos="4301"/>
              <w:tab w:val="left" w:pos="7938"/>
            </w:tabs>
            <w:rPr>
              <w:color w:val="000000"/>
            </w:rPr>
          </w:pPr>
          <w:r w:rsidRPr="00790ACA">
            <w:rPr>
              <w:color w:val="000000"/>
            </w:rPr>
            <w:t xml:space="preserve">Online </w:t>
          </w:r>
          <w:hyperlink r:id="rId2" w:history="1">
            <w:r w:rsidRPr="00790ACA">
              <w:rPr>
                <w:rStyle w:val="Hyperlink"/>
              </w:rPr>
              <w:t>https://journal.unesa.ac.id/index.php/jrmh</w:t>
            </w:r>
          </w:hyperlink>
        </w:p>
        <w:p w14:paraId="52BDA3A6" w14:textId="77777777" w:rsidR="00892733" w:rsidRDefault="00892733" w:rsidP="00892733">
          <w:pPr>
            <w:tabs>
              <w:tab w:val="center" w:pos="4320"/>
              <w:tab w:val="right" w:pos="8640"/>
              <w:tab w:val="left" w:pos="0"/>
              <w:tab w:val="center" w:pos="4301"/>
              <w:tab w:val="left" w:pos="7938"/>
            </w:tabs>
            <w:rPr>
              <w:color w:val="000000"/>
            </w:rPr>
          </w:pPr>
          <w:r w:rsidRPr="00790ACA">
            <w:rPr>
              <w:color w:val="000000"/>
            </w:rPr>
            <w:t>E-ISSN:</w:t>
          </w:r>
          <w:r>
            <w:rPr>
              <w:color w:val="000000"/>
            </w:rPr>
            <w:t xml:space="preserve">                              </w:t>
          </w:r>
          <w:r>
            <w:rPr>
              <w:rFonts w:ascii="Calibri" w:hAnsi="Calibri" w:cs="Calibri"/>
              <w:color w:val="000000"/>
            </w:rPr>
            <w:t>│</w:t>
          </w:r>
          <w:r w:rsidRPr="00790ACA">
            <w:rPr>
              <w:color w:val="000000"/>
            </w:rPr>
            <w:t xml:space="preserve"> P-ISSN:</w:t>
          </w:r>
        </w:p>
        <w:p w14:paraId="503C0B25" w14:textId="77777777" w:rsidR="00892733" w:rsidRPr="00DE5B14" w:rsidRDefault="00892733" w:rsidP="00892733">
          <w:pPr>
            <w:pStyle w:val="Footer"/>
          </w:pPr>
          <w:r w:rsidRPr="00A66026">
            <w:rPr>
              <w:color w:val="000000"/>
            </w:rPr>
            <w:t>DOI:</w:t>
          </w:r>
        </w:p>
      </w:tc>
    </w:tr>
    <w:tr w:rsidR="00892733" w:rsidRPr="00790ACA" w14:paraId="6A6DFDF2" w14:textId="77777777" w:rsidTr="00892733">
      <w:tc>
        <w:tcPr>
          <w:tcW w:w="1356" w:type="dxa"/>
          <w:vMerge/>
          <w:vAlign w:val="center"/>
        </w:tcPr>
        <w:p w14:paraId="32F9BBFC" w14:textId="77777777" w:rsidR="00892733" w:rsidRDefault="00892733" w:rsidP="00892733">
          <w:pPr>
            <w:tabs>
              <w:tab w:val="center" w:pos="4320"/>
              <w:tab w:val="right" w:pos="8640"/>
              <w:tab w:val="left" w:pos="0"/>
              <w:tab w:val="center" w:pos="4301"/>
              <w:tab w:val="left" w:pos="7938"/>
            </w:tabs>
            <w:jc w:val="center"/>
            <w:rPr>
              <w:color w:val="000000"/>
            </w:rPr>
          </w:pPr>
        </w:p>
      </w:tc>
      <w:tc>
        <w:tcPr>
          <w:tcW w:w="7432" w:type="dxa"/>
        </w:tcPr>
        <w:p w14:paraId="31AD8FAF" w14:textId="52C0232B" w:rsidR="00892733" w:rsidRPr="00790ACA" w:rsidRDefault="00892733" w:rsidP="00892733">
          <w:pPr>
            <w:tabs>
              <w:tab w:val="center" w:pos="4320"/>
              <w:tab w:val="right" w:pos="8640"/>
              <w:tab w:val="left" w:pos="0"/>
              <w:tab w:val="center" w:pos="4301"/>
              <w:tab w:val="left" w:pos="7938"/>
            </w:tabs>
            <w:rPr>
              <w:b/>
              <w:bCs/>
              <w:color w:val="000000"/>
              <w:lang w:val="it-IT"/>
            </w:rPr>
          </w:pPr>
          <w:r>
            <w:rPr>
              <w:b/>
              <w:bCs/>
              <w:color w:val="000000"/>
              <w:lang w:val="it-IT"/>
            </w:rPr>
            <w:t>JRMH</w:t>
          </w:r>
          <w:r w:rsidRPr="00790ACA">
            <w:rPr>
              <w:b/>
              <w:bCs/>
              <w:color w:val="000000"/>
              <w:lang w:val="it-IT"/>
            </w:rPr>
            <w:t xml:space="preserve">, Volume </w:t>
          </w:r>
          <w:r>
            <w:rPr>
              <w:b/>
              <w:bCs/>
              <w:color w:val="000000"/>
              <w:lang w:val="it-IT"/>
            </w:rPr>
            <w:t>1</w:t>
          </w:r>
          <w:r w:rsidRPr="00790ACA">
            <w:rPr>
              <w:b/>
              <w:bCs/>
              <w:color w:val="000000"/>
              <w:lang w:val="it-IT"/>
            </w:rPr>
            <w:t xml:space="preserve"> </w:t>
          </w:r>
          <w:proofErr w:type="spellStart"/>
          <w:r w:rsidRPr="00790ACA">
            <w:rPr>
              <w:b/>
              <w:bCs/>
              <w:color w:val="000000"/>
              <w:lang w:val="it-IT"/>
            </w:rPr>
            <w:t>Issue</w:t>
          </w:r>
          <w:proofErr w:type="spellEnd"/>
          <w:r w:rsidRPr="00790ACA">
            <w:rPr>
              <w:b/>
              <w:bCs/>
              <w:color w:val="000000"/>
              <w:lang w:val="it-IT"/>
            </w:rPr>
            <w:t xml:space="preserve"> </w:t>
          </w:r>
          <w:r>
            <w:rPr>
              <w:b/>
              <w:bCs/>
              <w:color w:val="000000"/>
              <w:lang w:val="it-IT"/>
            </w:rPr>
            <w:t>2</w:t>
          </w:r>
          <w:r w:rsidRPr="00790ACA">
            <w:rPr>
              <w:b/>
              <w:bCs/>
              <w:color w:val="000000"/>
              <w:lang w:val="it-IT"/>
            </w:rPr>
            <w:t xml:space="preserve"> (</w:t>
          </w:r>
          <w:r>
            <w:rPr>
              <w:b/>
              <w:bCs/>
              <w:color w:val="000000"/>
              <w:lang w:val="it-IT"/>
            </w:rPr>
            <w:t>December</w:t>
          </w:r>
          <w:r w:rsidRPr="00790ACA">
            <w:rPr>
              <w:b/>
              <w:bCs/>
              <w:color w:val="000000"/>
              <w:lang w:val="it-IT"/>
            </w:rPr>
            <w:t xml:space="preserve"> 202</w:t>
          </w:r>
          <w:r>
            <w:rPr>
              <w:b/>
              <w:bCs/>
              <w:color w:val="000000"/>
              <w:lang w:val="it-IT"/>
            </w:rPr>
            <w:t>5</w:t>
          </w:r>
          <w:r w:rsidRPr="00790ACA">
            <w:rPr>
              <w:b/>
              <w:bCs/>
              <w:color w:val="000000"/>
              <w:lang w:val="it-IT"/>
            </w:rPr>
            <w:t xml:space="preserve">) </w:t>
          </w:r>
          <w:r>
            <w:rPr>
              <w:b/>
              <w:bCs/>
              <w:color w:val="000000"/>
              <w:lang w:val="it-IT"/>
            </w:rPr>
            <w:t>6</w:t>
          </w:r>
          <w:r w:rsidR="000A4435">
            <w:rPr>
              <w:b/>
              <w:bCs/>
              <w:color w:val="000000"/>
              <w:lang w:val="it-IT"/>
            </w:rPr>
            <w:t>7-75</w:t>
          </w:r>
        </w:p>
      </w:tc>
    </w:tr>
    <w:tr w:rsidR="00892733" w:rsidRPr="004C626E" w14:paraId="4EF51A74" w14:textId="77777777" w:rsidTr="00892733">
      <w:tc>
        <w:tcPr>
          <w:tcW w:w="8788" w:type="dxa"/>
          <w:gridSpan w:val="2"/>
        </w:tcPr>
        <w:p w14:paraId="18B410CC" w14:textId="7DEA35E0" w:rsidR="00892733" w:rsidRPr="000A4435" w:rsidRDefault="000A4435" w:rsidP="000A4435">
          <w:pPr>
            <w:jc w:val="both"/>
            <w:rPr>
              <w:bCs/>
            </w:rPr>
          </w:pPr>
          <w:proofErr w:type="spellStart"/>
          <w:r w:rsidRPr="000A4435">
            <w:rPr>
              <w:bCs/>
            </w:rPr>
            <w:t>Milkah</w:t>
          </w:r>
          <w:proofErr w:type="spellEnd"/>
          <w:r w:rsidRPr="000A4435">
            <w:rPr>
              <w:bCs/>
            </w:rPr>
            <w:t xml:space="preserve"> Ummi Nur Fadlilah, Triana </w:t>
          </w:r>
          <w:proofErr w:type="spellStart"/>
          <w:r w:rsidRPr="000A4435">
            <w:rPr>
              <w:bCs/>
            </w:rPr>
            <w:t>Septianti</w:t>
          </w:r>
          <w:proofErr w:type="spellEnd"/>
          <w:r w:rsidRPr="000A4435">
            <w:rPr>
              <w:bCs/>
            </w:rPr>
            <w:t xml:space="preserve"> Purwanto, Kharisma Kusumaningtyas, </w:t>
          </w:r>
          <w:proofErr w:type="spellStart"/>
          <w:r w:rsidRPr="000A4435">
            <w:rPr>
              <w:bCs/>
            </w:rPr>
            <w:t>Uswatun</w:t>
          </w:r>
          <w:proofErr w:type="spellEnd"/>
          <w:r w:rsidRPr="000A4435">
            <w:rPr>
              <w:bCs/>
            </w:rPr>
            <w:t xml:space="preserve"> Khasanah</w:t>
          </w:r>
        </w:p>
      </w:tc>
    </w:tr>
    <w:tr w:rsidR="00892733" w:rsidRPr="004C626E" w14:paraId="4DFD208A" w14:textId="77777777" w:rsidTr="00892733">
      <w:tc>
        <w:tcPr>
          <w:tcW w:w="8788" w:type="dxa"/>
          <w:gridSpan w:val="2"/>
          <w:vAlign w:val="center"/>
        </w:tcPr>
        <w:p w14:paraId="2C04C4C2" w14:textId="77777777" w:rsidR="00892733" w:rsidRPr="00790ACA" w:rsidRDefault="00892733" w:rsidP="00892733">
          <w:pPr>
            <w:tabs>
              <w:tab w:val="center" w:pos="4320"/>
              <w:tab w:val="right" w:pos="8640"/>
              <w:tab w:val="left" w:pos="0"/>
              <w:tab w:val="center" w:pos="4301"/>
              <w:tab w:val="left" w:pos="7938"/>
            </w:tabs>
            <w:rPr>
              <w:color w:val="000000"/>
              <w:lang w:val="it-IT"/>
            </w:rPr>
          </w:pPr>
          <w:r>
            <w:rPr>
              <w:noProof/>
              <w:color w:val="000000"/>
              <w:lang w:val="it-IT"/>
            </w:rPr>
            <mc:AlternateContent>
              <mc:Choice Requires="wps">
                <w:drawing>
                  <wp:anchor distT="0" distB="0" distL="114300" distR="114300" simplePos="0" relativeHeight="251662341" behindDoc="0" locked="0" layoutInCell="1" allowOverlap="1" wp14:anchorId="027EE4F1" wp14:editId="59219D02">
                    <wp:simplePos x="0" y="0"/>
                    <wp:positionH relativeFrom="page">
                      <wp:posOffset>71120</wp:posOffset>
                    </wp:positionH>
                    <wp:positionV relativeFrom="page">
                      <wp:posOffset>90170</wp:posOffset>
                    </wp:positionV>
                    <wp:extent cx="5695950" cy="0"/>
                    <wp:effectExtent l="38100" t="76200" r="38100" b="76200"/>
                    <wp:wrapNone/>
                    <wp:docPr id="1558138852" name="Konektor Lurus 36"/>
                    <wp:cNvGraphicFramePr/>
                    <a:graphic xmlns:a="http://schemas.openxmlformats.org/drawingml/2006/main">
                      <a:graphicData uri="http://schemas.microsoft.com/office/word/2010/wordprocessingShape">
                        <wps:wsp>
                          <wps:cNvCnPr/>
                          <wps:spPr>
                            <a:xfrm>
                              <a:off x="0" y="0"/>
                              <a:ext cx="5695950" cy="0"/>
                            </a:xfrm>
                            <a:prstGeom prst="line">
                              <a:avLst/>
                            </a:prstGeom>
                            <a:ln w="38100"/>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416E84" id="Konektor Lurus 36" o:spid="_x0000_s1026" style="position:absolute;z-index:251662341;visibility:visible;mso-wrap-style:square;mso-wrap-distance-left:9pt;mso-wrap-distance-top:0;mso-wrap-distance-right:9pt;mso-wrap-distance-bottom:0;mso-position-horizontal:absolute;mso-position-horizontal-relative:page;mso-position-vertical:absolute;mso-position-vertical-relative:page" from="5.6pt,7.1pt" to="454.1pt,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" strokecolor="#4579b8 [3044]" strokeweight="3pt">
                    <w10:wrap anchorx="page" anchory="page"/>
                  </v:line>
                </w:pict>
              </mc:Fallback>
            </mc:AlternateContent>
          </w:r>
        </w:p>
      </w:tc>
    </w:tr>
  </w:tbl>
  <w:p w14:paraId="58ADDB66" w14:textId="2E7A317C" w:rsidR="000C6FFB" w:rsidRDefault="00C11F90" w:rsidP="00892733">
    <w:pPr>
      <w:pBdr>
        <w:top w:val="nil"/>
        <w:left w:val="nil"/>
        <w:bottom w:val="nil"/>
        <w:right w:val="nil"/>
        <w:between w:val="nil"/>
      </w:pBdr>
      <w:tabs>
        <w:tab w:val="left" w:pos="0"/>
        <w:tab w:val="center" w:pos="4320"/>
        <w:tab w:val="left" w:pos="7938"/>
        <w:tab w:val="right" w:pos="8640"/>
      </w:tabs>
      <w:rPr>
        <w:color w:val="000000"/>
      </w:rPr>
    </w:pPr>
    <w:r>
      <w:rPr>
        <w:color w:val="000000"/>
      </w:rPr>
      <w:tab/>
    </w:r>
    <w:r>
      <w:rPr>
        <w:noProof/>
      </w:rPr>
      <mc:AlternateContent>
        <mc:Choice Requires="wps">
          <w:drawing>
            <wp:anchor distT="0" distB="0" distL="0" distR="0" simplePos="0" relativeHeight="251658240" behindDoc="0" locked="0" layoutInCell="1" hidden="0" allowOverlap="1" wp14:anchorId="064BAD65" wp14:editId="2047C1C0">
              <wp:simplePos x="0" y="0"/>
              <wp:positionH relativeFrom="column">
                <wp:posOffset>-12699</wp:posOffset>
              </wp:positionH>
              <wp:positionV relativeFrom="paragraph">
                <wp:posOffset>0</wp:posOffset>
              </wp:positionV>
              <wp:extent cx="0" cy="12700"/>
              <wp:effectExtent l="0" t="0" r="0" b="0"/>
              <wp:wrapNone/>
              <wp:docPr id="4106" name="Konektor Panah Lurus 4106"/>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-12699</wp:posOffset>
              </wp:positionH>
              <wp:positionV relativeFrom="paragraph">
                <wp:posOffset>0</wp:posOffset>
              </wp:positionV>
              <wp:extent cx="0" cy="12700"/>
              <wp:effectExtent b="0" l="0" r="0" t="0"/>
              <wp:wrapNone/>
              <wp:docPr id="4106"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432"/>
    </w:tblGrid>
    <w:tr w:rsidR="00892733" w14:paraId="12675CCF" w14:textId="77777777" w:rsidTr="00892733">
      <w:trPr>
        <w:trHeight w:val="558"/>
      </w:trPr>
      <w:tc>
        <w:tcPr>
          <w:tcW w:w="1356" w:type="dxa"/>
          <w:vMerge w:val="restart"/>
          <w:vAlign w:val="center"/>
        </w:tcPr>
        <w:p w14:paraId="545CE24B" w14:textId="77777777" w:rsidR="00892733" w:rsidRDefault="00892733" w:rsidP="00892733">
          <w:pPr>
            <w:tabs>
              <w:tab w:val="center" w:pos="4320"/>
              <w:tab w:val="right" w:pos="8640"/>
              <w:tab w:val="left" w:pos="0"/>
              <w:tab w:val="center" w:pos="4301"/>
              <w:tab w:val="left" w:pos="7938"/>
            </w:tabs>
            <w:jc w:val="center"/>
            <w:rPr>
              <w:color w:val="000000"/>
            </w:rPr>
          </w:pPr>
          <w:r>
            <w:rPr>
              <w:noProof/>
            </w:rPr>
            <w:drawing>
              <wp:inline distT="0" distB="0" distL="0" distR="0" wp14:anchorId="5F75A50F" wp14:editId="3F4A17ED">
                <wp:extent cx="723900" cy="723900"/>
                <wp:effectExtent l="0" t="0" r="0" b="0"/>
                <wp:docPr id="478563721" name="Gambar 35" descr="Sebuah gambar berisi papan klip, Grafis, ilustrasi, desain grafis&#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63721" name="Gambar 35" descr="Sebuah gambar berisi papan klip, Grafis, ilustrasi, desain grafis&#10;&#10;Konten yang dihasilkan AI mungkin sala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453" cy="724453"/>
                        </a:xfrm>
                        <a:prstGeom prst="rect">
                          <a:avLst/>
                        </a:prstGeom>
                        <a:noFill/>
                        <a:ln>
                          <a:noFill/>
                        </a:ln>
                      </pic:spPr>
                    </pic:pic>
                  </a:graphicData>
                </a:graphic>
              </wp:inline>
            </w:drawing>
          </w:r>
        </w:p>
      </w:tc>
      <w:tc>
        <w:tcPr>
          <w:tcW w:w="7432" w:type="dxa"/>
        </w:tcPr>
        <w:p w14:paraId="0A623D4D" w14:textId="77777777" w:rsidR="00892733" w:rsidRPr="00A66026" w:rsidRDefault="00892733" w:rsidP="00892733">
          <w:pPr>
            <w:tabs>
              <w:tab w:val="center" w:pos="4320"/>
              <w:tab w:val="right" w:pos="8640"/>
              <w:tab w:val="left" w:pos="0"/>
              <w:tab w:val="center" w:pos="4301"/>
              <w:tab w:val="left" w:pos="7938"/>
            </w:tabs>
            <w:rPr>
              <w:b/>
              <w:bCs/>
              <w:color w:val="000000"/>
              <w:sz w:val="24"/>
              <w:szCs w:val="24"/>
            </w:rPr>
          </w:pPr>
          <w:r w:rsidRPr="00A66026">
            <w:rPr>
              <w:b/>
              <w:bCs/>
              <w:color w:val="000000"/>
              <w:sz w:val="24"/>
              <w:szCs w:val="24"/>
            </w:rPr>
            <w:t>JOURNAL OF RESEARCH IN MIDWIFERY AND HEALTHCARE</w:t>
          </w:r>
        </w:p>
        <w:p w14:paraId="75D67595" w14:textId="77777777" w:rsidR="00892733" w:rsidRPr="00790ACA" w:rsidRDefault="00892733" w:rsidP="00892733">
          <w:pPr>
            <w:tabs>
              <w:tab w:val="center" w:pos="4320"/>
              <w:tab w:val="right" w:pos="8640"/>
              <w:tab w:val="left" w:pos="0"/>
              <w:tab w:val="center" w:pos="4301"/>
              <w:tab w:val="left" w:pos="7938"/>
            </w:tabs>
            <w:rPr>
              <w:color w:val="000000"/>
            </w:rPr>
          </w:pPr>
          <w:r w:rsidRPr="00790ACA">
            <w:rPr>
              <w:color w:val="000000"/>
            </w:rPr>
            <w:t xml:space="preserve">Online </w:t>
          </w:r>
          <w:hyperlink r:id="rId2" w:history="1">
            <w:r w:rsidRPr="00790ACA">
              <w:rPr>
                <w:rStyle w:val="Hyperlink"/>
              </w:rPr>
              <w:t>https://journal.unesa.ac.id/index.php/jrmh</w:t>
            </w:r>
          </w:hyperlink>
        </w:p>
        <w:p w14:paraId="3F69C153" w14:textId="77777777" w:rsidR="00892733" w:rsidRDefault="00892733" w:rsidP="00892733">
          <w:pPr>
            <w:tabs>
              <w:tab w:val="center" w:pos="4320"/>
              <w:tab w:val="right" w:pos="8640"/>
              <w:tab w:val="left" w:pos="0"/>
              <w:tab w:val="center" w:pos="4301"/>
              <w:tab w:val="left" w:pos="7938"/>
            </w:tabs>
            <w:rPr>
              <w:color w:val="000000"/>
            </w:rPr>
          </w:pPr>
          <w:r w:rsidRPr="00790ACA">
            <w:rPr>
              <w:color w:val="000000"/>
            </w:rPr>
            <w:t>E-ISSN:</w:t>
          </w:r>
          <w:r>
            <w:rPr>
              <w:color w:val="000000"/>
            </w:rPr>
            <w:t xml:space="preserve">                              </w:t>
          </w:r>
          <w:r>
            <w:rPr>
              <w:rFonts w:ascii="Calibri" w:hAnsi="Calibri" w:cs="Calibri"/>
              <w:color w:val="000000"/>
            </w:rPr>
            <w:t>│</w:t>
          </w:r>
          <w:r w:rsidRPr="00790ACA">
            <w:rPr>
              <w:color w:val="000000"/>
            </w:rPr>
            <w:t xml:space="preserve"> P-ISSN:</w:t>
          </w:r>
        </w:p>
        <w:p w14:paraId="572A7214" w14:textId="77777777" w:rsidR="00892733" w:rsidRPr="00DE5B14" w:rsidRDefault="00892733" w:rsidP="00892733">
          <w:pPr>
            <w:pStyle w:val="Footer"/>
          </w:pPr>
          <w:r w:rsidRPr="00A66026">
            <w:rPr>
              <w:color w:val="000000"/>
            </w:rPr>
            <w:t>DOI:</w:t>
          </w:r>
        </w:p>
      </w:tc>
    </w:tr>
    <w:tr w:rsidR="00892733" w:rsidRPr="00790ACA" w14:paraId="5D1F18AD" w14:textId="77777777" w:rsidTr="00892733">
      <w:tc>
        <w:tcPr>
          <w:tcW w:w="1356" w:type="dxa"/>
          <w:vMerge/>
          <w:vAlign w:val="center"/>
        </w:tcPr>
        <w:p w14:paraId="22602820" w14:textId="77777777" w:rsidR="00892733" w:rsidRDefault="00892733" w:rsidP="00892733">
          <w:pPr>
            <w:tabs>
              <w:tab w:val="center" w:pos="4320"/>
              <w:tab w:val="right" w:pos="8640"/>
              <w:tab w:val="left" w:pos="0"/>
              <w:tab w:val="center" w:pos="4301"/>
              <w:tab w:val="left" w:pos="7938"/>
            </w:tabs>
            <w:jc w:val="center"/>
            <w:rPr>
              <w:color w:val="000000"/>
            </w:rPr>
          </w:pPr>
        </w:p>
      </w:tc>
      <w:tc>
        <w:tcPr>
          <w:tcW w:w="7432" w:type="dxa"/>
        </w:tcPr>
        <w:p w14:paraId="5DF00C92" w14:textId="67215E9B" w:rsidR="00892733" w:rsidRPr="00790ACA" w:rsidRDefault="00892733" w:rsidP="00892733">
          <w:pPr>
            <w:tabs>
              <w:tab w:val="center" w:pos="4320"/>
              <w:tab w:val="right" w:pos="8640"/>
              <w:tab w:val="left" w:pos="0"/>
              <w:tab w:val="center" w:pos="4301"/>
              <w:tab w:val="left" w:pos="7938"/>
            </w:tabs>
            <w:rPr>
              <w:b/>
              <w:bCs/>
              <w:color w:val="000000"/>
              <w:lang w:val="it-IT"/>
            </w:rPr>
          </w:pPr>
          <w:r>
            <w:rPr>
              <w:b/>
              <w:bCs/>
              <w:color w:val="000000"/>
              <w:lang w:val="it-IT"/>
            </w:rPr>
            <w:t>JRMH</w:t>
          </w:r>
          <w:r w:rsidRPr="00790ACA">
            <w:rPr>
              <w:b/>
              <w:bCs/>
              <w:color w:val="000000"/>
              <w:lang w:val="it-IT"/>
            </w:rPr>
            <w:t xml:space="preserve">, Volume </w:t>
          </w:r>
          <w:r>
            <w:rPr>
              <w:b/>
              <w:bCs/>
              <w:color w:val="000000"/>
              <w:lang w:val="it-IT"/>
            </w:rPr>
            <w:t>1</w:t>
          </w:r>
          <w:r w:rsidRPr="00790ACA">
            <w:rPr>
              <w:b/>
              <w:bCs/>
              <w:color w:val="000000"/>
              <w:lang w:val="it-IT"/>
            </w:rPr>
            <w:t xml:space="preserve"> </w:t>
          </w:r>
          <w:proofErr w:type="spellStart"/>
          <w:r w:rsidRPr="00790ACA">
            <w:rPr>
              <w:b/>
              <w:bCs/>
              <w:color w:val="000000"/>
              <w:lang w:val="it-IT"/>
            </w:rPr>
            <w:t>Issue</w:t>
          </w:r>
          <w:proofErr w:type="spellEnd"/>
          <w:r w:rsidRPr="00790ACA">
            <w:rPr>
              <w:b/>
              <w:bCs/>
              <w:color w:val="000000"/>
              <w:lang w:val="it-IT"/>
            </w:rPr>
            <w:t xml:space="preserve"> </w:t>
          </w:r>
          <w:r>
            <w:rPr>
              <w:b/>
              <w:bCs/>
              <w:color w:val="000000"/>
              <w:lang w:val="it-IT"/>
            </w:rPr>
            <w:t>2</w:t>
          </w:r>
          <w:r w:rsidRPr="00790ACA">
            <w:rPr>
              <w:b/>
              <w:bCs/>
              <w:color w:val="000000"/>
              <w:lang w:val="it-IT"/>
            </w:rPr>
            <w:t xml:space="preserve"> (</w:t>
          </w:r>
          <w:r>
            <w:rPr>
              <w:b/>
              <w:bCs/>
              <w:color w:val="000000"/>
              <w:lang w:val="it-IT"/>
            </w:rPr>
            <w:t>December</w:t>
          </w:r>
          <w:r w:rsidRPr="00790ACA">
            <w:rPr>
              <w:b/>
              <w:bCs/>
              <w:color w:val="000000"/>
              <w:lang w:val="it-IT"/>
            </w:rPr>
            <w:t xml:space="preserve"> 202</w:t>
          </w:r>
          <w:r>
            <w:rPr>
              <w:b/>
              <w:bCs/>
              <w:color w:val="000000"/>
              <w:lang w:val="it-IT"/>
            </w:rPr>
            <w:t>5</w:t>
          </w:r>
          <w:r w:rsidRPr="00790ACA">
            <w:rPr>
              <w:b/>
              <w:bCs/>
              <w:color w:val="000000"/>
              <w:lang w:val="it-IT"/>
            </w:rPr>
            <w:t xml:space="preserve">) </w:t>
          </w:r>
          <w:r w:rsidR="009D6F4B">
            <w:rPr>
              <w:b/>
              <w:bCs/>
              <w:color w:val="000000"/>
              <w:lang w:val="it-IT"/>
            </w:rPr>
            <w:t>55-6</w:t>
          </w:r>
          <w:r w:rsidR="00365FBE">
            <w:rPr>
              <w:b/>
              <w:bCs/>
              <w:color w:val="000000"/>
              <w:lang w:val="it-IT"/>
            </w:rPr>
            <w:t>3</w:t>
          </w:r>
        </w:p>
      </w:tc>
    </w:tr>
    <w:tr w:rsidR="00892733" w:rsidRPr="004C626E" w14:paraId="349A8DE9" w14:textId="77777777" w:rsidTr="00892733">
      <w:tc>
        <w:tcPr>
          <w:tcW w:w="8788" w:type="dxa"/>
          <w:gridSpan w:val="2"/>
        </w:tcPr>
        <w:p w14:paraId="0D02844F" w14:textId="62CE1946" w:rsidR="00892733" w:rsidRPr="009D6F4B" w:rsidRDefault="009D6F4B" w:rsidP="009D6F4B">
          <w:pPr>
            <w:jc w:val="both"/>
            <w:rPr>
              <w:bCs/>
            </w:rPr>
          </w:pPr>
          <w:proofErr w:type="spellStart"/>
          <w:r w:rsidRPr="009D6F4B">
            <w:rPr>
              <w:bCs/>
            </w:rPr>
            <w:t>Milkah</w:t>
          </w:r>
          <w:proofErr w:type="spellEnd"/>
          <w:r w:rsidRPr="009D6F4B">
            <w:rPr>
              <w:bCs/>
            </w:rPr>
            <w:t xml:space="preserve"> Ummi Nur Fadlilah, Triana </w:t>
          </w:r>
          <w:proofErr w:type="spellStart"/>
          <w:r w:rsidRPr="009D6F4B">
            <w:rPr>
              <w:bCs/>
            </w:rPr>
            <w:t>Septianti</w:t>
          </w:r>
          <w:proofErr w:type="spellEnd"/>
          <w:r w:rsidRPr="009D6F4B">
            <w:rPr>
              <w:bCs/>
            </w:rPr>
            <w:t xml:space="preserve"> Purwanto, Kharisma </w:t>
          </w:r>
          <w:proofErr w:type="spellStart"/>
          <w:r w:rsidRPr="009D6F4B">
            <w:rPr>
              <w:bCs/>
            </w:rPr>
            <w:t>Kusumaningtyas</w:t>
          </w:r>
          <w:proofErr w:type="spellEnd"/>
          <w:r w:rsidRPr="009D6F4B">
            <w:rPr>
              <w:bCs/>
            </w:rPr>
            <w:t xml:space="preserve">, </w:t>
          </w:r>
          <w:proofErr w:type="spellStart"/>
          <w:r w:rsidRPr="009D6F4B">
            <w:rPr>
              <w:bCs/>
            </w:rPr>
            <w:t>Uswatun</w:t>
          </w:r>
          <w:proofErr w:type="spellEnd"/>
          <w:r w:rsidRPr="009D6F4B">
            <w:rPr>
              <w:bCs/>
            </w:rPr>
            <w:t xml:space="preserve"> </w:t>
          </w:r>
          <w:proofErr w:type="spellStart"/>
          <w:r w:rsidRPr="009D6F4B">
            <w:rPr>
              <w:bCs/>
            </w:rPr>
            <w:t>Khasanah</w:t>
          </w:r>
          <w:proofErr w:type="spellEnd"/>
        </w:p>
      </w:tc>
    </w:tr>
    <w:tr w:rsidR="00892733" w:rsidRPr="004C626E" w14:paraId="2C9EB43F" w14:textId="77777777" w:rsidTr="00892733">
      <w:tc>
        <w:tcPr>
          <w:tcW w:w="8788" w:type="dxa"/>
          <w:gridSpan w:val="2"/>
          <w:vAlign w:val="center"/>
        </w:tcPr>
        <w:p w14:paraId="2842FADD" w14:textId="77777777" w:rsidR="00892733" w:rsidRPr="00790ACA" w:rsidRDefault="00892733" w:rsidP="00892733">
          <w:pPr>
            <w:tabs>
              <w:tab w:val="center" w:pos="4320"/>
              <w:tab w:val="right" w:pos="8640"/>
              <w:tab w:val="left" w:pos="0"/>
              <w:tab w:val="center" w:pos="4301"/>
              <w:tab w:val="left" w:pos="7938"/>
            </w:tabs>
            <w:rPr>
              <w:color w:val="000000"/>
              <w:lang w:val="it-IT"/>
            </w:rPr>
          </w:pPr>
          <w:r>
            <w:rPr>
              <w:noProof/>
              <w:color w:val="000000"/>
              <w:lang w:val="it-IT"/>
            </w:rPr>
            <mc:AlternateContent>
              <mc:Choice Requires="wps">
                <w:drawing>
                  <wp:anchor distT="0" distB="0" distL="114300" distR="114300" simplePos="0" relativeHeight="251660293" behindDoc="0" locked="0" layoutInCell="1" allowOverlap="1" wp14:anchorId="1884B305" wp14:editId="35D48B14">
                    <wp:simplePos x="0" y="0"/>
                    <wp:positionH relativeFrom="page">
                      <wp:posOffset>71120</wp:posOffset>
                    </wp:positionH>
                    <wp:positionV relativeFrom="page">
                      <wp:posOffset>90170</wp:posOffset>
                    </wp:positionV>
                    <wp:extent cx="5695950" cy="0"/>
                    <wp:effectExtent l="38100" t="76200" r="38100" b="76200"/>
                    <wp:wrapNone/>
                    <wp:docPr id="13830397" name="Konektor Lurus 36"/>
                    <wp:cNvGraphicFramePr/>
                    <a:graphic xmlns:a="http://schemas.openxmlformats.org/drawingml/2006/main">
                      <a:graphicData uri="http://schemas.microsoft.com/office/word/2010/wordprocessingShape">
                        <wps:wsp>
                          <wps:cNvCnPr/>
                          <wps:spPr>
                            <a:xfrm>
                              <a:off x="0" y="0"/>
                              <a:ext cx="5695950" cy="0"/>
                            </a:xfrm>
                            <a:prstGeom prst="line">
                              <a:avLst/>
                            </a:prstGeom>
                            <a:ln w="38100"/>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845F2D" id="Konektor Lurus 36" o:spid="_x0000_s1026" style="position:absolute;z-index:251660293;visibility:visible;mso-wrap-style:square;mso-wrap-distance-left:9pt;mso-wrap-distance-top:0;mso-wrap-distance-right:9pt;mso-wrap-distance-bottom:0;mso-position-horizontal:absolute;mso-position-horizontal-relative:page;mso-position-vertical:absolute;mso-position-vertical-relative:page" from="5.6pt,7.1pt" to="454.1pt,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" strokecolor="#4579b8 [3044]" strokeweight="3pt">
                    <w10:wrap anchorx="page" anchory="page"/>
                  </v:line>
                </w:pict>
              </mc:Fallback>
            </mc:AlternateContent>
          </w:r>
        </w:p>
      </w:tc>
    </w:tr>
  </w:tbl>
  <w:p w14:paraId="6432DFF0" w14:textId="576838EE" w:rsidR="000C6FFB" w:rsidRPr="00892733" w:rsidRDefault="000C6FFB" w:rsidP="00892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FD77FD"/>
    <w:multiLevelType w:val="hybridMultilevel"/>
    <w:tmpl w:val="0988FA2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652C97"/>
    <w:multiLevelType w:val="multilevel"/>
    <w:tmpl w:val="C764D744"/>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8527CC1"/>
    <w:multiLevelType w:val="hybridMultilevel"/>
    <w:tmpl w:val="4E42A90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1448078">
    <w:abstractNumId w:val="1"/>
  </w:num>
  <w:num w:numId="2" w16cid:durableId="43022193">
    <w:abstractNumId w:val="0"/>
  </w:num>
  <w:num w:numId="3" w16cid:durableId="23097130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FB"/>
    <w:rsid w:val="00014584"/>
    <w:rsid w:val="00021548"/>
    <w:rsid w:val="000218D1"/>
    <w:rsid w:val="000347B0"/>
    <w:rsid w:val="00040228"/>
    <w:rsid w:val="00051C64"/>
    <w:rsid w:val="00053188"/>
    <w:rsid w:val="0005720B"/>
    <w:rsid w:val="00060582"/>
    <w:rsid w:val="0006642A"/>
    <w:rsid w:val="00066FE8"/>
    <w:rsid w:val="0006771A"/>
    <w:rsid w:val="00072C85"/>
    <w:rsid w:val="000769D3"/>
    <w:rsid w:val="000876EB"/>
    <w:rsid w:val="000A4435"/>
    <w:rsid w:val="000B382F"/>
    <w:rsid w:val="000C1816"/>
    <w:rsid w:val="000C6FFB"/>
    <w:rsid w:val="000D4388"/>
    <w:rsid w:val="000F1E57"/>
    <w:rsid w:val="0012222F"/>
    <w:rsid w:val="00123736"/>
    <w:rsid w:val="00133FDE"/>
    <w:rsid w:val="00143D92"/>
    <w:rsid w:val="00175061"/>
    <w:rsid w:val="00196D1C"/>
    <w:rsid w:val="001A131F"/>
    <w:rsid w:val="001A4ED2"/>
    <w:rsid w:val="001C2C11"/>
    <w:rsid w:val="001C2CA6"/>
    <w:rsid w:val="001C79B3"/>
    <w:rsid w:val="001F700E"/>
    <w:rsid w:val="002032D3"/>
    <w:rsid w:val="0022292B"/>
    <w:rsid w:val="00223FC0"/>
    <w:rsid w:val="002632DC"/>
    <w:rsid w:val="0028032E"/>
    <w:rsid w:val="0029080E"/>
    <w:rsid w:val="00290C99"/>
    <w:rsid w:val="002A40DF"/>
    <w:rsid w:val="002B3DB9"/>
    <w:rsid w:val="002E5B44"/>
    <w:rsid w:val="003018AA"/>
    <w:rsid w:val="0030648D"/>
    <w:rsid w:val="00314494"/>
    <w:rsid w:val="00315EDF"/>
    <w:rsid w:val="00365FBE"/>
    <w:rsid w:val="003666EE"/>
    <w:rsid w:val="00366A3B"/>
    <w:rsid w:val="00385BA3"/>
    <w:rsid w:val="003963D2"/>
    <w:rsid w:val="003C0C5D"/>
    <w:rsid w:val="003C515E"/>
    <w:rsid w:val="003D29F0"/>
    <w:rsid w:val="003F709F"/>
    <w:rsid w:val="003F7173"/>
    <w:rsid w:val="00406FF4"/>
    <w:rsid w:val="00434009"/>
    <w:rsid w:val="00437731"/>
    <w:rsid w:val="0046632F"/>
    <w:rsid w:val="004663AB"/>
    <w:rsid w:val="004815DE"/>
    <w:rsid w:val="004909A8"/>
    <w:rsid w:val="004A09DE"/>
    <w:rsid w:val="004B50AF"/>
    <w:rsid w:val="004E20BF"/>
    <w:rsid w:val="004E5649"/>
    <w:rsid w:val="005001E0"/>
    <w:rsid w:val="0050596B"/>
    <w:rsid w:val="00505BDC"/>
    <w:rsid w:val="0050666A"/>
    <w:rsid w:val="00525242"/>
    <w:rsid w:val="00540BE7"/>
    <w:rsid w:val="00545BF5"/>
    <w:rsid w:val="0054724A"/>
    <w:rsid w:val="00555F85"/>
    <w:rsid w:val="00564F5A"/>
    <w:rsid w:val="00572392"/>
    <w:rsid w:val="00581A3C"/>
    <w:rsid w:val="00586187"/>
    <w:rsid w:val="00587C6C"/>
    <w:rsid w:val="005A2927"/>
    <w:rsid w:val="005B0379"/>
    <w:rsid w:val="005B587E"/>
    <w:rsid w:val="005D0F68"/>
    <w:rsid w:val="006002C2"/>
    <w:rsid w:val="0060656C"/>
    <w:rsid w:val="00614B63"/>
    <w:rsid w:val="00615A4D"/>
    <w:rsid w:val="00633A80"/>
    <w:rsid w:val="00640B05"/>
    <w:rsid w:val="00643BB2"/>
    <w:rsid w:val="00650457"/>
    <w:rsid w:val="00652564"/>
    <w:rsid w:val="0066306C"/>
    <w:rsid w:val="00666619"/>
    <w:rsid w:val="00667F52"/>
    <w:rsid w:val="00672865"/>
    <w:rsid w:val="00674A45"/>
    <w:rsid w:val="0068239F"/>
    <w:rsid w:val="00682EB6"/>
    <w:rsid w:val="00682F56"/>
    <w:rsid w:val="00686DB9"/>
    <w:rsid w:val="00696E03"/>
    <w:rsid w:val="006A033D"/>
    <w:rsid w:val="006B0AD1"/>
    <w:rsid w:val="006B32DF"/>
    <w:rsid w:val="006F7E44"/>
    <w:rsid w:val="007016AA"/>
    <w:rsid w:val="00717993"/>
    <w:rsid w:val="00721596"/>
    <w:rsid w:val="0075281C"/>
    <w:rsid w:val="00762370"/>
    <w:rsid w:val="00777444"/>
    <w:rsid w:val="007904AA"/>
    <w:rsid w:val="00795233"/>
    <w:rsid w:val="007A0BE6"/>
    <w:rsid w:val="007B1E2C"/>
    <w:rsid w:val="007B6494"/>
    <w:rsid w:val="007D5C21"/>
    <w:rsid w:val="007E6CB8"/>
    <w:rsid w:val="007F1052"/>
    <w:rsid w:val="00802317"/>
    <w:rsid w:val="00820456"/>
    <w:rsid w:val="008309A5"/>
    <w:rsid w:val="008523FC"/>
    <w:rsid w:val="008601B5"/>
    <w:rsid w:val="00861CFB"/>
    <w:rsid w:val="00867E93"/>
    <w:rsid w:val="00892733"/>
    <w:rsid w:val="008B12F9"/>
    <w:rsid w:val="008D0C39"/>
    <w:rsid w:val="008D277B"/>
    <w:rsid w:val="008E23CA"/>
    <w:rsid w:val="008E2AD5"/>
    <w:rsid w:val="008F1061"/>
    <w:rsid w:val="008F743C"/>
    <w:rsid w:val="0091592C"/>
    <w:rsid w:val="00921938"/>
    <w:rsid w:val="009220CB"/>
    <w:rsid w:val="00930F46"/>
    <w:rsid w:val="009341DB"/>
    <w:rsid w:val="009615DF"/>
    <w:rsid w:val="009C58D6"/>
    <w:rsid w:val="009C78E1"/>
    <w:rsid w:val="009D6F4B"/>
    <w:rsid w:val="009E7DA9"/>
    <w:rsid w:val="00A00B31"/>
    <w:rsid w:val="00A07337"/>
    <w:rsid w:val="00A142E6"/>
    <w:rsid w:val="00A2477A"/>
    <w:rsid w:val="00A32626"/>
    <w:rsid w:val="00A43210"/>
    <w:rsid w:val="00A62803"/>
    <w:rsid w:val="00A660A5"/>
    <w:rsid w:val="00A836E6"/>
    <w:rsid w:val="00A86344"/>
    <w:rsid w:val="00A95317"/>
    <w:rsid w:val="00AC0022"/>
    <w:rsid w:val="00AD34CD"/>
    <w:rsid w:val="00AE39CC"/>
    <w:rsid w:val="00AE4CFC"/>
    <w:rsid w:val="00AF0382"/>
    <w:rsid w:val="00AF1A9C"/>
    <w:rsid w:val="00B01097"/>
    <w:rsid w:val="00B41B45"/>
    <w:rsid w:val="00B42ECD"/>
    <w:rsid w:val="00B45320"/>
    <w:rsid w:val="00B45623"/>
    <w:rsid w:val="00B942E6"/>
    <w:rsid w:val="00B94BF4"/>
    <w:rsid w:val="00BB0AE4"/>
    <w:rsid w:val="00BE3A27"/>
    <w:rsid w:val="00BF5A76"/>
    <w:rsid w:val="00C01B82"/>
    <w:rsid w:val="00C11F90"/>
    <w:rsid w:val="00C126CE"/>
    <w:rsid w:val="00C14F88"/>
    <w:rsid w:val="00C30814"/>
    <w:rsid w:val="00C3355D"/>
    <w:rsid w:val="00C34822"/>
    <w:rsid w:val="00C379B3"/>
    <w:rsid w:val="00C52204"/>
    <w:rsid w:val="00C52CB1"/>
    <w:rsid w:val="00C612ED"/>
    <w:rsid w:val="00C65938"/>
    <w:rsid w:val="00C83696"/>
    <w:rsid w:val="00C9340A"/>
    <w:rsid w:val="00CC0AA0"/>
    <w:rsid w:val="00CC62F2"/>
    <w:rsid w:val="00CE15C8"/>
    <w:rsid w:val="00CE1BAE"/>
    <w:rsid w:val="00CE4A4C"/>
    <w:rsid w:val="00CF172C"/>
    <w:rsid w:val="00CF5B4A"/>
    <w:rsid w:val="00CF75BC"/>
    <w:rsid w:val="00D007AE"/>
    <w:rsid w:val="00D10515"/>
    <w:rsid w:val="00D15616"/>
    <w:rsid w:val="00D2285B"/>
    <w:rsid w:val="00D55D31"/>
    <w:rsid w:val="00D6726B"/>
    <w:rsid w:val="00D83117"/>
    <w:rsid w:val="00DD4DE7"/>
    <w:rsid w:val="00DD64A8"/>
    <w:rsid w:val="00E16C73"/>
    <w:rsid w:val="00E545AC"/>
    <w:rsid w:val="00E93904"/>
    <w:rsid w:val="00EC32C9"/>
    <w:rsid w:val="00ED7366"/>
    <w:rsid w:val="00EF15C0"/>
    <w:rsid w:val="00EF34B8"/>
    <w:rsid w:val="00F00B71"/>
    <w:rsid w:val="00F01569"/>
    <w:rsid w:val="00F16D59"/>
    <w:rsid w:val="00F2740E"/>
    <w:rsid w:val="00F729CD"/>
    <w:rsid w:val="00F95361"/>
    <w:rsid w:val="00FA248D"/>
    <w:rsid w:val="00FB011A"/>
    <w:rsid w:val="00FC2DF1"/>
    <w:rsid w:val="00FC7F30"/>
    <w:rsid w:val="00FD0EA2"/>
    <w:rsid w:val="00FD17DD"/>
    <w:rsid w:val="00FE186D"/>
    <w:rsid w:val="00FE20D1"/>
    <w:rsid w:val="00FE6941"/>
    <w:rsid w:val="00FF3412"/>
    <w:rsid w:val="00FF6FF7"/>
    <w:rsid w:val="04358E4E"/>
    <w:rsid w:val="1AD999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08F5"/>
  <w15:docId w15:val="{402EC533-1818-4334-9FE0-9F088F79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link w:val="TitleChar"/>
    <w:uiPriority w:val="10"/>
    <w:qFormat/>
    <w:pPr>
      <w:jc w:val="center"/>
    </w:pPr>
    <w:rPr>
      <w:b/>
      <w:bCs/>
      <w:sz w:val="28"/>
      <w:szCs w:val="24"/>
      <w:lang w:val="id-ID"/>
    </w:rPr>
  </w:style>
  <w:style w:type="table" w:customStyle="1" w:styleId="TableNormal1">
    <w:name w:val="TableNormal"/>
    <w:tblPr>
      <w:tblCellMar>
        <w:top w:w="0" w:type="dxa"/>
        <w:left w:w="0" w:type="dxa"/>
        <w:bottom w:w="0" w:type="dxa"/>
        <w:right w:w="0" w:type="dxa"/>
      </w:tblCellMar>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Pr>
      <w:color w:val="0000FF"/>
      <w:u w:val="single"/>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Times New Roman" w:hAnsi="Times New Roman" w:cs="Times New Roman"/>
      <w:kern w:val="0"/>
      <w:sz w:val="20"/>
      <w:szCs w:val="20"/>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kern w:val="0"/>
      <w:sz w:val="20"/>
      <w:szCs w:val="20"/>
      <w:lang w:val="en-US"/>
    </w:rPr>
  </w:style>
  <w:style w:type="character" w:styleId="PageNumber">
    <w:name w:val="page number"/>
    <w:basedOn w:val="DefaultParagraphFont"/>
  </w:style>
  <w:style w:type="character" w:customStyle="1" w:styleId="TitleChar">
    <w:name w:val="Title Char"/>
    <w:basedOn w:val="DefaultParagraphFont"/>
    <w:link w:val="Title"/>
    <w:rPr>
      <w:rFonts w:ascii="Times New Roman" w:eastAsia="Times New Roman" w:hAnsi="Times New Roman" w:cs="Times New Roman"/>
      <w:b/>
      <w:bCs/>
      <w:kern w:val="0"/>
      <w:sz w:val="28"/>
      <w:szCs w:val="24"/>
    </w:rPr>
  </w:style>
  <w:style w:type="paragraph" w:customStyle="1" w:styleId="Default">
    <w:name w:val="Default"/>
    <w:pPr>
      <w:widowControl w:val="0"/>
      <w:autoSpaceDE w:val="0"/>
      <w:autoSpaceDN w:val="0"/>
      <w:adjustRightInd w:val="0"/>
    </w:pPr>
    <w:rPr>
      <w:rFonts w:cs="Angsana New"/>
      <w:color w:val="000000"/>
      <w:sz w:val="24"/>
      <w:szCs w:val="24"/>
    </w:rPr>
  </w:style>
  <w:style w:type="paragraph" w:styleId="NormalWeb">
    <w:name w:val="Normal (Web)"/>
    <w:basedOn w:val="Normal"/>
    <w:uiPriority w:val="99"/>
    <w:pPr>
      <w:spacing w:before="100" w:beforeAutospacing="1" w:after="100" w:afterAutospacing="1"/>
    </w:pPr>
    <w:rPr>
      <w:sz w:val="24"/>
      <w:szCs w:val="24"/>
    </w:rPr>
  </w:style>
  <w:style w:type="character" w:styleId="Emphasis">
    <w:name w:val="Emphasis"/>
    <w:basedOn w:val="DefaultParagraphFont"/>
    <w:uiPriority w:val="20"/>
    <w:qFormat/>
    <w:rPr>
      <w:i/>
      <w:iCs/>
    </w:rPr>
  </w:style>
  <w:style w:type="character" w:customStyle="1" w:styleId="apple-style-span">
    <w:name w:val="apple-style-span"/>
    <w:basedOn w:val="DefaultParagraphFon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character" w:customStyle="1" w:styleId="fontstyle01">
    <w:name w:val="fontstyle01"/>
    <w:basedOn w:val="DefaultParagraphFont"/>
    <w:rPr>
      <w:rFonts w:ascii="NimbusRomNo9L-Medi" w:hAnsi="NimbusRomNo9L-Medi" w:hint="default"/>
      <w:b/>
      <w:bCs/>
      <w:i w:val="0"/>
      <w:iCs w:val="0"/>
      <w:color w:val="000000"/>
      <w:sz w:val="20"/>
      <w:szCs w:val="20"/>
    </w:rPr>
  </w:style>
  <w:style w:type="character" w:customStyle="1" w:styleId="fontstyle21">
    <w:name w:val="fontstyle21"/>
    <w:basedOn w:val="DefaultParagraphFont"/>
    <w:rPr>
      <w:rFonts w:ascii="NimbusRomNo9L-Regu" w:hAnsi="NimbusRomNo9L-Regu" w:hint="default"/>
      <w:b w:val="0"/>
      <w:bCs w:val="0"/>
      <w:i w:val="0"/>
      <w:iCs w:val="0"/>
      <w:color w:val="000000"/>
      <w:sz w:val="20"/>
      <w:szCs w:val="20"/>
    </w:rPr>
  </w:style>
  <w:style w:type="paragraph" w:customStyle="1" w:styleId="intro">
    <w:name w:val="intro"/>
    <w:basedOn w:val="Normal"/>
    <w:pPr>
      <w:spacing w:before="100" w:beforeAutospacing="1" w:after="100" w:afterAutospacing="1"/>
    </w:pPr>
    <w:rPr>
      <w:sz w:val="24"/>
      <w:szCs w:val="24"/>
      <w:lang w:val="en-AU" w:eastAsia="en-AU"/>
    </w:rPr>
  </w:style>
  <w:style w:type="character" w:customStyle="1" w:styleId="SebutanYangBelumTerselesaikan1">
    <w:name w:val="Sebutan Yang Belum Terselesaikan1"/>
    <w:basedOn w:val="DefaultParagraphFont"/>
    <w:uiPriority w:val="9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385BA3"/>
    <w:rPr>
      <w:color w:val="666666"/>
    </w:rPr>
  </w:style>
  <w:style w:type="table" w:customStyle="1" w:styleId="TableNormal00">
    <w:name w:val="TableNormal0"/>
    <w:rsid w:val="00C83696"/>
    <w:tblPr>
      <w:tblCellMar>
        <w:top w:w="0" w:type="dxa"/>
        <w:left w:w="0" w:type="dxa"/>
        <w:bottom w:w="0" w:type="dxa"/>
        <w:right w:w="0" w:type="dxa"/>
      </w:tblCellMar>
    </w:tblPr>
  </w:style>
  <w:style w:type="table" w:customStyle="1" w:styleId="TableNormal10">
    <w:name w:val="Table Normal1"/>
    <w:rsid w:val="00C83696"/>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21596"/>
    <w:rPr>
      <w:color w:val="605E5C"/>
      <w:shd w:val="clear" w:color="auto" w:fill="E1DFDD"/>
    </w:rPr>
  </w:style>
  <w:style w:type="character" w:customStyle="1" w:styleId="ListParagraphChar">
    <w:name w:val="List Paragraph Char"/>
    <w:basedOn w:val="DefaultParagraphFont"/>
    <w:link w:val="ListParagraph"/>
    <w:uiPriority w:val="34"/>
    <w:locked/>
    <w:rsid w:val="009D6F4B"/>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4642">
      <w:bodyDiv w:val="1"/>
      <w:marLeft w:val="0"/>
      <w:marRight w:val="0"/>
      <w:marTop w:val="0"/>
      <w:marBottom w:val="0"/>
      <w:divBdr>
        <w:top w:val="none" w:sz="0" w:space="0" w:color="auto"/>
        <w:left w:val="none" w:sz="0" w:space="0" w:color="auto"/>
        <w:bottom w:val="none" w:sz="0" w:space="0" w:color="auto"/>
        <w:right w:val="none" w:sz="0" w:space="0" w:color="auto"/>
      </w:divBdr>
      <w:divsChild>
        <w:div w:id="128981794">
          <w:marLeft w:val="640"/>
          <w:marRight w:val="0"/>
          <w:marTop w:val="0"/>
          <w:marBottom w:val="0"/>
          <w:divBdr>
            <w:top w:val="none" w:sz="0" w:space="0" w:color="auto"/>
            <w:left w:val="none" w:sz="0" w:space="0" w:color="auto"/>
            <w:bottom w:val="none" w:sz="0" w:space="0" w:color="auto"/>
            <w:right w:val="none" w:sz="0" w:space="0" w:color="auto"/>
          </w:divBdr>
        </w:div>
        <w:div w:id="282005797">
          <w:marLeft w:val="640"/>
          <w:marRight w:val="0"/>
          <w:marTop w:val="0"/>
          <w:marBottom w:val="0"/>
          <w:divBdr>
            <w:top w:val="none" w:sz="0" w:space="0" w:color="auto"/>
            <w:left w:val="none" w:sz="0" w:space="0" w:color="auto"/>
            <w:bottom w:val="none" w:sz="0" w:space="0" w:color="auto"/>
            <w:right w:val="none" w:sz="0" w:space="0" w:color="auto"/>
          </w:divBdr>
        </w:div>
        <w:div w:id="655914634">
          <w:marLeft w:val="640"/>
          <w:marRight w:val="0"/>
          <w:marTop w:val="0"/>
          <w:marBottom w:val="0"/>
          <w:divBdr>
            <w:top w:val="none" w:sz="0" w:space="0" w:color="auto"/>
            <w:left w:val="none" w:sz="0" w:space="0" w:color="auto"/>
            <w:bottom w:val="none" w:sz="0" w:space="0" w:color="auto"/>
            <w:right w:val="none" w:sz="0" w:space="0" w:color="auto"/>
          </w:divBdr>
        </w:div>
        <w:div w:id="1012687484">
          <w:marLeft w:val="640"/>
          <w:marRight w:val="0"/>
          <w:marTop w:val="0"/>
          <w:marBottom w:val="0"/>
          <w:divBdr>
            <w:top w:val="none" w:sz="0" w:space="0" w:color="auto"/>
            <w:left w:val="none" w:sz="0" w:space="0" w:color="auto"/>
            <w:bottom w:val="none" w:sz="0" w:space="0" w:color="auto"/>
            <w:right w:val="none" w:sz="0" w:space="0" w:color="auto"/>
          </w:divBdr>
        </w:div>
        <w:div w:id="1248074564">
          <w:marLeft w:val="640"/>
          <w:marRight w:val="0"/>
          <w:marTop w:val="0"/>
          <w:marBottom w:val="0"/>
          <w:divBdr>
            <w:top w:val="none" w:sz="0" w:space="0" w:color="auto"/>
            <w:left w:val="none" w:sz="0" w:space="0" w:color="auto"/>
            <w:bottom w:val="none" w:sz="0" w:space="0" w:color="auto"/>
            <w:right w:val="none" w:sz="0" w:space="0" w:color="auto"/>
          </w:divBdr>
        </w:div>
        <w:div w:id="1322465339">
          <w:marLeft w:val="640"/>
          <w:marRight w:val="0"/>
          <w:marTop w:val="0"/>
          <w:marBottom w:val="0"/>
          <w:divBdr>
            <w:top w:val="none" w:sz="0" w:space="0" w:color="auto"/>
            <w:left w:val="none" w:sz="0" w:space="0" w:color="auto"/>
            <w:bottom w:val="none" w:sz="0" w:space="0" w:color="auto"/>
            <w:right w:val="none" w:sz="0" w:space="0" w:color="auto"/>
          </w:divBdr>
        </w:div>
        <w:div w:id="1756054335">
          <w:marLeft w:val="640"/>
          <w:marRight w:val="0"/>
          <w:marTop w:val="0"/>
          <w:marBottom w:val="0"/>
          <w:divBdr>
            <w:top w:val="none" w:sz="0" w:space="0" w:color="auto"/>
            <w:left w:val="none" w:sz="0" w:space="0" w:color="auto"/>
            <w:bottom w:val="none" w:sz="0" w:space="0" w:color="auto"/>
            <w:right w:val="none" w:sz="0" w:space="0" w:color="auto"/>
          </w:divBdr>
        </w:div>
        <w:div w:id="1851404590">
          <w:marLeft w:val="640"/>
          <w:marRight w:val="0"/>
          <w:marTop w:val="0"/>
          <w:marBottom w:val="0"/>
          <w:divBdr>
            <w:top w:val="none" w:sz="0" w:space="0" w:color="auto"/>
            <w:left w:val="none" w:sz="0" w:space="0" w:color="auto"/>
            <w:bottom w:val="none" w:sz="0" w:space="0" w:color="auto"/>
            <w:right w:val="none" w:sz="0" w:space="0" w:color="auto"/>
          </w:divBdr>
        </w:div>
        <w:div w:id="1877430673">
          <w:marLeft w:val="640"/>
          <w:marRight w:val="0"/>
          <w:marTop w:val="0"/>
          <w:marBottom w:val="0"/>
          <w:divBdr>
            <w:top w:val="none" w:sz="0" w:space="0" w:color="auto"/>
            <w:left w:val="none" w:sz="0" w:space="0" w:color="auto"/>
            <w:bottom w:val="none" w:sz="0" w:space="0" w:color="auto"/>
            <w:right w:val="none" w:sz="0" w:space="0" w:color="auto"/>
          </w:divBdr>
        </w:div>
        <w:div w:id="1937248192">
          <w:marLeft w:val="640"/>
          <w:marRight w:val="0"/>
          <w:marTop w:val="0"/>
          <w:marBottom w:val="0"/>
          <w:divBdr>
            <w:top w:val="none" w:sz="0" w:space="0" w:color="auto"/>
            <w:left w:val="none" w:sz="0" w:space="0" w:color="auto"/>
            <w:bottom w:val="none" w:sz="0" w:space="0" w:color="auto"/>
            <w:right w:val="none" w:sz="0" w:space="0" w:color="auto"/>
          </w:divBdr>
        </w:div>
      </w:divsChild>
    </w:div>
    <w:div w:id="28724729">
      <w:bodyDiv w:val="1"/>
      <w:marLeft w:val="0"/>
      <w:marRight w:val="0"/>
      <w:marTop w:val="0"/>
      <w:marBottom w:val="0"/>
      <w:divBdr>
        <w:top w:val="none" w:sz="0" w:space="0" w:color="auto"/>
        <w:left w:val="none" w:sz="0" w:space="0" w:color="auto"/>
        <w:bottom w:val="none" w:sz="0" w:space="0" w:color="auto"/>
        <w:right w:val="none" w:sz="0" w:space="0" w:color="auto"/>
      </w:divBdr>
      <w:divsChild>
        <w:div w:id="439687295">
          <w:marLeft w:val="640"/>
          <w:marRight w:val="0"/>
          <w:marTop w:val="0"/>
          <w:marBottom w:val="0"/>
          <w:divBdr>
            <w:top w:val="none" w:sz="0" w:space="0" w:color="auto"/>
            <w:left w:val="none" w:sz="0" w:space="0" w:color="auto"/>
            <w:bottom w:val="none" w:sz="0" w:space="0" w:color="auto"/>
            <w:right w:val="none" w:sz="0" w:space="0" w:color="auto"/>
          </w:divBdr>
        </w:div>
        <w:div w:id="466170148">
          <w:marLeft w:val="640"/>
          <w:marRight w:val="0"/>
          <w:marTop w:val="0"/>
          <w:marBottom w:val="0"/>
          <w:divBdr>
            <w:top w:val="none" w:sz="0" w:space="0" w:color="auto"/>
            <w:left w:val="none" w:sz="0" w:space="0" w:color="auto"/>
            <w:bottom w:val="none" w:sz="0" w:space="0" w:color="auto"/>
            <w:right w:val="none" w:sz="0" w:space="0" w:color="auto"/>
          </w:divBdr>
        </w:div>
        <w:div w:id="514197533">
          <w:marLeft w:val="640"/>
          <w:marRight w:val="0"/>
          <w:marTop w:val="0"/>
          <w:marBottom w:val="0"/>
          <w:divBdr>
            <w:top w:val="none" w:sz="0" w:space="0" w:color="auto"/>
            <w:left w:val="none" w:sz="0" w:space="0" w:color="auto"/>
            <w:bottom w:val="none" w:sz="0" w:space="0" w:color="auto"/>
            <w:right w:val="none" w:sz="0" w:space="0" w:color="auto"/>
          </w:divBdr>
        </w:div>
        <w:div w:id="609627854">
          <w:marLeft w:val="640"/>
          <w:marRight w:val="0"/>
          <w:marTop w:val="0"/>
          <w:marBottom w:val="0"/>
          <w:divBdr>
            <w:top w:val="none" w:sz="0" w:space="0" w:color="auto"/>
            <w:left w:val="none" w:sz="0" w:space="0" w:color="auto"/>
            <w:bottom w:val="none" w:sz="0" w:space="0" w:color="auto"/>
            <w:right w:val="none" w:sz="0" w:space="0" w:color="auto"/>
          </w:divBdr>
        </w:div>
        <w:div w:id="892548685">
          <w:marLeft w:val="640"/>
          <w:marRight w:val="0"/>
          <w:marTop w:val="0"/>
          <w:marBottom w:val="0"/>
          <w:divBdr>
            <w:top w:val="none" w:sz="0" w:space="0" w:color="auto"/>
            <w:left w:val="none" w:sz="0" w:space="0" w:color="auto"/>
            <w:bottom w:val="none" w:sz="0" w:space="0" w:color="auto"/>
            <w:right w:val="none" w:sz="0" w:space="0" w:color="auto"/>
          </w:divBdr>
        </w:div>
        <w:div w:id="1080326053">
          <w:marLeft w:val="640"/>
          <w:marRight w:val="0"/>
          <w:marTop w:val="0"/>
          <w:marBottom w:val="0"/>
          <w:divBdr>
            <w:top w:val="none" w:sz="0" w:space="0" w:color="auto"/>
            <w:left w:val="none" w:sz="0" w:space="0" w:color="auto"/>
            <w:bottom w:val="none" w:sz="0" w:space="0" w:color="auto"/>
            <w:right w:val="none" w:sz="0" w:space="0" w:color="auto"/>
          </w:divBdr>
        </w:div>
        <w:div w:id="1201674232">
          <w:marLeft w:val="640"/>
          <w:marRight w:val="0"/>
          <w:marTop w:val="0"/>
          <w:marBottom w:val="0"/>
          <w:divBdr>
            <w:top w:val="none" w:sz="0" w:space="0" w:color="auto"/>
            <w:left w:val="none" w:sz="0" w:space="0" w:color="auto"/>
            <w:bottom w:val="none" w:sz="0" w:space="0" w:color="auto"/>
            <w:right w:val="none" w:sz="0" w:space="0" w:color="auto"/>
          </w:divBdr>
        </w:div>
        <w:div w:id="1343821176">
          <w:marLeft w:val="640"/>
          <w:marRight w:val="0"/>
          <w:marTop w:val="0"/>
          <w:marBottom w:val="0"/>
          <w:divBdr>
            <w:top w:val="none" w:sz="0" w:space="0" w:color="auto"/>
            <w:left w:val="none" w:sz="0" w:space="0" w:color="auto"/>
            <w:bottom w:val="none" w:sz="0" w:space="0" w:color="auto"/>
            <w:right w:val="none" w:sz="0" w:space="0" w:color="auto"/>
          </w:divBdr>
        </w:div>
        <w:div w:id="1394424395">
          <w:marLeft w:val="640"/>
          <w:marRight w:val="0"/>
          <w:marTop w:val="0"/>
          <w:marBottom w:val="0"/>
          <w:divBdr>
            <w:top w:val="none" w:sz="0" w:space="0" w:color="auto"/>
            <w:left w:val="none" w:sz="0" w:space="0" w:color="auto"/>
            <w:bottom w:val="none" w:sz="0" w:space="0" w:color="auto"/>
            <w:right w:val="none" w:sz="0" w:space="0" w:color="auto"/>
          </w:divBdr>
        </w:div>
        <w:div w:id="1952546063">
          <w:marLeft w:val="640"/>
          <w:marRight w:val="0"/>
          <w:marTop w:val="0"/>
          <w:marBottom w:val="0"/>
          <w:divBdr>
            <w:top w:val="none" w:sz="0" w:space="0" w:color="auto"/>
            <w:left w:val="none" w:sz="0" w:space="0" w:color="auto"/>
            <w:bottom w:val="none" w:sz="0" w:space="0" w:color="auto"/>
            <w:right w:val="none" w:sz="0" w:space="0" w:color="auto"/>
          </w:divBdr>
        </w:div>
      </w:divsChild>
    </w:div>
    <w:div w:id="55982589">
      <w:bodyDiv w:val="1"/>
      <w:marLeft w:val="0"/>
      <w:marRight w:val="0"/>
      <w:marTop w:val="0"/>
      <w:marBottom w:val="0"/>
      <w:divBdr>
        <w:top w:val="none" w:sz="0" w:space="0" w:color="auto"/>
        <w:left w:val="none" w:sz="0" w:space="0" w:color="auto"/>
        <w:bottom w:val="none" w:sz="0" w:space="0" w:color="auto"/>
        <w:right w:val="none" w:sz="0" w:space="0" w:color="auto"/>
      </w:divBdr>
    </w:div>
    <w:div w:id="90394534">
      <w:marLeft w:val="480"/>
      <w:marRight w:val="0"/>
      <w:marTop w:val="0"/>
      <w:marBottom w:val="0"/>
      <w:divBdr>
        <w:top w:val="none" w:sz="0" w:space="0" w:color="auto"/>
        <w:left w:val="none" w:sz="0" w:space="0" w:color="auto"/>
        <w:bottom w:val="none" w:sz="0" w:space="0" w:color="auto"/>
        <w:right w:val="none" w:sz="0" w:space="0" w:color="auto"/>
      </w:divBdr>
    </w:div>
    <w:div w:id="108790453">
      <w:bodyDiv w:val="1"/>
      <w:marLeft w:val="0"/>
      <w:marRight w:val="0"/>
      <w:marTop w:val="0"/>
      <w:marBottom w:val="0"/>
      <w:divBdr>
        <w:top w:val="none" w:sz="0" w:space="0" w:color="auto"/>
        <w:left w:val="none" w:sz="0" w:space="0" w:color="auto"/>
        <w:bottom w:val="none" w:sz="0" w:space="0" w:color="auto"/>
        <w:right w:val="none" w:sz="0" w:space="0" w:color="auto"/>
      </w:divBdr>
      <w:divsChild>
        <w:div w:id="220285949">
          <w:marLeft w:val="640"/>
          <w:marRight w:val="0"/>
          <w:marTop w:val="0"/>
          <w:marBottom w:val="0"/>
          <w:divBdr>
            <w:top w:val="none" w:sz="0" w:space="0" w:color="auto"/>
            <w:left w:val="none" w:sz="0" w:space="0" w:color="auto"/>
            <w:bottom w:val="none" w:sz="0" w:space="0" w:color="auto"/>
            <w:right w:val="none" w:sz="0" w:space="0" w:color="auto"/>
          </w:divBdr>
        </w:div>
        <w:div w:id="387806231">
          <w:marLeft w:val="640"/>
          <w:marRight w:val="0"/>
          <w:marTop w:val="0"/>
          <w:marBottom w:val="0"/>
          <w:divBdr>
            <w:top w:val="none" w:sz="0" w:space="0" w:color="auto"/>
            <w:left w:val="none" w:sz="0" w:space="0" w:color="auto"/>
            <w:bottom w:val="none" w:sz="0" w:space="0" w:color="auto"/>
            <w:right w:val="none" w:sz="0" w:space="0" w:color="auto"/>
          </w:divBdr>
        </w:div>
        <w:div w:id="413476323">
          <w:marLeft w:val="640"/>
          <w:marRight w:val="0"/>
          <w:marTop w:val="0"/>
          <w:marBottom w:val="0"/>
          <w:divBdr>
            <w:top w:val="none" w:sz="0" w:space="0" w:color="auto"/>
            <w:left w:val="none" w:sz="0" w:space="0" w:color="auto"/>
            <w:bottom w:val="none" w:sz="0" w:space="0" w:color="auto"/>
            <w:right w:val="none" w:sz="0" w:space="0" w:color="auto"/>
          </w:divBdr>
        </w:div>
        <w:div w:id="556287454">
          <w:marLeft w:val="640"/>
          <w:marRight w:val="0"/>
          <w:marTop w:val="0"/>
          <w:marBottom w:val="0"/>
          <w:divBdr>
            <w:top w:val="none" w:sz="0" w:space="0" w:color="auto"/>
            <w:left w:val="none" w:sz="0" w:space="0" w:color="auto"/>
            <w:bottom w:val="none" w:sz="0" w:space="0" w:color="auto"/>
            <w:right w:val="none" w:sz="0" w:space="0" w:color="auto"/>
          </w:divBdr>
        </w:div>
        <w:div w:id="864319986">
          <w:marLeft w:val="640"/>
          <w:marRight w:val="0"/>
          <w:marTop w:val="0"/>
          <w:marBottom w:val="0"/>
          <w:divBdr>
            <w:top w:val="none" w:sz="0" w:space="0" w:color="auto"/>
            <w:left w:val="none" w:sz="0" w:space="0" w:color="auto"/>
            <w:bottom w:val="none" w:sz="0" w:space="0" w:color="auto"/>
            <w:right w:val="none" w:sz="0" w:space="0" w:color="auto"/>
          </w:divBdr>
        </w:div>
        <w:div w:id="1183402566">
          <w:marLeft w:val="640"/>
          <w:marRight w:val="0"/>
          <w:marTop w:val="0"/>
          <w:marBottom w:val="0"/>
          <w:divBdr>
            <w:top w:val="none" w:sz="0" w:space="0" w:color="auto"/>
            <w:left w:val="none" w:sz="0" w:space="0" w:color="auto"/>
            <w:bottom w:val="none" w:sz="0" w:space="0" w:color="auto"/>
            <w:right w:val="none" w:sz="0" w:space="0" w:color="auto"/>
          </w:divBdr>
        </w:div>
        <w:div w:id="1256942937">
          <w:marLeft w:val="640"/>
          <w:marRight w:val="0"/>
          <w:marTop w:val="0"/>
          <w:marBottom w:val="0"/>
          <w:divBdr>
            <w:top w:val="none" w:sz="0" w:space="0" w:color="auto"/>
            <w:left w:val="none" w:sz="0" w:space="0" w:color="auto"/>
            <w:bottom w:val="none" w:sz="0" w:space="0" w:color="auto"/>
            <w:right w:val="none" w:sz="0" w:space="0" w:color="auto"/>
          </w:divBdr>
        </w:div>
        <w:div w:id="2032606690">
          <w:marLeft w:val="640"/>
          <w:marRight w:val="0"/>
          <w:marTop w:val="0"/>
          <w:marBottom w:val="0"/>
          <w:divBdr>
            <w:top w:val="none" w:sz="0" w:space="0" w:color="auto"/>
            <w:left w:val="none" w:sz="0" w:space="0" w:color="auto"/>
            <w:bottom w:val="none" w:sz="0" w:space="0" w:color="auto"/>
            <w:right w:val="none" w:sz="0" w:space="0" w:color="auto"/>
          </w:divBdr>
        </w:div>
        <w:div w:id="2045591906">
          <w:marLeft w:val="640"/>
          <w:marRight w:val="0"/>
          <w:marTop w:val="0"/>
          <w:marBottom w:val="0"/>
          <w:divBdr>
            <w:top w:val="none" w:sz="0" w:space="0" w:color="auto"/>
            <w:left w:val="none" w:sz="0" w:space="0" w:color="auto"/>
            <w:bottom w:val="none" w:sz="0" w:space="0" w:color="auto"/>
            <w:right w:val="none" w:sz="0" w:space="0" w:color="auto"/>
          </w:divBdr>
        </w:div>
        <w:div w:id="2114855297">
          <w:marLeft w:val="640"/>
          <w:marRight w:val="0"/>
          <w:marTop w:val="0"/>
          <w:marBottom w:val="0"/>
          <w:divBdr>
            <w:top w:val="none" w:sz="0" w:space="0" w:color="auto"/>
            <w:left w:val="none" w:sz="0" w:space="0" w:color="auto"/>
            <w:bottom w:val="none" w:sz="0" w:space="0" w:color="auto"/>
            <w:right w:val="none" w:sz="0" w:space="0" w:color="auto"/>
          </w:divBdr>
        </w:div>
      </w:divsChild>
    </w:div>
    <w:div w:id="109056967">
      <w:bodyDiv w:val="1"/>
      <w:marLeft w:val="0"/>
      <w:marRight w:val="0"/>
      <w:marTop w:val="0"/>
      <w:marBottom w:val="0"/>
      <w:divBdr>
        <w:top w:val="none" w:sz="0" w:space="0" w:color="auto"/>
        <w:left w:val="none" w:sz="0" w:space="0" w:color="auto"/>
        <w:bottom w:val="none" w:sz="0" w:space="0" w:color="auto"/>
        <w:right w:val="none" w:sz="0" w:space="0" w:color="auto"/>
      </w:divBdr>
      <w:divsChild>
        <w:div w:id="172956525">
          <w:marLeft w:val="640"/>
          <w:marRight w:val="0"/>
          <w:marTop w:val="0"/>
          <w:marBottom w:val="0"/>
          <w:divBdr>
            <w:top w:val="none" w:sz="0" w:space="0" w:color="auto"/>
            <w:left w:val="none" w:sz="0" w:space="0" w:color="auto"/>
            <w:bottom w:val="none" w:sz="0" w:space="0" w:color="auto"/>
            <w:right w:val="none" w:sz="0" w:space="0" w:color="auto"/>
          </w:divBdr>
        </w:div>
        <w:div w:id="510337841">
          <w:marLeft w:val="640"/>
          <w:marRight w:val="0"/>
          <w:marTop w:val="0"/>
          <w:marBottom w:val="0"/>
          <w:divBdr>
            <w:top w:val="none" w:sz="0" w:space="0" w:color="auto"/>
            <w:left w:val="none" w:sz="0" w:space="0" w:color="auto"/>
            <w:bottom w:val="none" w:sz="0" w:space="0" w:color="auto"/>
            <w:right w:val="none" w:sz="0" w:space="0" w:color="auto"/>
          </w:divBdr>
        </w:div>
        <w:div w:id="918097771">
          <w:marLeft w:val="640"/>
          <w:marRight w:val="0"/>
          <w:marTop w:val="0"/>
          <w:marBottom w:val="0"/>
          <w:divBdr>
            <w:top w:val="none" w:sz="0" w:space="0" w:color="auto"/>
            <w:left w:val="none" w:sz="0" w:space="0" w:color="auto"/>
            <w:bottom w:val="none" w:sz="0" w:space="0" w:color="auto"/>
            <w:right w:val="none" w:sz="0" w:space="0" w:color="auto"/>
          </w:divBdr>
        </w:div>
        <w:div w:id="924067404">
          <w:marLeft w:val="640"/>
          <w:marRight w:val="0"/>
          <w:marTop w:val="0"/>
          <w:marBottom w:val="0"/>
          <w:divBdr>
            <w:top w:val="none" w:sz="0" w:space="0" w:color="auto"/>
            <w:left w:val="none" w:sz="0" w:space="0" w:color="auto"/>
            <w:bottom w:val="none" w:sz="0" w:space="0" w:color="auto"/>
            <w:right w:val="none" w:sz="0" w:space="0" w:color="auto"/>
          </w:divBdr>
        </w:div>
        <w:div w:id="985862240">
          <w:marLeft w:val="640"/>
          <w:marRight w:val="0"/>
          <w:marTop w:val="0"/>
          <w:marBottom w:val="0"/>
          <w:divBdr>
            <w:top w:val="none" w:sz="0" w:space="0" w:color="auto"/>
            <w:left w:val="none" w:sz="0" w:space="0" w:color="auto"/>
            <w:bottom w:val="none" w:sz="0" w:space="0" w:color="auto"/>
            <w:right w:val="none" w:sz="0" w:space="0" w:color="auto"/>
          </w:divBdr>
        </w:div>
        <w:div w:id="1181120620">
          <w:marLeft w:val="640"/>
          <w:marRight w:val="0"/>
          <w:marTop w:val="0"/>
          <w:marBottom w:val="0"/>
          <w:divBdr>
            <w:top w:val="none" w:sz="0" w:space="0" w:color="auto"/>
            <w:left w:val="none" w:sz="0" w:space="0" w:color="auto"/>
            <w:bottom w:val="none" w:sz="0" w:space="0" w:color="auto"/>
            <w:right w:val="none" w:sz="0" w:space="0" w:color="auto"/>
          </w:divBdr>
        </w:div>
        <w:div w:id="1919359262">
          <w:marLeft w:val="640"/>
          <w:marRight w:val="0"/>
          <w:marTop w:val="0"/>
          <w:marBottom w:val="0"/>
          <w:divBdr>
            <w:top w:val="none" w:sz="0" w:space="0" w:color="auto"/>
            <w:left w:val="none" w:sz="0" w:space="0" w:color="auto"/>
            <w:bottom w:val="none" w:sz="0" w:space="0" w:color="auto"/>
            <w:right w:val="none" w:sz="0" w:space="0" w:color="auto"/>
          </w:divBdr>
        </w:div>
        <w:div w:id="1921063870">
          <w:marLeft w:val="640"/>
          <w:marRight w:val="0"/>
          <w:marTop w:val="0"/>
          <w:marBottom w:val="0"/>
          <w:divBdr>
            <w:top w:val="none" w:sz="0" w:space="0" w:color="auto"/>
            <w:left w:val="none" w:sz="0" w:space="0" w:color="auto"/>
            <w:bottom w:val="none" w:sz="0" w:space="0" w:color="auto"/>
            <w:right w:val="none" w:sz="0" w:space="0" w:color="auto"/>
          </w:divBdr>
        </w:div>
        <w:div w:id="2006007030">
          <w:marLeft w:val="640"/>
          <w:marRight w:val="0"/>
          <w:marTop w:val="0"/>
          <w:marBottom w:val="0"/>
          <w:divBdr>
            <w:top w:val="none" w:sz="0" w:space="0" w:color="auto"/>
            <w:left w:val="none" w:sz="0" w:space="0" w:color="auto"/>
            <w:bottom w:val="none" w:sz="0" w:space="0" w:color="auto"/>
            <w:right w:val="none" w:sz="0" w:space="0" w:color="auto"/>
          </w:divBdr>
        </w:div>
        <w:div w:id="2139759812">
          <w:marLeft w:val="640"/>
          <w:marRight w:val="0"/>
          <w:marTop w:val="0"/>
          <w:marBottom w:val="0"/>
          <w:divBdr>
            <w:top w:val="none" w:sz="0" w:space="0" w:color="auto"/>
            <w:left w:val="none" w:sz="0" w:space="0" w:color="auto"/>
            <w:bottom w:val="none" w:sz="0" w:space="0" w:color="auto"/>
            <w:right w:val="none" w:sz="0" w:space="0" w:color="auto"/>
          </w:divBdr>
        </w:div>
      </w:divsChild>
    </w:div>
    <w:div w:id="117913350">
      <w:bodyDiv w:val="1"/>
      <w:marLeft w:val="0"/>
      <w:marRight w:val="0"/>
      <w:marTop w:val="0"/>
      <w:marBottom w:val="0"/>
      <w:divBdr>
        <w:top w:val="none" w:sz="0" w:space="0" w:color="auto"/>
        <w:left w:val="none" w:sz="0" w:space="0" w:color="auto"/>
        <w:bottom w:val="none" w:sz="0" w:space="0" w:color="auto"/>
        <w:right w:val="none" w:sz="0" w:space="0" w:color="auto"/>
      </w:divBdr>
      <w:divsChild>
        <w:div w:id="62993591">
          <w:marLeft w:val="640"/>
          <w:marRight w:val="0"/>
          <w:marTop w:val="0"/>
          <w:marBottom w:val="0"/>
          <w:divBdr>
            <w:top w:val="none" w:sz="0" w:space="0" w:color="auto"/>
            <w:left w:val="none" w:sz="0" w:space="0" w:color="auto"/>
            <w:bottom w:val="none" w:sz="0" w:space="0" w:color="auto"/>
            <w:right w:val="none" w:sz="0" w:space="0" w:color="auto"/>
          </w:divBdr>
        </w:div>
        <w:div w:id="247619953">
          <w:marLeft w:val="640"/>
          <w:marRight w:val="0"/>
          <w:marTop w:val="0"/>
          <w:marBottom w:val="0"/>
          <w:divBdr>
            <w:top w:val="none" w:sz="0" w:space="0" w:color="auto"/>
            <w:left w:val="none" w:sz="0" w:space="0" w:color="auto"/>
            <w:bottom w:val="none" w:sz="0" w:space="0" w:color="auto"/>
            <w:right w:val="none" w:sz="0" w:space="0" w:color="auto"/>
          </w:divBdr>
        </w:div>
        <w:div w:id="334264610">
          <w:marLeft w:val="640"/>
          <w:marRight w:val="0"/>
          <w:marTop w:val="0"/>
          <w:marBottom w:val="0"/>
          <w:divBdr>
            <w:top w:val="none" w:sz="0" w:space="0" w:color="auto"/>
            <w:left w:val="none" w:sz="0" w:space="0" w:color="auto"/>
            <w:bottom w:val="none" w:sz="0" w:space="0" w:color="auto"/>
            <w:right w:val="none" w:sz="0" w:space="0" w:color="auto"/>
          </w:divBdr>
        </w:div>
        <w:div w:id="574240138">
          <w:marLeft w:val="640"/>
          <w:marRight w:val="0"/>
          <w:marTop w:val="0"/>
          <w:marBottom w:val="0"/>
          <w:divBdr>
            <w:top w:val="none" w:sz="0" w:space="0" w:color="auto"/>
            <w:left w:val="none" w:sz="0" w:space="0" w:color="auto"/>
            <w:bottom w:val="none" w:sz="0" w:space="0" w:color="auto"/>
            <w:right w:val="none" w:sz="0" w:space="0" w:color="auto"/>
          </w:divBdr>
        </w:div>
        <w:div w:id="723217716">
          <w:marLeft w:val="640"/>
          <w:marRight w:val="0"/>
          <w:marTop w:val="0"/>
          <w:marBottom w:val="0"/>
          <w:divBdr>
            <w:top w:val="none" w:sz="0" w:space="0" w:color="auto"/>
            <w:left w:val="none" w:sz="0" w:space="0" w:color="auto"/>
            <w:bottom w:val="none" w:sz="0" w:space="0" w:color="auto"/>
            <w:right w:val="none" w:sz="0" w:space="0" w:color="auto"/>
          </w:divBdr>
        </w:div>
        <w:div w:id="844781170">
          <w:marLeft w:val="640"/>
          <w:marRight w:val="0"/>
          <w:marTop w:val="0"/>
          <w:marBottom w:val="0"/>
          <w:divBdr>
            <w:top w:val="none" w:sz="0" w:space="0" w:color="auto"/>
            <w:left w:val="none" w:sz="0" w:space="0" w:color="auto"/>
            <w:bottom w:val="none" w:sz="0" w:space="0" w:color="auto"/>
            <w:right w:val="none" w:sz="0" w:space="0" w:color="auto"/>
          </w:divBdr>
        </w:div>
        <w:div w:id="1104888115">
          <w:marLeft w:val="640"/>
          <w:marRight w:val="0"/>
          <w:marTop w:val="0"/>
          <w:marBottom w:val="0"/>
          <w:divBdr>
            <w:top w:val="none" w:sz="0" w:space="0" w:color="auto"/>
            <w:left w:val="none" w:sz="0" w:space="0" w:color="auto"/>
            <w:bottom w:val="none" w:sz="0" w:space="0" w:color="auto"/>
            <w:right w:val="none" w:sz="0" w:space="0" w:color="auto"/>
          </w:divBdr>
        </w:div>
        <w:div w:id="1274822481">
          <w:marLeft w:val="640"/>
          <w:marRight w:val="0"/>
          <w:marTop w:val="0"/>
          <w:marBottom w:val="0"/>
          <w:divBdr>
            <w:top w:val="none" w:sz="0" w:space="0" w:color="auto"/>
            <w:left w:val="none" w:sz="0" w:space="0" w:color="auto"/>
            <w:bottom w:val="none" w:sz="0" w:space="0" w:color="auto"/>
            <w:right w:val="none" w:sz="0" w:space="0" w:color="auto"/>
          </w:divBdr>
        </w:div>
        <w:div w:id="1440367734">
          <w:marLeft w:val="640"/>
          <w:marRight w:val="0"/>
          <w:marTop w:val="0"/>
          <w:marBottom w:val="0"/>
          <w:divBdr>
            <w:top w:val="none" w:sz="0" w:space="0" w:color="auto"/>
            <w:left w:val="none" w:sz="0" w:space="0" w:color="auto"/>
            <w:bottom w:val="none" w:sz="0" w:space="0" w:color="auto"/>
            <w:right w:val="none" w:sz="0" w:space="0" w:color="auto"/>
          </w:divBdr>
        </w:div>
        <w:div w:id="2046366644">
          <w:marLeft w:val="640"/>
          <w:marRight w:val="0"/>
          <w:marTop w:val="0"/>
          <w:marBottom w:val="0"/>
          <w:divBdr>
            <w:top w:val="none" w:sz="0" w:space="0" w:color="auto"/>
            <w:left w:val="none" w:sz="0" w:space="0" w:color="auto"/>
            <w:bottom w:val="none" w:sz="0" w:space="0" w:color="auto"/>
            <w:right w:val="none" w:sz="0" w:space="0" w:color="auto"/>
          </w:divBdr>
        </w:div>
      </w:divsChild>
    </w:div>
    <w:div w:id="222373838">
      <w:bodyDiv w:val="1"/>
      <w:marLeft w:val="0"/>
      <w:marRight w:val="0"/>
      <w:marTop w:val="0"/>
      <w:marBottom w:val="0"/>
      <w:divBdr>
        <w:top w:val="none" w:sz="0" w:space="0" w:color="auto"/>
        <w:left w:val="none" w:sz="0" w:space="0" w:color="auto"/>
        <w:bottom w:val="none" w:sz="0" w:space="0" w:color="auto"/>
        <w:right w:val="none" w:sz="0" w:space="0" w:color="auto"/>
      </w:divBdr>
      <w:divsChild>
        <w:div w:id="399835652">
          <w:marLeft w:val="640"/>
          <w:marRight w:val="0"/>
          <w:marTop w:val="0"/>
          <w:marBottom w:val="0"/>
          <w:divBdr>
            <w:top w:val="none" w:sz="0" w:space="0" w:color="auto"/>
            <w:left w:val="none" w:sz="0" w:space="0" w:color="auto"/>
            <w:bottom w:val="none" w:sz="0" w:space="0" w:color="auto"/>
            <w:right w:val="none" w:sz="0" w:space="0" w:color="auto"/>
          </w:divBdr>
        </w:div>
        <w:div w:id="436874813">
          <w:marLeft w:val="640"/>
          <w:marRight w:val="0"/>
          <w:marTop w:val="0"/>
          <w:marBottom w:val="0"/>
          <w:divBdr>
            <w:top w:val="none" w:sz="0" w:space="0" w:color="auto"/>
            <w:left w:val="none" w:sz="0" w:space="0" w:color="auto"/>
            <w:bottom w:val="none" w:sz="0" w:space="0" w:color="auto"/>
            <w:right w:val="none" w:sz="0" w:space="0" w:color="auto"/>
          </w:divBdr>
        </w:div>
        <w:div w:id="464665832">
          <w:marLeft w:val="640"/>
          <w:marRight w:val="0"/>
          <w:marTop w:val="0"/>
          <w:marBottom w:val="0"/>
          <w:divBdr>
            <w:top w:val="none" w:sz="0" w:space="0" w:color="auto"/>
            <w:left w:val="none" w:sz="0" w:space="0" w:color="auto"/>
            <w:bottom w:val="none" w:sz="0" w:space="0" w:color="auto"/>
            <w:right w:val="none" w:sz="0" w:space="0" w:color="auto"/>
          </w:divBdr>
        </w:div>
        <w:div w:id="517043232">
          <w:marLeft w:val="640"/>
          <w:marRight w:val="0"/>
          <w:marTop w:val="0"/>
          <w:marBottom w:val="0"/>
          <w:divBdr>
            <w:top w:val="none" w:sz="0" w:space="0" w:color="auto"/>
            <w:left w:val="none" w:sz="0" w:space="0" w:color="auto"/>
            <w:bottom w:val="none" w:sz="0" w:space="0" w:color="auto"/>
            <w:right w:val="none" w:sz="0" w:space="0" w:color="auto"/>
          </w:divBdr>
        </w:div>
        <w:div w:id="565073404">
          <w:marLeft w:val="640"/>
          <w:marRight w:val="0"/>
          <w:marTop w:val="0"/>
          <w:marBottom w:val="0"/>
          <w:divBdr>
            <w:top w:val="none" w:sz="0" w:space="0" w:color="auto"/>
            <w:left w:val="none" w:sz="0" w:space="0" w:color="auto"/>
            <w:bottom w:val="none" w:sz="0" w:space="0" w:color="auto"/>
            <w:right w:val="none" w:sz="0" w:space="0" w:color="auto"/>
          </w:divBdr>
        </w:div>
        <w:div w:id="975642344">
          <w:marLeft w:val="640"/>
          <w:marRight w:val="0"/>
          <w:marTop w:val="0"/>
          <w:marBottom w:val="0"/>
          <w:divBdr>
            <w:top w:val="none" w:sz="0" w:space="0" w:color="auto"/>
            <w:left w:val="none" w:sz="0" w:space="0" w:color="auto"/>
            <w:bottom w:val="none" w:sz="0" w:space="0" w:color="auto"/>
            <w:right w:val="none" w:sz="0" w:space="0" w:color="auto"/>
          </w:divBdr>
        </w:div>
        <w:div w:id="1112281238">
          <w:marLeft w:val="640"/>
          <w:marRight w:val="0"/>
          <w:marTop w:val="0"/>
          <w:marBottom w:val="0"/>
          <w:divBdr>
            <w:top w:val="none" w:sz="0" w:space="0" w:color="auto"/>
            <w:left w:val="none" w:sz="0" w:space="0" w:color="auto"/>
            <w:bottom w:val="none" w:sz="0" w:space="0" w:color="auto"/>
            <w:right w:val="none" w:sz="0" w:space="0" w:color="auto"/>
          </w:divBdr>
        </w:div>
        <w:div w:id="1147086252">
          <w:marLeft w:val="640"/>
          <w:marRight w:val="0"/>
          <w:marTop w:val="0"/>
          <w:marBottom w:val="0"/>
          <w:divBdr>
            <w:top w:val="none" w:sz="0" w:space="0" w:color="auto"/>
            <w:left w:val="none" w:sz="0" w:space="0" w:color="auto"/>
            <w:bottom w:val="none" w:sz="0" w:space="0" w:color="auto"/>
            <w:right w:val="none" w:sz="0" w:space="0" w:color="auto"/>
          </w:divBdr>
        </w:div>
        <w:div w:id="1313027793">
          <w:marLeft w:val="640"/>
          <w:marRight w:val="0"/>
          <w:marTop w:val="0"/>
          <w:marBottom w:val="0"/>
          <w:divBdr>
            <w:top w:val="none" w:sz="0" w:space="0" w:color="auto"/>
            <w:left w:val="none" w:sz="0" w:space="0" w:color="auto"/>
            <w:bottom w:val="none" w:sz="0" w:space="0" w:color="auto"/>
            <w:right w:val="none" w:sz="0" w:space="0" w:color="auto"/>
          </w:divBdr>
        </w:div>
        <w:div w:id="1931623796">
          <w:marLeft w:val="640"/>
          <w:marRight w:val="0"/>
          <w:marTop w:val="0"/>
          <w:marBottom w:val="0"/>
          <w:divBdr>
            <w:top w:val="none" w:sz="0" w:space="0" w:color="auto"/>
            <w:left w:val="none" w:sz="0" w:space="0" w:color="auto"/>
            <w:bottom w:val="none" w:sz="0" w:space="0" w:color="auto"/>
            <w:right w:val="none" w:sz="0" w:space="0" w:color="auto"/>
          </w:divBdr>
        </w:div>
      </w:divsChild>
    </w:div>
    <w:div w:id="231890633">
      <w:bodyDiv w:val="1"/>
      <w:marLeft w:val="0"/>
      <w:marRight w:val="0"/>
      <w:marTop w:val="0"/>
      <w:marBottom w:val="0"/>
      <w:divBdr>
        <w:top w:val="none" w:sz="0" w:space="0" w:color="auto"/>
        <w:left w:val="none" w:sz="0" w:space="0" w:color="auto"/>
        <w:bottom w:val="none" w:sz="0" w:space="0" w:color="auto"/>
        <w:right w:val="none" w:sz="0" w:space="0" w:color="auto"/>
      </w:divBdr>
      <w:divsChild>
        <w:div w:id="229075695">
          <w:marLeft w:val="640"/>
          <w:marRight w:val="0"/>
          <w:marTop w:val="0"/>
          <w:marBottom w:val="0"/>
          <w:divBdr>
            <w:top w:val="none" w:sz="0" w:space="0" w:color="auto"/>
            <w:left w:val="none" w:sz="0" w:space="0" w:color="auto"/>
            <w:bottom w:val="none" w:sz="0" w:space="0" w:color="auto"/>
            <w:right w:val="none" w:sz="0" w:space="0" w:color="auto"/>
          </w:divBdr>
        </w:div>
        <w:div w:id="246420961">
          <w:marLeft w:val="640"/>
          <w:marRight w:val="0"/>
          <w:marTop w:val="0"/>
          <w:marBottom w:val="0"/>
          <w:divBdr>
            <w:top w:val="none" w:sz="0" w:space="0" w:color="auto"/>
            <w:left w:val="none" w:sz="0" w:space="0" w:color="auto"/>
            <w:bottom w:val="none" w:sz="0" w:space="0" w:color="auto"/>
            <w:right w:val="none" w:sz="0" w:space="0" w:color="auto"/>
          </w:divBdr>
        </w:div>
        <w:div w:id="266425294">
          <w:marLeft w:val="640"/>
          <w:marRight w:val="0"/>
          <w:marTop w:val="0"/>
          <w:marBottom w:val="0"/>
          <w:divBdr>
            <w:top w:val="none" w:sz="0" w:space="0" w:color="auto"/>
            <w:left w:val="none" w:sz="0" w:space="0" w:color="auto"/>
            <w:bottom w:val="none" w:sz="0" w:space="0" w:color="auto"/>
            <w:right w:val="none" w:sz="0" w:space="0" w:color="auto"/>
          </w:divBdr>
        </w:div>
        <w:div w:id="355082916">
          <w:marLeft w:val="640"/>
          <w:marRight w:val="0"/>
          <w:marTop w:val="0"/>
          <w:marBottom w:val="0"/>
          <w:divBdr>
            <w:top w:val="none" w:sz="0" w:space="0" w:color="auto"/>
            <w:left w:val="none" w:sz="0" w:space="0" w:color="auto"/>
            <w:bottom w:val="none" w:sz="0" w:space="0" w:color="auto"/>
            <w:right w:val="none" w:sz="0" w:space="0" w:color="auto"/>
          </w:divBdr>
        </w:div>
        <w:div w:id="403912310">
          <w:marLeft w:val="640"/>
          <w:marRight w:val="0"/>
          <w:marTop w:val="0"/>
          <w:marBottom w:val="0"/>
          <w:divBdr>
            <w:top w:val="none" w:sz="0" w:space="0" w:color="auto"/>
            <w:left w:val="none" w:sz="0" w:space="0" w:color="auto"/>
            <w:bottom w:val="none" w:sz="0" w:space="0" w:color="auto"/>
            <w:right w:val="none" w:sz="0" w:space="0" w:color="auto"/>
          </w:divBdr>
        </w:div>
        <w:div w:id="512106759">
          <w:marLeft w:val="640"/>
          <w:marRight w:val="0"/>
          <w:marTop w:val="0"/>
          <w:marBottom w:val="0"/>
          <w:divBdr>
            <w:top w:val="none" w:sz="0" w:space="0" w:color="auto"/>
            <w:left w:val="none" w:sz="0" w:space="0" w:color="auto"/>
            <w:bottom w:val="none" w:sz="0" w:space="0" w:color="auto"/>
            <w:right w:val="none" w:sz="0" w:space="0" w:color="auto"/>
          </w:divBdr>
        </w:div>
        <w:div w:id="866019261">
          <w:marLeft w:val="640"/>
          <w:marRight w:val="0"/>
          <w:marTop w:val="0"/>
          <w:marBottom w:val="0"/>
          <w:divBdr>
            <w:top w:val="none" w:sz="0" w:space="0" w:color="auto"/>
            <w:left w:val="none" w:sz="0" w:space="0" w:color="auto"/>
            <w:bottom w:val="none" w:sz="0" w:space="0" w:color="auto"/>
            <w:right w:val="none" w:sz="0" w:space="0" w:color="auto"/>
          </w:divBdr>
        </w:div>
        <w:div w:id="1295209795">
          <w:marLeft w:val="640"/>
          <w:marRight w:val="0"/>
          <w:marTop w:val="0"/>
          <w:marBottom w:val="0"/>
          <w:divBdr>
            <w:top w:val="none" w:sz="0" w:space="0" w:color="auto"/>
            <w:left w:val="none" w:sz="0" w:space="0" w:color="auto"/>
            <w:bottom w:val="none" w:sz="0" w:space="0" w:color="auto"/>
            <w:right w:val="none" w:sz="0" w:space="0" w:color="auto"/>
          </w:divBdr>
        </w:div>
        <w:div w:id="1871602049">
          <w:marLeft w:val="640"/>
          <w:marRight w:val="0"/>
          <w:marTop w:val="0"/>
          <w:marBottom w:val="0"/>
          <w:divBdr>
            <w:top w:val="none" w:sz="0" w:space="0" w:color="auto"/>
            <w:left w:val="none" w:sz="0" w:space="0" w:color="auto"/>
            <w:bottom w:val="none" w:sz="0" w:space="0" w:color="auto"/>
            <w:right w:val="none" w:sz="0" w:space="0" w:color="auto"/>
          </w:divBdr>
        </w:div>
        <w:div w:id="2029678278">
          <w:marLeft w:val="640"/>
          <w:marRight w:val="0"/>
          <w:marTop w:val="0"/>
          <w:marBottom w:val="0"/>
          <w:divBdr>
            <w:top w:val="none" w:sz="0" w:space="0" w:color="auto"/>
            <w:left w:val="none" w:sz="0" w:space="0" w:color="auto"/>
            <w:bottom w:val="none" w:sz="0" w:space="0" w:color="auto"/>
            <w:right w:val="none" w:sz="0" w:space="0" w:color="auto"/>
          </w:divBdr>
        </w:div>
      </w:divsChild>
    </w:div>
    <w:div w:id="242449225">
      <w:bodyDiv w:val="1"/>
      <w:marLeft w:val="0"/>
      <w:marRight w:val="0"/>
      <w:marTop w:val="0"/>
      <w:marBottom w:val="0"/>
      <w:divBdr>
        <w:top w:val="none" w:sz="0" w:space="0" w:color="auto"/>
        <w:left w:val="none" w:sz="0" w:space="0" w:color="auto"/>
        <w:bottom w:val="none" w:sz="0" w:space="0" w:color="auto"/>
        <w:right w:val="none" w:sz="0" w:space="0" w:color="auto"/>
      </w:divBdr>
    </w:div>
    <w:div w:id="254556641">
      <w:bodyDiv w:val="1"/>
      <w:marLeft w:val="0"/>
      <w:marRight w:val="0"/>
      <w:marTop w:val="0"/>
      <w:marBottom w:val="0"/>
      <w:divBdr>
        <w:top w:val="none" w:sz="0" w:space="0" w:color="auto"/>
        <w:left w:val="none" w:sz="0" w:space="0" w:color="auto"/>
        <w:bottom w:val="none" w:sz="0" w:space="0" w:color="auto"/>
        <w:right w:val="none" w:sz="0" w:space="0" w:color="auto"/>
      </w:divBdr>
      <w:divsChild>
        <w:div w:id="384303429">
          <w:marLeft w:val="640"/>
          <w:marRight w:val="0"/>
          <w:marTop w:val="0"/>
          <w:marBottom w:val="0"/>
          <w:divBdr>
            <w:top w:val="none" w:sz="0" w:space="0" w:color="auto"/>
            <w:left w:val="none" w:sz="0" w:space="0" w:color="auto"/>
            <w:bottom w:val="none" w:sz="0" w:space="0" w:color="auto"/>
            <w:right w:val="none" w:sz="0" w:space="0" w:color="auto"/>
          </w:divBdr>
        </w:div>
        <w:div w:id="1031615855">
          <w:marLeft w:val="640"/>
          <w:marRight w:val="0"/>
          <w:marTop w:val="0"/>
          <w:marBottom w:val="0"/>
          <w:divBdr>
            <w:top w:val="none" w:sz="0" w:space="0" w:color="auto"/>
            <w:left w:val="none" w:sz="0" w:space="0" w:color="auto"/>
            <w:bottom w:val="none" w:sz="0" w:space="0" w:color="auto"/>
            <w:right w:val="none" w:sz="0" w:space="0" w:color="auto"/>
          </w:divBdr>
        </w:div>
        <w:div w:id="1062875978">
          <w:marLeft w:val="640"/>
          <w:marRight w:val="0"/>
          <w:marTop w:val="0"/>
          <w:marBottom w:val="0"/>
          <w:divBdr>
            <w:top w:val="none" w:sz="0" w:space="0" w:color="auto"/>
            <w:left w:val="none" w:sz="0" w:space="0" w:color="auto"/>
            <w:bottom w:val="none" w:sz="0" w:space="0" w:color="auto"/>
            <w:right w:val="none" w:sz="0" w:space="0" w:color="auto"/>
          </w:divBdr>
        </w:div>
        <w:div w:id="1093743277">
          <w:marLeft w:val="640"/>
          <w:marRight w:val="0"/>
          <w:marTop w:val="0"/>
          <w:marBottom w:val="0"/>
          <w:divBdr>
            <w:top w:val="none" w:sz="0" w:space="0" w:color="auto"/>
            <w:left w:val="none" w:sz="0" w:space="0" w:color="auto"/>
            <w:bottom w:val="none" w:sz="0" w:space="0" w:color="auto"/>
            <w:right w:val="none" w:sz="0" w:space="0" w:color="auto"/>
          </w:divBdr>
        </w:div>
        <w:div w:id="1199195212">
          <w:marLeft w:val="640"/>
          <w:marRight w:val="0"/>
          <w:marTop w:val="0"/>
          <w:marBottom w:val="0"/>
          <w:divBdr>
            <w:top w:val="none" w:sz="0" w:space="0" w:color="auto"/>
            <w:left w:val="none" w:sz="0" w:space="0" w:color="auto"/>
            <w:bottom w:val="none" w:sz="0" w:space="0" w:color="auto"/>
            <w:right w:val="none" w:sz="0" w:space="0" w:color="auto"/>
          </w:divBdr>
        </w:div>
        <w:div w:id="1213076513">
          <w:marLeft w:val="640"/>
          <w:marRight w:val="0"/>
          <w:marTop w:val="0"/>
          <w:marBottom w:val="0"/>
          <w:divBdr>
            <w:top w:val="none" w:sz="0" w:space="0" w:color="auto"/>
            <w:left w:val="none" w:sz="0" w:space="0" w:color="auto"/>
            <w:bottom w:val="none" w:sz="0" w:space="0" w:color="auto"/>
            <w:right w:val="none" w:sz="0" w:space="0" w:color="auto"/>
          </w:divBdr>
        </w:div>
        <w:div w:id="1438521207">
          <w:marLeft w:val="640"/>
          <w:marRight w:val="0"/>
          <w:marTop w:val="0"/>
          <w:marBottom w:val="0"/>
          <w:divBdr>
            <w:top w:val="none" w:sz="0" w:space="0" w:color="auto"/>
            <w:left w:val="none" w:sz="0" w:space="0" w:color="auto"/>
            <w:bottom w:val="none" w:sz="0" w:space="0" w:color="auto"/>
            <w:right w:val="none" w:sz="0" w:space="0" w:color="auto"/>
          </w:divBdr>
        </w:div>
        <w:div w:id="1606688524">
          <w:marLeft w:val="640"/>
          <w:marRight w:val="0"/>
          <w:marTop w:val="0"/>
          <w:marBottom w:val="0"/>
          <w:divBdr>
            <w:top w:val="none" w:sz="0" w:space="0" w:color="auto"/>
            <w:left w:val="none" w:sz="0" w:space="0" w:color="auto"/>
            <w:bottom w:val="none" w:sz="0" w:space="0" w:color="auto"/>
            <w:right w:val="none" w:sz="0" w:space="0" w:color="auto"/>
          </w:divBdr>
        </w:div>
      </w:divsChild>
    </w:div>
    <w:div w:id="270820769">
      <w:bodyDiv w:val="1"/>
      <w:marLeft w:val="0"/>
      <w:marRight w:val="0"/>
      <w:marTop w:val="0"/>
      <w:marBottom w:val="0"/>
      <w:divBdr>
        <w:top w:val="none" w:sz="0" w:space="0" w:color="auto"/>
        <w:left w:val="none" w:sz="0" w:space="0" w:color="auto"/>
        <w:bottom w:val="none" w:sz="0" w:space="0" w:color="auto"/>
        <w:right w:val="none" w:sz="0" w:space="0" w:color="auto"/>
      </w:divBdr>
      <w:divsChild>
        <w:div w:id="80374952">
          <w:marLeft w:val="640"/>
          <w:marRight w:val="0"/>
          <w:marTop w:val="0"/>
          <w:marBottom w:val="0"/>
          <w:divBdr>
            <w:top w:val="none" w:sz="0" w:space="0" w:color="auto"/>
            <w:left w:val="none" w:sz="0" w:space="0" w:color="auto"/>
            <w:bottom w:val="none" w:sz="0" w:space="0" w:color="auto"/>
            <w:right w:val="none" w:sz="0" w:space="0" w:color="auto"/>
          </w:divBdr>
        </w:div>
        <w:div w:id="129136371">
          <w:marLeft w:val="640"/>
          <w:marRight w:val="0"/>
          <w:marTop w:val="0"/>
          <w:marBottom w:val="0"/>
          <w:divBdr>
            <w:top w:val="none" w:sz="0" w:space="0" w:color="auto"/>
            <w:left w:val="none" w:sz="0" w:space="0" w:color="auto"/>
            <w:bottom w:val="none" w:sz="0" w:space="0" w:color="auto"/>
            <w:right w:val="none" w:sz="0" w:space="0" w:color="auto"/>
          </w:divBdr>
        </w:div>
        <w:div w:id="426728419">
          <w:marLeft w:val="640"/>
          <w:marRight w:val="0"/>
          <w:marTop w:val="0"/>
          <w:marBottom w:val="0"/>
          <w:divBdr>
            <w:top w:val="none" w:sz="0" w:space="0" w:color="auto"/>
            <w:left w:val="none" w:sz="0" w:space="0" w:color="auto"/>
            <w:bottom w:val="none" w:sz="0" w:space="0" w:color="auto"/>
            <w:right w:val="none" w:sz="0" w:space="0" w:color="auto"/>
          </w:divBdr>
        </w:div>
        <w:div w:id="614366295">
          <w:marLeft w:val="640"/>
          <w:marRight w:val="0"/>
          <w:marTop w:val="0"/>
          <w:marBottom w:val="0"/>
          <w:divBdr>
            <w:top w:val="none" w:sz="0" w:space="0" w:color="auto"/>
            <w:left w:val="none" w:sz="0" w:space="0" w:color="auto"/>
            <w:bottom w:val="none" w:sz="0" w:space="0" w:color="auto"/>
            <w:right w:val="none" w:sz="0" w:space="0" w:color="auto"/>
          </w:divBdr>
        </w:div>
        <w:div w:id="831025852">
          <w:marLeft w:val="640"/>
          <w:marRight w:val="0"/>
          <w:marTop w:val="0"/>
          <w:marBottom w:val="0"/>
          <w:divBdr>
            <w:top w:val="none" w:sz="0" w:space="0" w:color="auto"/>
            <w:left w:val="none" w:sz="0" w:space="0" w:color="auto"/>
            <w:bottom w:val="none" w:sz="0" w:space="0" w:color="auto"/>
            <w:right w:val="none" w:sz="0" w:space="0" w:color="auto"/>
          </w:divBdr>
        </w:div>
        <w:div w:id="1120800960">
          <w:marLeft w:val="640"/>
          <w:marRight w:val="0"/>
          <w:marTop w:val="0"/>
          <w:marBottom w:val="0"/>
          <w:divBdr>
            <w:top w:val="none" w:sz="0" w:space="0" w:color="auto"/>
            <w:left w:val="none" w:sz="0" w:space="0" w:color="auto"/>
            <w:bottom w:val="none" w:sz="0" w:space="0" w:color="auto"/>
            <w:right w:val="none" w:sz="0" w:space="0" w:color="auto"/>
          </w:divBdr>
        </w:div>
        <w:div w:id="1475638186">
          <w:marLeft w:val="640"/>
          <w:marRight w:val="0"/>
          <w:marTop w:val="0"/>
          <w:marBottom w:val="0"/>
          <w:divBdr>
            <w:top w:val="none" w:sz="0" w:space="0" w:color="auto"/>
            <w:left w:val="none" w:sz="0" w:space="0" w:color="auto"/>
            <w:bottom w:val="none" w:sz="0" w:space="0" w:color="auto"/>
            <w:right w:val="none" w:sz="0" w:space="0" w:color="auto"/>
          </w:divBdr>
        </w:div>
        <w:div w:id="1791971531">
          <w:marLeft w:val="640"/>
          <w:marRight w:val="0"/>
          <w:marTop w:val="0"/>
          <w:marBottom w:val="0"/>
          <w:divBdr>
            <w:top w:val="none" w:sz="0" w:space="0" w:color="auto"/>
            <w:left w:val="none" w:sz="0" w:space="0" w:color="auto"/>
            <w:bottom w:val="none" w:sz="0" w:space="0" w:color="auto"/>
            <w:right w:val="none" w:sz="0" w:space="0" w:color="auto"/>
          </w:divBdr>
        </w:div>
      </w:divsChild>
    </w:div>
    <w:div w:id="310251703">
      <w:bodyDiv w:val="1"/>
      <w:marLeft w:val="0"/>
      <w:marRight w:val="0"/>
      <w:marTop w:val="0"/>
      <w:marBottom w:val="0"/>
      <w:divBdr>
        <w:top w:val="none" w:sz="0" w:space="0" w:color="auto"/>
        <w:left w:val="none" w:sz="0" w:space="0" w:color="auto"/>
        <w:bottom w:val="none" w:sz="0" w:space="0" w:color="auto"/>
        <w:right w:val="none" w:sz="0" w:space="0" w:color="auto"/>
      </w:divBdr>
      <w:divsChild>
        <w:div w:id="754017222">
          <w:marLeft w:val="640"/>
          <w:marRight w:val="0"/>
          <w:marTop w:val="0"/>
          <w:marBottom w:val="0"/>
          <w:divBdr>
            <w:top w:val="none" w:sz="0" w:space="0" w:color="auto"/>
            <w:left w:val="none" w:sz="0" w:space="0" w:color="auto"/>
            <w:bottom w:val="none" w:sz="0" w:space="0" w:color="auto"/>
            <w:right w:val="none" w:sz="0" w:space="0" w:color="auto"/>
          </w:divBdr>
        </w:div>
        <w:div w:id="796607299">
          <w:marLeft w:val="640"/>
          <w:marRight w:val="0"/>
          <w:marTop w:val="0"/>
          <w:marBottom w:val="0"/>
          <w:divBdr>
            <w:top w:val="none" w:sz="0" w:space="0" w:color="auto"/>
            <w:left w:val="none" w:sz="0" w:space="0" w:color="auto"/>
            <w:bottom w:val="none" w:sz="0" w:space="0" w:color="auto"/>
            <w:right w:val="none" w:sz="0" w:space="0" w:color="auto"/>
          </w:divBdr>
        </w:div>
        <w:div w:id="1646621160">
          <w:marLeft w:val="640"/>
          <w:marRight w:val="0"/>
          <w:marTop w:val="0"/>
          <w:marBottom w:val="0"/>
          <w:divBdr>
            <w:top w:val="none" w:sz="0" w:space="0" w:color="auto"/>
            <w:left w:val="none" w:sz="0" w:space="0" w:color="auto"/>
            <w:bottom w:val="none" w:sz="0" w:space="0" w:color="auto"/>
            <w:right w:val="none" w:sz="0" w:space="0" w:color="auto"/>
          </w:divBdr>
        </w:div>
        <w:div w:id="1708263165">
          <w:marLeft w:val="640"/>
          <w:marRight w:val="0"/>
          <w:marTop w:val="0"/>
          <w:marBottom w:val="0"/>
          <w:divBdr>
            <w:top w:val="none" w:sz="0" w:space="0" w:color="auto"/>
            <w:left w:val="none" w:sz="0" w:space="0" w:color="auto"/>
            <w:bottom w:val="none" w:sz="0" w:space="0" w:color="auto"/>
            <w:right w:val="none" w:sz="0" w:space="0" w:color="auto"/>
          </w:divBdr>
        </w:div>
        <w:div w:id="1857763910">
          <w:marLeft w:val="640"/>
          <w:marRight w:val="0"/>
          <w:marTop w:val="0"/>
          <w:marBottom w:val="0"/>
          <w:divBdr>
            <w:top w:val="none" w:sz="0" w:space="0" w:color="auto"/>
            <w:left w:val="none" w:sz="0" w:space="0" w:color="auto"/>
            <w:bottom w:val="none" w:sz="0" w:space="0" w:color="auto"/>
            <w:right w:val="none" w:sz="0" w:space="0" w:color="auto"/>
          </w:divBdr>
        </w:div>
      </w:divsChild>
    </w:div>
    <w:div w:id="328485627">
      <w:bodyDiv w:val="1"/>
      <w:marLeft w:val="0"/>
      <w:marRight w:val="0"/>
      <w:marTop w:val="0"/>
      <w:marBottom w:val="0"/>
      <w:divBdr>
        <w:top w:val="none" w:sz="0" w:space="0" w:color="auto"/>
        <w:left w:val="none" w:sz="0" w:space="0" w:color="auto"/>
        <w:bottom w:val="none" w:sz="0" w:space="0" w:color="auto"/>
        <w:right w:val="none" w:sz="0" w:space="0" w:color="auto"/>
      </w:divBdr>
      <w:divsChild>
        <w:div w:id="208226238">
          <w:marLeft w:val="640"/>
          <w:marRight w:val="0"/>
          <w:marTop w:val="0"/>
          <w:marBottom w:val="0"/>
          <w:divBdr>
            <w:top w:val="none" w:sz="0" w:space="0" w:color="auto"/>
            <w:left w:val="none" w:sz="0" w:space="0" w:color="auto"/>
            <w:bottom w:val="none" w:sz="0" w:space="0" w:color="auto"/>
            <w:right w:val="none" w:sz="0" w:space="0" w:color="auto"/>
          </w:divBdr>
        </w:div>
        <w:div w:id="231081282">
          <w:marLeft w:val="640"/>
          <w:marRight w:val="0"/>
          <w:marTop w:val="0"/>
          <w:marBottom w:val="0"/>
          <w:divBdr>
            <w:top w:val="none" w:sz="0" w:space="0" w:color="auto"/>
            <w:left w:val="none" w:sz="0" w:space="0" w:color="auto"/>
            <w:bottom w:val="none" w:sz="0" w:space="0" w:color="auto"/>
            <w:right w:val="none" w:sz="0" w:space="0" w:color="auto"/>
          </w:divBdr>
        </w:div>
        <w:div w:id="343285255">
          <w:marLeft w:val="640"/>
          <w:marRight w:val="0"/>
          <w:marTop w:val="0"/>
          <w:marBottom w:val="0"/>
          <w:divBdr>
            <w:top w:val="none" w:sz="0" w:space="0" w:color="auto"/>
            <w:left w:val="none" w:sz="0" w:space="0" w:color="auto"/>
            <w:bottom w:val="none" w:sz="0" w:space="0" w:color="auto"/>
            <w:right w:val="none" w:sz="0" w:space="0" w:color="auto"/>
          </w:divBdr>
        </w:div>
        <w:div w:id="915820919">
          <w:marLeft w:val="640"/>
          <w:marRight w:val="0"/>
          <w:marTop w:val="0"/>
          <w:marBottom w:val="0"/>
          <w:divBdr>
            <w:top w:val="none" w:sz="0" w:space="0" w:color="auto"/>
            <w:left w:val="none" w:sz="0" w:space="0" w:color="auto"/>
            <w:bottom w:val="none" w:sz="0" w:space="0" w:color="auto"/>
            <w:right w:val="none" w:sz="0" w:space="0" w:color="auto"/>
          </w:divBdr>
        </w:div>
        <w:div w:id="1133982028">
          <w:marLeft w:val="640"/>
          <w:marRight w:val="0"/>
          <w:marTop w:val="0"/>
          <w:marBottom w:val="0"/>
          <w:divBdr>
            <w:top w:val="none" w:sz="0" w:space="0" w:color="auto"/>
            <w:left w:val="none" w:sz="0" w:space="0" w:color="auto"/>
            <w:bottom w:val="none" w:sz="0" w:space="0" w:color="auto"/>
            <w:right w:val="none" w:sz="0" w:space="0" w:color="auto"/>
          </w:divBdr>
        </w:div>
        <w:div w:id="1232958269">
          <w:marLeft w:val="640"/>
          <w:marRight w:val="0"/>
          <w:marTop w:val="0"/>
          <w:marBottom w:val="0"/>
          <w:divBdr>
            <w:top w:val="none" w:sz="0" w:space="0" w:color="auto"/>
            <w:left w:val="none" w:sz="0" w:space="0" w:color="auto"/>
            <w:bottom w:val="none" w:sz="0" w:space="0" w:color="auto"/>
            <w:right w:val="none" w:sz="0" w:space="0" w:color="auto"/>
          </w:divBdr>
        </w:div>
        <w:div w:id="1712804453">
          <w:marLeft w:val="640"/>
          <w:marRight w:val="0"/>
          <w:marTop w:val="0"/>
          <w:marBottom w:val="0"/>
          <w:divBdr>
            <w:top w:val="none" w:sz="0" w:space="0" w:color="auto"/>
            <w:left w:val="none" w:sz="0" w:space="0" w:color="auto"/>
            <w:bottom w:val="none" w:sz="0" w:space="0" w:color="auto"/>
            <w:right w:val="none" w:sz="0" w:space="0" w:color="auto"/>
          </w:divBdr>
        </w:div>
        <w:div w:id="1857112724">
          <w:marLeft w:val="640"/>
          <w:marRight w:val="0"/>
          <w:marTop w:val="0"/>
          <w:marBottom w:val="0"/>
          <w:divBdr>
            <w:top w:val="none" w:sz="0" w:space="0" w:color="auto"/>
            <w:left w:val="none" w:sz="0" w:space="0" w:color="auto"/>
            <w:bottom w:val="none" w:sz="0" w:space="0" w:color="auto"/>
            <w:right w:val="none" w:sz="0" w:space="0" w:color="auto"/>
          </w:divBdr>
        </w:div>
        <w:div w:id="1995722175">
          <w:marLeft w:val="640"/>
          <w:marRight w:val="0"/>
          <w:marTop w:val="0"/>
          <w:marBottom w:val="0"/>
          <w:divBdr>
            <w:top w:val="none" w:sz="0" w:space="0" w:color="auto"/>
            <w:left w:val="none" w:sz="0" w:space="0" w:color="auto"/>
            <w:bottom w:val="none" w:sz="0" w:space="0" w:color="auto"/>
            <w:right w:val="none" w:sz="0" w:space="0" w:color="auto"/>
          </w:divBdr>
        </w:div>
        <w:div w:id="2139686059">
          <w:marLeft w:val="640"/>
          <w:marRight w:val="0"/>
          <w:marTop w:val="0"/>
          <w:marBottom w:val="0"/>
          <w:divBdr>
            <w:top w:val="none" w:sz="0" w:space="0" w:color="auto"/>
            <w:left w:val="none" w:sz="0" w:space="0" w:color="auto"/>
            <w:bottom w:val="none" w:sz="0" w:space="0" w:color="auto"/>
            <w:right w:val="none" w:sz="0" w:space="0" w:color="auto"/>
          </w:divBdr>
        </w:div>
      </w:divsChild>
    </w:div>
    <w:div w:id="356810492">
      <w:bodyDiv w:val="1"/>
      <w:marLeft w:val="0"/>
      <w:marRight w:val="0"/>
      <w:marTop w:val="0"/>
      <w:marBottom w:val="0"/>
      <w:divBdr>
        <w:top w:val="none" w:sz="0" w:space="0" w:color="auto"/>
        <w:left w:val="none" w:sz="0" w:space="0" w:color="auto"/>
        <w:bottom w:val="none" w:sz="0" w:space="0" w:color="auto"/>
        <w:right w:val="none" w:sz="0" w:space="0" w:color="auto"/>
      </w:divBdr>
      <w:divsChild>
        <w:div w:id="40062403">
          <w:marLeft w:val="640"/>
          <w:marRight w:val="0"/>
          <w:marTop w:val="0"/>
          <w:marBottom w:val="0"/>
          <w:divBdr>
            <w:top w:val="none" w:sz="0" w:space="0" w:color="auto"/>
            <w:left w:val="none" w:sz="0" w:space="0" w:color="auto"/>
            <w:bottom w:val="none" w:sz="0" w:space="0" w:color="auto"/>
            <w:right w:val="none" w:sz="0" w:space="0" w:color="auto"/>
          </w:divBdr>
        </w:div>
        <w:div w:id="771322913">
          <w:marLeft w:val="640"/>
          <w:marRight w:val="0"/>
          <w:marTop w:val="0"/>
          <w:marBottom w:val="0"/>
          <w:divBdr>
            <w:top w:val="none" w:sz="0" w:space="0" w:color="auto"/>
            <w:left w:val="none" w:sz="0" w:space="0" w:color="auto"/>
            <w:bottom w:val="none" w:sz="0" w:space="0" w:color="auto"/>
            <w:right w:val="none" w:sz="0" w:space="0" w:color="auto"/>
          </w:divBdr>
        </w:div>
        <w:div w:id="1279802847">
          <w:marLeft w:val="640"/>
          <w:marRight w:val="0"/>
          <w:marTop w:val="0"/>
          <w:marBottom w:val="0"/>
          <w:divBdr>
            <w:top w:val="none" w:sz="0" w:space="0" w:color="auto"/>
            <w:left w:val="none" w:sz="0" w:space="0" w:color="auto"/>
            <w:bottom w:val="none" w:sz="0" w:space="0" w:color="auto"/>
            <w:right w:val="none" w:sz="0" w:space="0" w:color="auto"/>
          </w:divBdr>
        </w:div>
        <w:div w:id="1903785893">
          <w:marLeft w:val="640"/>
          <w:marRight w:val="0"/>
          <w:marTop w:val="0"/>
          <w:marBottom w:val="0"/>
          <w:divBdr>
            <w:top w:val="none" w:sz="0" w:space="0" w:color="auto"/>
            <w:left w:val="none" w:sz="0" w:space="0" w:color="auto"/>
            <w:bottom w:val="none" w:sz="0" w:space="0" w:color="auto"/>
            <w:right w:val="none" w:sz="0" w:space="0" w:color="auto"/>
          </w:divBdr>
        </w:div>
        <w:div w:id="1956212759">
          <w:marLeft w:val="640"/>
          <w:marRight w:val="0"/>
          <w:marTop w:val="0"/>
          <w:marBottom w:val="0"/>
          <w:divBdr>
            <w:top w:val="none" w:sz="0" w:space="0" w:color="auto"/>
            <w:left w:val="none" w:sz="0" w:space="0" w:color="auto"/>
            <w:bottom w:val="none" w:sz="0" w:space="0" w:color="auto"/>
            <w:right w:val="none" w:sz="0" w:space="0" w:color="auto"/>
          </w:divBdr>
        </w:div>
        <w:div w:id="1991669960">
          <w:marLeft w:val="640"/>
          <w:marRight w:val="0"/>
          <w:marTop w:val="0"/>
          <w:marBottom w:val="0"/>
          <w:divBdr>
            <w:top w:val="none" w:sz="0" w:space="0" w:color="auto"/>
            <w:left w:val="none" w:sz="0" w:space="0" w:color="auto"/>
            <w:bottom w:val="none" w:sz="0" w:space="0" w:color="auto"/>
            <w:right w:val="none" w:sz="0" w:space="0" w:color="auto"/>
          </w:divBdr>
        </w:div>
      </w:divsChild>
    </w:div>
    <w:div w:id="412045793">
      <w:bodyDiv w:val="1"/>
      <w:marLeft w:val="0"/>
      <w:marRight w:val="0"/>
      <w:marTop w:val="0"/>
      <w:marBottom w:val="0"/>
      <w:divBdr>
        <w:top w:val="none" w:sz="0" w:space="0" w:color="auto"/>
        <w:left w:val="none" w:sz="0" w:space="0" w:color="auto"/>
        <w:bottom w:val="none" w:sz="0" w:space="0" w:color="auto"/>
        <w:right w:val="none" w:sz="0" w:space="0" w:color="auto"/>
      </w:divBdr>
      <w:divsChild>
        <w:div w:id="368068473">
          <w:marLeft w:val="640"/>
          <w:marRight w:val="0"/>
          <w:marTop w:val="0"/>
          <w:marBottom w:val="0"/>
          <w:divBdr>
            <w:top w:val="none" w:sz="0" w:space="0" w:color="auto"/>
            <w:left w:val="none" w:sz="0" w:space="0" w:color="auto"/>
            <w:bottom w:val="none" w:sz="0" w:space="0" w:color="auto"/>
            <w:right w:val="none" w:sz="0" w:space="0" w:color="auto"/>
          </w:divBdr>
        </w:div>
        <w:div w:id="385878373">
          <w:marLeft w:val="640"/>
          <w:marRight w:val="0"/>
          <w:marTop w:val="0"/>
          <w:marBottom w:val="0"/>
          <w:divBdr>
            <w:top w:val="none" w:sz="0" w:space="0" w:color="auto"/>
            <w:left w:val="none" w:sz="0" w:space="0" w:color="auto"/>
            <w:bottom w:val="none" w:sz="0" w:space="0" w:color="auto"/>
            <w:right w:val="none" w:sz="0" w:space="0" w:color="auto"/>
          </w:divBdr>
        </w:div>
        <w:div w:id="396250152">
          <w:marLeft w:val="640"/>
          <w:marRight w:val="0"/>
          <w:marTop w:val="0"/>
          <w:marBottom w:val="0"/>
          <w:divBdr>
            <w:top w:val="none" w:sz="0" w:space="0" w:color="auto"/>
            <w:left w:val="none" w:sz="0" w:space="0" w:color="auto"/>
            <w:bottom w:val="none" w:sz="0" w:space="0" w:color="auto"/>
            <w:right w:val="none" w:sz="0" w:space="0" w:color="auto"/>
          </w:divBdr>
        </w:div>
        <w:div w:id="1031614637">
          <w:marLeft w:val="640"/>
          <w:marRight w:val="0"/>
          <w:marTop w:val="0"/>
          <w:marBottom w:val="0"/>
          <w:divBdr>
            <w:top w:val="none" w:sz="0" w:space="0" w:color="auto"/>
            <w:left w:val="none" w:sz="0" w:space="0" w:color="auto"/>
            <w:bottom w:val="none" w:sz="0" w:space="0" w:color="auto"/>
            <w:right w:val="none" w:sz="0" w:space="0" w:color="auto"/>
          </w:divBdr>
        </w:div>
        <w:div w:id="1990011429">
          <w:marLeft w:val="640"/>
          <w:marRight w:val="0"/>
          <w:marTop w:val="0"/>
          <w:marBottom w:val="0"/>
          <w:divBdr>
            <w:top w:val="none" w:sz="0" w:space="0" w:color="auto"/>
            <w:left w:val="none" w:sz="0" w:space="0" w:color="auto"/>
            <w:bottom w:val="none" w:sz="0" w:space="0" w:color="auto"/>
            <w:right w:val="none" w:sz="0" w:space="0" w:color="auto"/>
          </w:divBdr>
        </w:div>
      </w:divsChild>
    </w:div>
    <w:div w:id="417946863">
      <w:marLeft w:val="480"/>
      <w:marRight w:val="0"/>
      <w:marTop w:val="0"/>
      <w:marBottom w:val="0"/>
      <w:divBdr>
        <w:top w:val="none" w:sz="0" w:space="0" w:color="auto"/>
        <w:left w:val="none" w:sz="0" w:space="0" w:color="auto"/>
        <w:bottom w:val="none" w:sz="0" w:space="0" w:color="auto"/>
        <w:right w:val="none" w:sz="0" w:space="0" w:color="auto"/>
      </w:divBdr>
    </w:div>
    <w:div w:id="434057105">
      <w:bodyDiv w:val="1"/>
      <w:marLeft w:val="0"/>
      <w:marRight w:val="0"/>
      <w:marTop w:val="0"/>
      <w:marBottom w:val="0"/>
      <w:divBdr>
        <w:top w:val="none" w:sz="0" w:space="0" w:color="auto"/>
        <w:left w:val="none" w:sz="0" w:space="0" w:color="auto"/>
        <w:bottom w:val="none" w:sz="0" w:space="0" w:color="auto"/>
        <w:right w:val="none" w:sz="0" w:space="0" w:color="auto"/>
      </w:divBdr>
      <w:divsChild>
        <w:div w:id="338433282">
          <w:marLeft w:val="640"/>
          <w:marRight w:val="0"/>
          <w:marTop w:val="0"/>
          <w:marBottom w:val="0"/>
          <w:divBdr>
            <w:top w:val="none" w:sz="0" w:space="0" w:color="auto"/>
            <w:left w:val="none" w:sz="0" w:space="0" w:color="auto"/>
            <w:bottom w:val="none" w:sz="0" w:space="0" w:color="auto"/>
            <w:right w:val="none" w:sz="0" w:space="0" w:color="auto"/>
          </w:divBdr>
        </w:div>
        <w:div w:id="422385020">
          <w:marLeft w:val="640"/>
          <w:marRight w:val="0"/>
          <w:marTop w:val="0"/>
          <w:marBottom w:val="0"/>
          <w:divBdr>
            <w:top w:val="none" w:sz="0" w:space="0" w:color="auto"/>
            <w:left w:val="none" w:sz="0" w:space="0" w:color="auto"/>
            <w:bottom w:val="none" w:sz="0" w:space="0" w:color="auto"/>
            <w:right w:val="none" w:sz="0" w:space="0" w:color="auto"/>
          </w:divBdr>
        </w:div>
        <w:div w:id="782918712">
          <w:marLeft w:val="640"/>
          <w:marRight w:val="0"/>
          <w:marTop w:val="0"/>
          <w:marBottom w:val="0"/>
          <w:divBdr>
            <w:top w:val="none" w:sz="0" w:space="0" w:color="auto"/>
            <w:left w:val="none" w:sz="0" w:space="0" w:color="auto"/>
            <w:bottom w:val="none" w:sz="0" w:space="0" w:color="auto"/>
            <w:right w:val="none" w:sz="0" w:space="0" w:color="auto"/>
          </w:divBdr>
        </w:div>
        <w:div w:id="1187715069">
          <w:marLeft w:val="640"/>
          <w:marRight w:val="0"/>
          <w:marTop w:val="0"/>
          <w:marBottom w:val="0"/>
          <w:divBdr>
            <w:top w:val="none" w:sz="0" w:space="0" w:color="auto"/>
            <w:left w:val="none" w:sz="0" w:space="0" w:color="auto"/>
            <w:bottom w:val="none" w:sz="0" w:space="0" w:color="auto"/>
            <w:right w:val="none" w:sz="0" w:space="0" w:color="auto"/>
          </w:divBdr>
        </w:div>
        <w:div w:id="1210997782">
          <w:marLeft w:val="640"/>
          <w:marRight w:val="0"/>
          <w:marTop w:val="0"/>
          <w:marBottom w:val="0"/>
          <w:divBdr>
            <w:top w:val="none" w:sz="0" w:space="0" w:color="auto"/>
            <w:left w:val="none" w:sz="0" w:space="0" w:color="auto"/>
            <w:bottom w:val="none" w:sz="0" w:space="0" w:color="auto"/>
            <w:right w:val="none" w:sz="0" w:space="0" w:color="auto"/>
          </w:divBdr>
        </w:div>
        <w:div w:id="1232619449">
          <w:marLeft w:val="640"/>
          <w:marRight w:val="0"/>
          <w:marTop w:val="0"/>
          <w:marBottom w:val="0"/>
          <w:divBdr>
            <w:top w:val="none" w:sz="0" w:space="0" w:color="auto"/>
            <w:left w:val="none" w:sz="0" w:space="0" w:color="auto"/>
            <w:bottom w:val="none" w:sz="0" w:space="0" w:color="auto"/>
            <w:right w:val="none" w:sz="0" w:space="0" w:color="auto"/>
          </w:divBdr>
        </w:div>
        <w:div w:id="1281911727">
          <w:marLeft w:val="640"/>
          <w:marRight w:val="0"/>
          <w:marTop w:val="0"/>
          <w:marBottom w:val="0"/>
          <w:divBdr>
            <w:top w:val="none" w:sz="0" w:space="0" w:color="auto"/>
            <w:left w:val="none" w:sz="0" w:space="0" w:color="auto"/>
            <w:bottom w:val="none" w:sz="0" w:space="0" w:color="auto"/>
            <w:right w:val="none" w:sz="0" w:space="0" w:color="auto"/>
          </w:divBdr>
        </w:div>
        <w:div w:id="1379621760">
          <w:marLeft w:val="640"/>
          <w:marRight w:val="0"/>
          <w:marTop w:val="0"/>
          <w:marBottom w:val="0"/>
          <w:divBdr>
            <w:top w:val="none" w:sz="0" w:space="0" w:color="auto"/>
            <w:left w:val="none" w:sz="0" w:space="0" w:color="auto"/>
            <w:bottom w:val="none" w:sz="0" w:space="0" w:color="auto"/>
            <w:right w:val="none" w:sz="0" w:space="0" w:color="auto"/>
          </w:divBdr>
        </w:div>
        <w:div w:id="1451432480">
          <w:marLeft w:val="640"/>
          <w:marRight w:val="0"/>
          <w:marTop w:val="0"/>
          <w:marBottom w:val="0"/>
          <w:divBdr>
            <w:top w:val="none" w:sz="0" w:space="0" w:color="auto"/>
            <w:left w:val="none" w:sz="0" w:space="0" w:color="auto"/>
            <w:bottom w:val="none" w:sz="0" w:space="0" w:color="auto"/>
            <w:right w:val="none" w:sz="0" w:space="0" w:color="auto"/>
          </w:divBdr>
        </w:div>
        <w:div w:id="1594169049">
          <w:marLeft w:val="640"/>
          <w:marRight w:val="0"/>
          <w:marTop w:val="0"/>
          <w:marBottom w:val="0"/>
          <w:divBdr>
            <w:top w:val="none" w:sz="0" w:space="0" w:color="auto"/>
            <w:left w:val="none" w:sz="0" w:space="0" w:color="auto"/>
            <w:bottom w:val="none" w:sz="0" w:space="0" w:color="auto"/>
            <w:right w:val="none" w:sz="0" w:space="0" w:color="auto"/>
          </w:divBdr>
        </w:div>
      </w:divsChild>
    </w:div>
    <w:div w:id="435712751">
      <w:bodyDiv w:val="1"/>
      <w:marLeft w:val="0"/>
      <w:marRight w:val="0"/>
      <w:marTop w:val="0"/>
      <w:marBottom w:val="0"/>
      <w:divBdr>
        <w:top w:val="none" w:sz="0" w:space="0" w:color="auto"/>
        <w:left w:val="none" w:sz="0" w:space="0" w:color="auto"/>
        <w:bottom w:val="none" w:sz="0" w:space="0" w:color="auto"/>
        <w:right w:val="none" w:sz="0" w:space="0" w:color="auto"/>
      </w:divBdr>
      <w:divsChild>
        <w:div w:id="72432207">
          <w:marLeft w:val="640"/>
          <w:marRight w:val="0"/>
          <w:marTop w:val="0"/>
          <w:marBottom w:val="0"/>
          <w:divBdr>
            <w:top w:val="none" w:sz="0" w:space="0" w:color="auto"/>
            <w:left w:val="none" w:sz="0" w:space="0" w:color="auto"/>
            <w:bottom w:val="none" w:sz="0" w:space="0" w:color="auto"/>
            <w:right w:val="none" w:sz="0" w:space="0" w:color="auto"/>
          </w:divBdr>
        </w:div>
        <w:div w:id="282737442">
          <w:marLeft w:val="640"/>
          <w:marRight w:val="0"/>
          <w:marTop w:val="0"/>
          <w:marBottom w:val="0"/>
          <w:divBdr>
            <w:top w:val="none" w:sz="0" w:space="0" w:color="auto"/>
            <w:left w:val="none" w:sz="0" w:space="0" w:color="auto"/>
            <w:bottom w:val="none" w:sz="0" w:space="0" w:color="auto"/>
            <w:right w:val="none" w:sz="0" w:space="0" w:color="auto"/>
          </w:divBdr>
        </w:div>
        <w:div w:id="612706620">
          <w:marLeft w:val="640"/>
          <w:marRight w:val="0"/>
          <w:marTop w:val="0"/>
          <w:marBottom w:val="0"/>
          <w:divBdr>
            <w:top w:val="none" w:sz="0" w:space="0" w:color="auto"/>
            <w:left w:val="none" w:sz="0" w:space="0" w:color="auto"/>
            <w:bottom w:val="none" w:sz="0" w:space="0" w:color="auto"/>
            <w:right w:val="none" w:sz="0" w:space="0" w:color="auto"/>
          </w:divBdr>
        </w:div>
        <w:div w:id="721100949">
          <w:marLeft w:val="640"/>
          <w:marRight w:val="0"/>
          <w:marTop w:val="0"/>
          <w:marBottom w:val="0"/>
          <w:divBdr>
            <w:top w:val="none" w:sz="0" w:space="0" w:color="auto"/>
            <w:left w:val="none" w:sz="0" w:space="0" w:color="auto"/>
            <w:bottom w:val="none" w:sz="0" w:space="0" w:color="auto"/>
            <w:right w:val="none" w:sz="0" w:space="0" w:color="auto"/>
          </w:divBdr>
        </w:div>
        <w:div w:id="737943530">
          <w:marLeft w:val="640"/>
          <w:marRight w:val="0"/>
          <w:marTop w:val="0"/>
          <w:marBottom w:val="0"/>
          <w:divBdr>
            <w:top w:val="none" w:sz="0" w:space="0" w:color="auto"/>
            <w:left w:val="none" w:sz="0" w:space="0" w:color="auto"/>
            <w:bottom w:val="none" w:sz="0" w:space="0" w:color="auto"/>
            <w:right w:val="none" w:sz="0" w:space="0" w:color="auto"/>
          </w:divBdr>
        </w:div>
        <w:div w:id="1211965401">
          <w:marLeft w:val="640"/>
          <w:marRight w:val="0"/>
          <w:marTop w:val="0"/>
          <w:marBottom w:val="0"/>
          <w:divBdr>
            <w:top w:val="none" w:sz="0" w:space="0" w:color="auto"/>
            <w:left w:val="none" w:sz="0" w:space="0" w:color="auto"/>
            <w:bottom w:val="none" w:sz="0" w:space="0" w:color="auto"/>
            <w:right w:val="none" w:sz="0" w:space="0" w:color="auto"/>
          </w:divBdr>
        </w:div>
        <w:div w:id="1427506238">
          <w:marLeft w:val="640"/>
          <w:marRight w:val="0"/>
          <w:marTop w:val="0"/>
          <w:marBottom w:val="0"/>
          <w:divBdr>
            <w:top w:val="none" w:sz="0" w:space="0" w:color="auto"/>
            <w:left w:val="none" w:sz="0" w:space="0" w:color="auto"/>
            <w:bottom w:val="none" w:sz="0" w:space="0" w:color="auto"/>
            <w:right w:val="none" w:sz="0" w:space="0" w:color="auto"/>
          </w:divBdr>
        </w:div>
        <w:div w:id="1571381708">
          <w:marLeft w:val="640"/>
          <w:marRight w:val="0"/>
          <w:marTop w:val="0"/>
          <w:marBottom w:val="0"/>
          <w:divBdr>
            <w:top w:val="none" w:sz="0" w:space="0" w:color="auto"/>
            <w:left w:val="none" w:sz="0" w:space="0" w:color="auto"/>
            <w:bottom w:val="none" w:sz="0" w:space="0" w:color="auto"/>
            <w:right w:val="none" w:sz="0" w:space="0" w:color="auto"/>
          </w:divBdr>
        </w:div>
        <w:div w:id="1702785669">
          <w:marLeft w:val="640"/>
          <w:marRight w:val="0"/>
          <w:marTop w:val="0"/>
          <w:marBottom w:val="0"/>
          <w:divBdr>
            <w:top w:val="none" w:sz="0" w:space="0" w:color="auto"/>
            <w:left w:val="none" w:sz="0" w:space="0" w:color="auto"/>
            <w:bottom w:val="none" w:sz="0" w:space="0" w:color="auto"/>
            <w:right w:val="none" w:sz="0" w:space="0" w:color="auto"/>
          </w:divBdr>
        </w:div>
        <w:div w:id="1766338904">
          <w:marLeft w:val="640"/>
          <w:marRight w:val="0"/>
          <w:marTop w:val="0"/>
          <w:marBottom w:val="0"/>
          <w:divBdr>
            <w:top w:val="none" w:sz="0" w:space="0" w:color="auto"/>
            <w:left w:val="none" w:sz="0" w:space="0" w:color="auto"/>
            <w:bottom w:val="none" w:sz="0" w:space="0" w:color="auto"/>
            <w:right w:val="none" w:sz="0" w:space="0" w:color="auto"/>
          </w:divBdr>
        </w:div>
      </w:divsChild>
    </w:div>
    <w:div w:id="522401853">
      <w:bodyDiv w:val="1"/>
      <w:marLeft w:val="0"/>
      <w:marRight w:val="0"/>
      <w:marTop w:val="0"/>
      <w:marBottom w:val="0"/>
      <w:divBdr>
        <w:top w:val="none" w:sz="0" w:space="0" w:color="auto"/>
        <w:left w:val="none" w:sz="0" w:space="0" w:color="auto"/>
        <w:bottom w:val="none" w:sz="0" w:space="0" w:color="auto"/>
        <w:right w:val="none" w:sz="0" w:space="0" w:color="auto"/>
      </w:divBdr>
      <w:divsChild>
        <w:div w:id="86118509">
          <w:marLeft w:val="640"/>
          <w:marRight w:val="0"/>
          <w:marTop w:val="0"/>
          <w:marBottom w:val="0"/>
          <w:divBdr>
            <w:top w:val="none" w:sz="0" w:space="0" w:color="auto"/>
            <w:left w:val="none" w:sz="0" w:space="0" w:color="auto"/>
            <w:bottom w:val="none" w:sz="0" w:space="0" w:color="auto"/>
            <w:right w:val="none" w:sz="0" w:space="0" w:color="auto"/>
          </w:divBdr>
        </w:div>
        <w:div w:id="208106442">
          <w:marLeft w:val="640"/>
          <w:marRight w:val="0"/>
          <w:marTop w:val="0"/>
          <w:marBottom w:val="0"/>
          <w:divBdr>
            <w:top w:val="none" w:sz="0" w:space="0" w:color="auto"/>
            <w:left w:val="none" w:sz="0" w:space="0" w:color="auto"/>
            <w:bottom w:val="none" w:sz="0" w:space="0" w:color="auto"/>
            <w:right w:val="none" w:sz="0" w:space="0" w:color="auto"/>
          </w:divBdr>
        </w:div>
        <w:div w:id="431168905">
          <w:marLeft w:val="640"/>
          <w:marRight w:val="0"/>
          <w:marTop w:val="0"/>
          <w:marBottom w:val="0"/>
          <w:divBdr>
            <w:top w:val="none" w:sz="0" w:space="0" w:color="auto"/>
            <w:left w:val="none" w:sz="0" w:space="0" w:color="auto"/>
            <w:bottom w:val="none" w:sz="0" w:space="0" w:color="auto"/>
            <w:right w:val="none" w:sz="0" w:space="0" w:color="auto"/>
          </w:divBdr>
        </w:div>
        <w:div w:id="758254979">
          <w:marLeft w:val="640"/>
          <w:marRight w:val="0"/>
          <w:marTop w:val="0"/>
          <w:marBottom w:val="0"/>
          <w:divBdr>
            <w:top w:val="none" w:sz="0" w:space="0" w:color="auto"/>
            <w:left w:val="none" w:sz="0" w:space="0" w:color="auto"/>
            <w:bottom w:val="none" w:sz="0" w:space="0" w:color="auto"/>
            <w:right w:val="none" w:sz="0" w:space="0" w:color="auto"/>
          </w:divBdr>
        </w:div>
        <w:div w:id="1027953619">
          <w:marLeft w:val="640"/>
          <w:marRight w:val="0"/>
          <w:marTop w:val="0"/>
          <w:marBottom w:val="0"/>
          <w:divBdr>
            <w:top w:val="none" w:sz="0" w:space="0" w:color="auto"/>
            <w:left w:val="none" w:sz="0" w:space="0" w:color="auto"/>
            <w:bottom w:val="none" w:sz="0" w:space="0" w:color="auto"/>
            <w:right w:val="none" w:sz="0" w:space="0" w:color="auto"/>
          </w:divBdr>
        </w:div>
        <w:div w:id="1236234994">
          <w:marLeft w:val="640"/>
          <w:marRight w:val="0"/>
          <w:marTop w:val="0"/>
          <w:marBottom w:val="0"/>
          <w:divBdr>
            <w:top w:val="none" w:sz="0" w:space="0" w:color="auto"/>
            <w:left w:val="none" w:sz="0" w:space="0" w:color="auto"/>
            <w:bottom w:val="none" w:sz="0" w:space="0" w:color="auto"/>
            <w:right w:val="none" w:sz="0" w:space="0" w:color="auto"/>
          </w:divBdr>
        </w:div>
        <w:div w:id="1289892973">
          <w:marLeft w:val="640"/>
          <w:marRight w:val="0"/>
          <w:marTop w:val="0"/>
          <w:marBottom w:val="0"/>
          <w:divBdr>
            <w:top w:val="none" w:sz="0" w:space="0" w:color="auto"/>
            <w:left w:val="none" w:sz="0" w:space="0" w:color="auto"/>
            <w:bottom w:val="none" w:sz="0" w:space="0" w:color="auto"/>
            <w:right w:val="none" w:sz="0" w:space="0" w:color="auto"/>
          </w:divBdr>
        </w:div>
        <w:div w:id="1601327571">
          <w:marLeft w:val="640"/>
          <w:marRight w:val="0"/>
          <w:marTop w:val="0"/>
          <w:marBottom w:val="0"/>
          <w:divBdr>
            <w:top w:val="none" w:sz="0" w:space="0" w:color="auto"/>
            <w:left w:val="none" w:sz="0" w:space="0" w:color="auto"/>
            <w:bottom w:val="none" w:sz="0" w:space="0" w:color="auto"/>
            <w:right w:val="none" w:sz="0" w:space="0" w:color="auto"/>
          </w:divBdr>
        </w:div>
        <w:div w:id="1845780520">
          <w:marLeft w:val="640"/>
          <w:marRight w:val="0"/>
          <w:marTop w:val="0"/>
          <w:marBottom w:val="0"/>
          <w:divBdr>
            <w:top w:val="none" w:sz="0" w:space="0" w:color="auto"/>
            <w:left w:val="none" w:sz="0" w:space="0" w:color="auto"/>
            <w:bottom w:val="none" w:sz="0" w:space="0" w:color="auto"/>
            <w:right w:val="none" w:sz="0" w:space="0" w:color="auto"/>
          </w:divBdr>
        </w:div>
        <w:div w:id="1851487682">
          <w:marLeft w:val="640"/>
          <w:marRight w:val="0"/>
          <w:marTop w:val="0"/>
          <w:marBottom w:val="0"/>
          <w:divBdr>
            <w:top w:val="none" w:sz="0" w:space="0" w:color="auto"/>
            <w:left w:val="none" w:sz="0" w:space="0" w:color="auto"/>
            <w:bottom w:val="none" w:sz="0" w:space="0" w:color="auto"/>
            <w:right w:val="none" w:sz="0" w:space="0" w:color="auto"/>
          </w:divBdr>
        </w:div>
      </w:divsChild>
    </w:div>
    <w:div w:id="528690794">
      <w:bodyDiv w:val="1"/>
      <w:marLeft w:val="0"/>
      <w:marRight w:val="0"/>
      <w:marTop w:val="0"/>
      <w:marBottom w:val="0"/>
      <w:divBdr>
        <w:top w:val="none" w:sz="0" w:space="0" w:color="auto"/>
        <w:left w:val="none" w:sz="0" w:space="0" w:color="auto"/>
        <w:bottom w:val="none" w:sz="0" w:space="0" w:color="auto"/>
        <w:right w:val="none" w:sz="0" w:space="0" w:color="auto"/>
      </w:divBdr>
      <w:divsChild>
        <w:div w:id="78066586">
          <w:marLeft w:val="640"/>
          <w:marRight w:val="0"/>
          <w:marTop w:val="0"/>
          <w:marBottom w:val="0"/>
          <w:divBdr>
            <w:top w:val="none" w:sz="0" w:space="0" w:color="auto"/>
            <w:left w:val="none" w:sz="0" w:space="0" w:color="auto"/>
            <w:bottom w:val="none" w:sz="0" w:space="0" w:color="auto"/>
            <w:right w:val="none" w:sz="0" w:space="0" w:color="auto"/>
          </w:divBdr>
        </w:div>
        <w:div w:id="166291059">
          <w:marLeft w:val="640"/>
          <w:marRight w:val="0"/>
          <w:marTop w:val="0"/>
          <w:marBottom w:val="0"/>
          <w:divBdr>
            <w:top w:val="none" w:sz="0" w:space="0" w:color="auto"/>
            <w:left w:val="none" w:sz="0" w:space="0" w:color="auto"/>
            <w:bottom w:val="none" w:sz="0" w:space="0" w:color="auto"/>
            <w:right w:val="none" w:sz="0" w:space="0" w:color="auto"/>
          </w:divBdr>
        </w:div>
        <w:div w:id="409694324">
          <w:marLeft w:val="640"/>
          <w:marRight w:val="0"/>
          <w:marTop w:val="0"/>
          <w:marBottom w:val="0"/>
          <w:divBdr>
            <w:top w:val="none" w:sz="0" w:space="0" w:color="auto"/>
            <w:left w:val="none" w:sz="0" w:space="0" w:color="auto"/>
            <w:bottom w:val="none" w:sz="0" w:space="0" w:color="auto"/>
            <w:right w:val="none" w:sz="0" w:space="0" w:color="auto"/>
          </w:divBdr>
        </w:div>
        <w:div w:id="935744907">
          <w:marLeft w:val="640"/>
          <w:marRight w:val="0"/>
          <w:marTop w:val="0"/>
          <w:marBottom w:val="0"/>
          <w:divBdr>
            <w:top w:val="none" w:sz="0" w:space="0" w:color="auto"/>
            <w:left w:val="none" w:sz="0" w:space="0" w:color="auto"/>
            <w:bottom w:val="none" w:sz="0" w:space="0" w:color="auto"/>
            <w:right w:val="none" w:sz="0" w:space="0" w:color="auto"/>
          </w:divBdr>
        </w:div>
        <w:div w:id="1190098962">
          <w:marLeft w:val="640"/>
          <w:marRight w:val="0"/>
          <w:marTop w:val="0"/>
          <w:marBottom w:val="0"/>
          <w:divBdr>
            <w:top w:val="none" w:sz="0" w:space="0" w:color="auto"/>
            <w:left w:val="none" w:sz="0" w:space="0" w:color="auto"/>
            <w:bottom w:val="none" w:sz="0" w:space="0" w:color="auto"/>
            <w:right w:val="none" w:sz="0" w:space="0" w:color="auto"/>
          </w:divBdr>
        </w:div>
      </w:divsChild>
    </w:div>
    <w:div w:id="551356068">
      <w:bodyDiv w:val="1"/>
      <w:marLeft w:val="0"/>
      <w:marRight w:val="0"/>
      <w:marTop w:val="0"/>
      <w:marBottom w:val="0"/>
      <w:divBdr>
        <w:top w:val="none" w:sz="0" w:space="0" w:color="auto"/>
        <w:left w:val="none" w:sz="0" w:space="0" w:color="auto"/>
        <w:bottom w:val="none" w:sz="0" w:space="0" w:color="auto"/>
        <w:right w:val="none" w:sz="0" w:space="0" w:color="auto"/>
      </w:divBdr>
      <w:divsChild>
        <w:div w:id="56319880">
          <w:marLeft w:val="640"/>
          <w:marRight w:val="0"/>
          <w:marTop w:val="0"/>
          <w:marBottom w:val="0"/>
          <w:divBdr>
            <w:top w:val="none" w:sz="0" w:space="0" w:color="auto"/>
            <w:left w:val="none" w:sz="0" w:space="0" w:color="auto"/>
            <w:bottom w:val="none" w:sz="0" w:space="0" w:color="auto"/>
            <w:right w:val="none" w:sz="0" w:space="0" w:color="auto"/>
          </w:divBdr>
        </w:div>
        <w:div w:id="545680398">
          <w:marLeft w:val="640"/>
          <w:marRight w:val="0"/>
          <w:marTop w:val="0"/>
          <w:marBottom w:val="0"/>
          <w:divBdr>
            <w:top w:val="none" w:sz="0" w:space="0" w:color="auto"/>
            <w:left w:val="none" w:sz="0" w:space="0" w:color="auto"/>
            <w:bottom w:val="none" w:sz="0" w:space="0" w:color="auto"/>
            <w:right w:val="none" w:sz="0" w:space="0" w:color="auto"/>
          </w:divBdr>
        </w:div>
        <w:div w:id="569274849">
          <w:marLeft w:val="640"/>
          <w:marRight w:val="0"/>
          <w:marTop w:val="0"/>
          <w:marBottom w:val="0"/>
          <w:divBdr>
            <w:top w:val="none" w:sz="0" w:space="0" w:color="auto"/>
            <w:left w:val="none" w:sz="0" w:space="0" w:color="auto"/>
            <w:bottom w:val="none" w:sz="0" w:space="0" w:color="auto"/>
            <w:right w:val="none" w:sz="0" w:space="0" w:color="auto"/>
          </w:divBdr>
        </w:div>
        <w:div w:id="882014337">
          <w:marLeft w:val="640"/>
          <w:marRight w:val="0"/>
          <w:marTop w:val="0"/>
          <w:marBottom w:val="0"/>
          <w:divBdr>
            <w:top w:val="none" w:sz="0" w:space="0" w:color="auto"/>
            <w:left w:val="none" w:sz="0" w:space="0" w:color="auto"/>
            <w:bottom w:val="none" w:sz="0" w:space="0" w:color="auto"/>
            <w:right w:val="none" w:sz="0" w:space="0" w:color="auto"/>
          </w:divBdr>
        </w:div>
        <w:div w:id="900746648">
          <w:marLeft w:val="640"/>
          <w:marRight w:val="0"/>
          <w:marTop w:val="0"/>
          <w:marBottom w:val="0"/>
          <w:divBdr>
            <w:top w:val="none" w:sz="0" w:space="0" w:color="auto"/>
            <w:left w:val="none" w:sz="0" w:space="0" w:color="auto"/>
            <w:bottom w:val="none" w:sz="0" w:space="0" w:color="auto"/>
            <w:right w:val="none" w:sz="0" w:space="0" w:color="auto"/>
          </w:divBdr>
        </w:div>
        <w:div w:id="904990919">
          <w:marLeft w:val="640"/>
          <w:marRight w:val="0"/>
          <w:marTop w:val="0"/>
          <w:marBottom w:val="0"/>
          <w:divBdr>
            <w:top w:val="none" w:sz="0" w:space="0" w:color="auto"/>
            <w:left w:val="none" w:sz="0" w:space="0" w:color="auto"/>
            <w:bottom w:val="none" w:sz="0" w:space="0" w:color="auto"/>
            <w:right w:val="none" w:sz="0" w:space="0" w:color="auto"/>
          </w:divBdr>
        </w:div>
        <w:div w:id="1220090186">
          <w:marLeft w:val="640"/>
          <w:marRight w:val="0"/>
          <w:marTop w:val="0"/>
          <w:marBottom w:val="0"/>
          <w:divBdr>
            <w:top w:val="none" w:sz="0" w:space="0" w:color="auto"/>
            <w:left w:val="none" w:sz="0" w:space="0" w:color="auto"/>
            <w:bottom w:val="none" w:sz="0" w:space="0" w:color="auto"/>
            <w:right w:val="none" w:sz="0" w:space="0" w:color="auto"/>
          </w:divBdr>
        </w:div>
        <w:div w:id="1237740153">
          <w:marLeft w:val="640"/>
          <w:marRight w:val="0"/>
          <w:marTop w:val="0"/>
          <w:marBottom w:val="0"/>
          <w:divBdr>
            <w:top w:val="none" w:sz="0" w:space="0" w:color="auto"/>
            <w:left w:val="none" w:sz="0" w:space="0" w:color="auto"/>
            <w:bottom w:val="none" w:sz="0" w:space="0" w:color="auto"/>
            <w:right w:val="none" w:sz="0" w:space="0" w:color="auto"/>
          </w:divBdr>
        </w:div>
        <w:div w:id="1733504414">
          <w:marLeft w:val="640"/>
          <w:marRight w:val="0"/>
          <w:marTop w:val="0"/>
          <w:marBottom w:val="0"/>
          <w:divBdr>
            <w:top w:val="none" w:sz="0" w:space="0" w:color="auto"/>
            <w:left w:val="none" w:sz="0" w:space="0" w:color="auto"/>
            <w:bottom w:val="none" w:sz="0" w:space="0" w:color="auto"/>
            <w:right w:val="none" w:sz="0" w:space="0" w:color="auto"/>
          </w:divBdr>
        </w:div>
        <w:div w:id="1931504317">
          <w:marLeft w:val="640"/>
          <w:marRight w:val="0"/>
          <w:marTop w:val="0"/>
          <w:marBottom w:val="0"/>
          <w:divBdr>
            <w:top w:val="none" w:sz="0" w:space="0" w:color="auto"/>
            <w:left w:val="none" w:sz="0" w:space="0" w:color="auto"/>
            <w:bottom w:val="none" w:sz="0" w:space="0" w:color="auto"/>
            <w:right w:val="none" w:sz="0" w:space="0" w:color="auto"/>
          </w:divBdr>
        </w:div>
      </w:divsChild>
    </w:div>
    <w:div w:id="557742652">
      <w:bodyDiv w:val="1"/>
      <w:marLeft w:val="0"/>
      <w:marRight w:val="0"/>
      <w:marTop w:val="0"/>
      <w:marBottom w:val="0"/>
      <w:divBdr>
        <w:top w:val="none" w:sz="0" w:space="0" w:color="auto"/>
        <w:left w:val="none" w:sz="0" w:space="0" w:color="auto"/>
        <w:bottom w:val="none" w:sz="0" w:space="0" w:color="auto"/>
        <w:right w:val="none" w:sz="0" w:space="0" w:color="auto"/>
      </w:divBdr>
      <w:divsChild>
        <w:div w:id="16662063">
          <w:marLeft w:val="640"/>
          <w:marRight w:val="0"/>
          <w:marTop w:val="0"/>
          <w:marBottom w:val="0"/>
          <w:divBdr>
            <w:top w:val="none" w:sz="0" w:space="0" w:color="auto"/>
            <w:left w:val="none" w:sz="0" w:space="0" w:color="auto"/>
            <w:bottom w:val="none" w:sz="0" w:space="0" w:color="auto"/>
            <w:right w:val="none" w:sz="0" w:space="0" w:color="auto"/>
          </w:divBdr>
        </w:div>
        <w:div w:id="122583896">
          <w:marLeft w:val="640"/>
          <w:marRight w:val="0"/>
          <w:marTop w:val="0"/>
          <w:marBottom w:val="0"/>
          <w:divBdr>
            <w:top w:val="none" w:sz="0" w:space="0" w:color="auto"/>
            <w:left w:val="none" w:sz="0" w:space="0" w:color="auto"/>
            <w:bottom w:val="none" w:sz="0" w:space="0" w:color="auto"/>
            <w:right w:val="none" w:sz="0" w:space="0" w:color="auto"/>
          </w:divBdr>
        </w:div>
        <w:div w:id="424352382">
          <w:marLeft w:val="640"/>
          <w:marRight w:val="0"/>
          <w:marTop w:val="0"/>
          <w:marBottom w:val="0"/>
          <w:divBdr>
            <w:top w:val="none" w:sz="0" w:space="0" w:color="auto"/>
            <w:left w:val="none" w:sz="0" w:space="0" w:color="auto"/>
            <w:bottom w:val="none" w:sz="0" w:space="0" w:color="auto"/>
            <w:right w:val="none" w:sz="0" w:space="0" w:color="auto"/>
          </w:divBdr>
        </w:div>
        <w:div w:id="631640644">
          <w:marLeft w:val="640"/>
          <w:marRight w:val="0"/>
          <w:marTop w:val="0"/>
          <w:marBottom w:val="0"/>
          <w:divBdr>
            <w:top w:val="none" w:sz="0" w:space="0" w:color="auto"/>
            <w:left w:val="none" w:sz="0" w:space="0" w:color="auto"/>
            <w:bottom w:val="none" w:sz="0" w:space="0" w:color="auto"/>
            <w:right w:val="none" w:sz="0" w:space="0" w:color="auto"/>
          </w:divBdr>
        </w:div>
        <w:div w:id="654839206">
          <w:marLeft w:val="640"/>
          <w:marRight w:val="0"/>
          <w:marTop w:val="0"/>
          <w:marBottom w:val="0"/>
          <w:divBdr>
            <w:top w:val="none" w:sz="0" w:space="0" w:color="auto"/>
            <w:left w:val="none" w:sz="0" w:space="0" w:color="auto"/>
            <w:bottom w:val="none" w:sz="0" w:space="0" w:color="auto"/>
            <w:right w:val="none" w:sz="0" w:space="0" w:color="auto"/>
          </w:divBdr>
        </w:div>
        <w:div w:id="1023677280">
          <w:marLeft w:val="640"/>
          <w:marRight w:val="0"/>
          <w:marTop w:val="0"/>
          <w:marBottom w:val="0"/>
          <w:divBdr>
            <w:top w:val="none" w:sz="0" w:space="0" w:color="auto"/>
            <w:left w:val="none" w:sz="0" w:space="0" w:color="auto"/>
            <w:bottom w:val="none" w:sz="0" w:space="0" w:color="auto"/>
            <w:right w:val="none" w:sz="0" w:space="0" w:color="auto"/>
          </w:divBdr>
        </w:div>
        <w:div w:id="1534269434">
          <w:marLeft w:val="640"/>
          <w:marRight w:val="0"/>
          <w:marTop w:val="0"/>
          <w:marBottom w:val="0"/>
          <w:divBdr>
            <w:top w:val="none" w:sz="0" w:space="0" w:color="auto"/>
            <w:left w:val="none" w:sz="0" w:space="0" w:color="auto"/>
            <w:bottom w:val="none" w:sz="0" w:space="0" w:color="auto"/>
            <w:right w:val="none" w:sz="0" w:space="0" w:color="auto"/>
          </w:divBdr>
        </w:div>
        <w:div w:id="1535921761">
          <w:marLeft w:val="640"/>
          <w:marRight w:val="0"/>
          <w:marTop w:val="0"/>
          <w:marBottom w:val="0"/>
          <w:divBdr>
            <w:top w:val="none" w:sz="0" w:space="0" w:color="auto"/>
            <w:left w:val="none" w:sz="0" w:space="0" w:color="auto"/>
            <w:bottom w:val="none" w:sz="0" w:space="0" w:color="auto"/>
            <w:right w:val="none" w:sz="0" w:space="0" w:color="auto"/>
          </w:divBdr>
        </w:div>
        <w:div w:id="2133010662">
          <w:marLeft w:val="640"/>
          <w:marRight w:val="0"/>
          <w:marTop w:val="0"/>
          <w:marBottom w:val="0"/>
          <w:divBdr>
            <w:top w:val="none" w:sz="0" w:space="0" w:color="auto"/>
            <w:left w:val="none" w:sz="0" w:space="0" w:color="auto"/>
            <w:bottom w:val="none" w:sz="0" w:space="0" w:color="auto"/>
            <w:right w:val="none" w:sz="0" w:space="0" w:color="auto"/>
          </w:divBdr>
        </w:div>
        <w:div w:id="2146124171">
          <w:marLeft w:val="640"/>
          <w:marRight w:val="0"/>
          <w:marTop w:val="0"/>
          <w:marBottom w:val="0"/>
          <w:divBdr>
            <w:top w:val="none" w:sz="0" w:space="0" w:color="auto"/>
            <w:left w:val="none" w:sz="0" w:space="0" w:color="auto"/>
            <w:bottom w:val="none" w:sz="0" w:space="0" w:color="auto"/>
            <w:right w:val="none" w:sz="0" w:space="0" w:color="auto"/>
          </w:divBdr>
        </w:div>
      </w:divsChild>
    </w:div>
    <w:div w:id="576019060">
      <w:bodyDiv w:val="1"/>
      <w:marLeft w:val="0"/>
      <w:marRight w:val="0"/>
      <w:marTop w:val="0"/>
      <w:marBottom w:val="0"/>
      <w:divBdr>
        <w:top w:val="none" w:sz="0" w:space="0" w:color="auto"/>
        <w:left w:val="none" w:sz="0" w:space="0" w:color="auto"/>
        <w:bottom w:val="none" w:sz="0" w:space="0" w:color="auto"/>
        <w:right w:val="none" w:sz="0" w:space="0" w:color="auto"/>
      </w:divBdr>
    </w:div>
    <w:div w:id="608242986">
      <w:bodyDiv w:val="1"/>
      <w:marLeft w:val="0"/>
      <w:marRight w:val="0"/>
      <w:marTop w:val="0"/>
      <w:marBottom w:val="0"/>
      <w:divBdr>
        <w:top w:val="none" w:sz="0" w:space="0" w:color="auto"/>
        <w:left w:val="none" w:sz="0" w:space="0" w:color="auto"/>
        <w:bottom w:val="none" w:sz="0" w:space="0" w:color="auto"/>
        <w:right w:val="none" w:sz="0" w:space="0" w:color="auto"/>
      </w:divBdr>
      <w:divsChild>
        <w:div w:id="569507920">
          <w:marLeft w:val="640"/>
          <w:marRight w:val="0"/>
          <w:marTop w:val="0"/>
          <w:marBottom w:val="0"/>
          <w:divBdr>
            <w:top w:val="none" w:sz="0" w:space="0" w:color="auto"/>
            <w:left w:val="none" w:sz="0" w:space="0" w:color="auto"/>
            <w:bottom w:val="none" w:sz="0" w:space="0" w:color="auto"/>
            <w:right w:val="none" w:sz="0" w:space="0" w:color="auto"/>
          </w:divBdr>
        </w:div>
        <w:div w:id="831094724">
          <w:marLeft w:val="640"/>
          <w:marRight w:val="0"/>
          <w:marTop w:val="0"/>
          <w:marBottom w:val="0"/>
          <w:divBdr>
            <w:top w:val="none" w:sz="0" w:space="0" w:color="auto"/>
            <w:left w:val="none" w:sz="0" w:space="0" w:color="auto"/>
            <w:bottom w:val="none" w:sz="0" w:space="0" w:color="auto"/>
            <w:right w:val="none" w:sz="0" w:space="0" w:color="auto"/>
          </w:divBdr>
        </w:div>
        <w:div w:id="839153176">
          <w:marLeft w:val="640"/>
          <w:marRight w:val="0"/>
          <w:marTop w:val="0"/>
          <w:marBottom w:val="0"/>
          <w:divBdr>
            <w:top w:val="none" w:sz="0" w:space="0" w:color="auto"/>
            <w:left w:val="none" w:sz="0" w:space="0" w:color="auto"/>
            <w:bottom w:val="none" w:sz="0" w:space="0" w:color="auto"/>
            <w:right w:val="none" w:sz="0" w:space="0" w:color="auto"/>
          </w:divBdr>
        </w:div>
        <w:div w:id="858857095">
          <w:marLeft w:val="640"/>
          <w:marRight w:val="0"/>
          <w:marTop w:val="0"/>
          <w:marBottom w:val="0"/>
          <w:divBdr>
            <w:top w:val="none" w:sz="0" w:space="0" w:color="auto"/>
            <w:left w:val="none" w:sz="0" w:space="0" w:color="auto"/>
            <w:bottom w:val="none" w:sz="0" w:space="0" w:color="auto"/>
            <w:right w:val="none" w:sz="0" w:space="0" w:color="auto"/>
          </w:divBdr>
        </w:div>
        <w:div w:id="1051881275">
          <w:marLeft w:val="640"/>
          <w:marRight w:val="0"/>
          <w:marTop w:val="0"/>
          <w:marBottom w:val="0"/>
          <w:divBdr>
            <w:top w:val="none" w:sz="0" w:space="0" w:color="auto"/>
            <w:left w:val="none" w:sz="0" w:space="0" w:color="auto"/>
            <w:bottom w:val="none" w:sz="0" w:space="0" w:color="auto"/>
            <w:right w:val="none" w:sz="0" w:space="0" w:color="auto"/>
          </w:divBdr>
        </w:div>
        <w:div w:id="1592853497">
          <w:marLeft w:val="640"/>
          <w:marRight w:val="0"/>
          <w:marTop w:val="0"/>
          <w:marBottom w:val="0"/>
          <w:divBdr>
            <w:top w:val="none" w:sz="0" w:space="0" w:color="auto"/>
            <w:left w:val="none" w:sz="0" w:space="0" w:color="auto"/>
            <w:bottom w:val="none" w:sz="0" w:space="0" w:color="auto"/>
            <w:right w:val="none" w:sz="0" w:space="0" w:color="auto"/>
          </w:divBdr>
        </w:div>
        <w:div w:id="1595358096">
          <w:marLeft w:val="640"/>
          <w:marRight w:val="0"/>
          <w:marTop w:val="0"/>
          <w:marBottom w:val="0"/>
          <w:divBdr>
            <w:top w:val="none" w:sz="0" w:space="0" w:color="auto"/>
            <w:left w:val="none" w:sz="0" w:space="0" w:color="auto"/>
            <w:bottom w:val="none" w:sz="0" w:space="0" w:color="auto"/>
            <w:right w:val="none" w:sz="0" w:space="0" w:color="auto"/>
          </w:divBdr>
        </w:div>
        <w:div w:id="2019841023">
          <w:marLeft w:val="640"/>
          <w:marRight w:val="0"/>
          <w:marTop w:val="0"/>
          <w:marBottom w:val="0"/>
          <w:divBdr>
            <w:top w:val="none" w:sz="0" w:space="0" w:color="auto"/>
            <w:left w:val="none" w:sz="0" w:space="0" w:color="auto"/>
            <w:bottom w:val="none" w:sz="0" w:space="0" w:color="auto"/>
            <w:right w:val="none" w:sz="0" w:space="0" w:color="auto"/>
          </w:divBdr>
        </w:div>
        <w:div w:id="2060008120">
          <w:marLeft w:val="640"/>
          <w:marRight w:val="0"/>
          <w:marTop w:val="0"/>
          <w:marBottom w:val="0"/>
          <w:divBdr>
            <w:top w:val="none" w:sz="0" w:space="0" w:color="auto"/>
            <w:left w:val="none" w:sz="0" w:space="0" w:color="auto"/>
            <w:bottom w:val="none" w:sz="0" w:space="0" w:color="auto"/>
            <w:right w:val="none" w:sz="0" w:space="0" w:color="auto"/>
          </w:divBdr>
        </w:div>
        <w:div w:id="2068408985">
          <w:marLeft w:val="640"/>
          <w:marRight w:val="0"/>
          <w:marTop w:val="0"/>
          <w:marBottom w:val="0"/>
          <w:divBdr>
            <w:top w:val="none" w:sz="0" w:space="0" w:color="auto"/>
            <w:left w:val="none" w:sz="0" w:space="0" w:color="auto"/>
            <w:bottom w:val="none" w:sz="0" w:space="0" w:color="auto"/>
            <w:right w:val="none" w:sz="0" w:space="0" w:color="auto"/>
          </w:divBdr>
        </w:div>
      </w:divsChild>
    </w:div>
    <w:div w:id="614018384">
      <w:bodyDiv w:val="1"/>
      <w:marLeft w:val="0"/>
      <w:marRight w:val="0"/>
      <w:marTop w:val="0"/>
      <w:marBottom w:val="0"/>
      <w:divBdr>
        <w:top w:val="none" w:sz="0" w:space="0" w:color="auto"/>
        <w:left w:val="none" w:sz="0" w:space="0" w:color="auto"/>
        <w:bottom w:val="none" w:sz="0" w:space="0" w:color="auto"/>
        <w:right w:val="none" w:sz="0" w:space="0" w:color="auto"/>
      </w:divBdr>
    </w:div>
    <w:div w:id="618221918">
      <w:bodyDiv w:val="1"/>
      <w:marLeft w:val="0"/>
      <w:marRight w:val="0"/>
      <w:marTop w:val="0"/>
      <w:marBottom w:val="0"/>
      <w:divBdr>
        <w:top w:val="none" w:sz="0" w:space="0" w:color="auto"/>
        <w:left w:val="none" w:sz="0" w:space="0" w:color="auto"/>
        <w:bottom w:val="none" w:sz="0" w:space="0" w:color="auto"/>
        <w:right w:val="none" w:sz="0" w:space="0" w:color="auto"/>
      </w:divBdr>
    </w:div>
    <w:div w:id="673535277">
      <w:bodyDiv w:val="1"/>
      <w:marLeft w:val="0"/>
      <w:marRight w:val="0"/>
      <w:marTop w:val="0"/>
      <w:marBottom w:val="0"/>
      <w:divBdr>
        <w:top w:val="none" w:sz="0" w:space="0" w:color="auto"/>
        <w:left w:val="none" w:sz="0" w:space="0" w:color="auto"/>
        <w:bottom w:val="none" w:sz="0" w:space="0" w:color="auto"/>
        <w:right w:val="none" w:sz="0" w:space="0" w:color="auto"/>
      </w:divBdr>
      <w:divsChild>
        <w:div w:id="81142366">
          <w:marLeft w:val="640"/>
          <w:marRight w:val="0"/>
          <w:marTop w:val="0"/>
          <w:marBottom w:val="0"/>
          <w:divBdr>
            <w:top w:val="none" w:sz="0" w:space="0" w:color="auto"/>
            <w:left w:val="none" w:sz="0" w:space="0" w:color="auto"/>
            <w:bottom w:val="none" w:sz="0" w:space="0" w:color="auto"/>
            <w:right w:val="none" w:sz="0" w:space="0" w:color="auto"/>
          </w:divBdr>
        </w:div>
        <w:div w:id="192614766">
          <w:marLeft w:val="640"/>
          <w:marRight w:val="0"/>
          <w:marTop w:val="0"/>
          <w:marBottom w:val="0"/>
          <w:divBdr>
            <w:top w:val="none" w:sz="0" w:space="0" w:color="auto"/>
            <w:left w:val="none" w:sz="0" w:space="0" w:color="auto"/>
            <w:bottom w:val="none" w:sz="0" w:space="0" w:color="auto"/>
            <w:right w:val="none" w:sz="0" w:space="0" w:color="auto"/>
          </w:divBdr>
        </w:div>
        <w:div w:id="321663553">
          <w:marLeft w:val="640"/>
          <w:marRight w:val="0"/>
          <w:marTop w:val="0"/>
          <w:marBottom w:val="0"/>
          <w:divBdr>
            <w:top w:val="none" w:sz="0" w:space="0" w:color="auto"/>
            <w:left w:val="none" w:sz="0" w:space="0" w:color="auto"/>
            <w:bottom w:val="none" w:sz="0" w:space="0" w:color="auto"/>
            <w:right w:val="none" w:sz="0" w:space="0" w:color="auto"/>
          </w:divBdr>
        </w:div>
        <w:div w:id="638341408">
          <w:marLeft w:val="640"/>
          <w:marRight w:val="0"/>
          <w:marTop w:val="0"/>
          <w:marBottom w:val="0"/>
          <w:divBdr>
            <w:top w:val="none" w:sz="0" w:space="0" w:color="auto"/>
            <w:left w:val="none" w:sz="0" w:space="0" w:color="auto"/>
            <w:bottom w:val="none" w:sz="0" w:space="0" w:color="auto"/>
            <w:right w:val="none" w:sz="0" w:space="0" w:color="auto"/>
          </w:divBdr>
        </w:div>
        <w:div w:id="804155752">
          <w:marLeft w:val="640"/>
          <w:marRight w:val="0"/>
          <w:marTop w:val="0"/>
          <w:marBottom w:val="0"/>
          <w:divBdr>
            <w:top w:val="none" w:sz="0" w:space="0" w:color="auto"/>
            <w:left w:val="none" w:sz="0" w:space="0" w:color="auto"/>
            <w:bottom w:val="none" w:sz="0" w:space="0" w:color="auto"/>
            <w:right w:val="none" w:sz="0" w:space="0" w:color="auto"/>
          </w:divBdr>
        </w:div>
        <w:div w:id="909777448">
          <w:marLeft w:val="640"/>
          <w:marRight w:val="0"/>
          <w:marTop w:val="0"/>
          <w:marBottom w:val="0"/>
          <w:divBdr>
            <w:top w:val="none" w:sz="0" w:space="0" w:color="auto"/>
            <w:left w:val="none" w:sz="0" w:space="0" w:color="auto"/>
            <w:bottom w:val="none" w:sz="0" w:space="0" w:color="auto"/>
            <w:right w:val="none" w:sz="0" w:space="0" w:color="auto"/>
          </w:divBdr>
        </w:div>
        <w:div w:id="984502932">
          <w:marLeft w:val="640"/>
          <w:marRight w:val="0"/>
          <w:marTop w:val="0"/>
          <w:marBottom w:val="0"/>
          <w:divBdr>
            <w:top w:val="none" w:sz="0" w:space="0" w:color="auto"/>
            <w:left w:val="none" w:sz="0" w:space="0" w:color="auto"/>
            <w:bottom w:val="none" w:sz="0" w:space="0" w:color="auto"/>
            <w:right w:val="none" w:sz="0" w:space="0" w:color="auto"/>
          </w:divBdr>
        </w:div>
        <w:div w:id="1889952909">
          <w:marLeft w:val="640"/>
          <w:marRight w:val="0"/>
          <w:marTop w:val="0"/>
          <w:marBottom w:val="0"/>
          <w:divBdr>
            <w:top w:val="none" w:sz="0" w:space="0" w:color="auto"/>
            <w:left w:val="none" w:sz="0" w:space="0" w:color="auto"/>
            <w:bottom w:val="none" w:sz="0" w:space="0" w:color="auto"/>
            <w:right w:val="none" w:sz="0" w:space="0" w:color="auto"/>
          </w:divBdr>
        </w:div>
        <w:div w:id="2086341813">
          <w:marLeft w:val="640"/>
          <w:marRight w:val="0"/>
          <w:marTop w:val="0"/>
          <w:marBottom w:val="0"/>
          <w:divBdr>
            <w:top w:val="none" w:sz="0" w:space="0" w:color="auto"/>
            <w:left w:val="none" w:sz="0" w:space="0" w:color="auto"/>
            <w:bottom w:val="none" w:sz="0" w:space="0" w:color="auto"/>
            <w:right w:val="none" w:sz="0" w:space="0" w:color="auto"/>
          </w:divBdr>
        </w:div>
        <w:div w:id="2131044069">
          <w:marLeft w:val="640"/>
          <w:marRight w:val="0"/>
          <w:marTop w:val="0"/>
          <w:marBottom w:val="0"/>
          <w:divBdr>
            <w:top w:val="none" w:sz="0" w:space="0" w:color="auto"/>
            <w:left w:val="none" w:sz="0" w:space="0" w:color="auto"/>
            <w:bottom w:val="none" w:sz="0" w:space="0" w:color="auto"/>
            <w:right w:val="none" w:sz="0" w:space="0" w:color="auto"/>
          </w:divBdr>
        </w:div>
      </w:divsChild>
    </w:div>
    <w:div w:id="681012222">
      <w:bodyDiv w:val="1"/>
      <w:marLeft w:val="0"/>
      <w:marRight w:val="0"/>
      <w:marTop w:val="0"/>
      <w:marBottom w:val="0"/>
      <w:divBdr>
        <w:top w:val="none" w:sz="0" w:space="0" w:color="auto"/>
        <w:left w:val="none" w:sz="0" w:space="0" w:color="auto"/>
        <w:bottom w:val="none" w:sz="0" w:space="0" w:color="auto"/>
        <w:right w:val="none" w:sz="0" w:space="0" w:color="auto"/>
      </w:divBdr>
    </w:div>
    <w:div w:id="710614998">
      <w:bodyDiv w:val="1"/>
      <w:marLeft w:val="0"/>
      <w:marRight w:val="0"/>
      <w:marTop w:val="0"/>
      <w:marBottom w:val="0"/>
      <w:divBdr>
        <w:top w:val="none" w:sz="0" w:space="0" w:color="auto"/>
        <w:left w:val="none" w:sz="0" w:space="0" w:color="auto"/>
        <w:bottom w:val="none" w:sz="0" w:space="0" w:color="auto"/>
        <w:right w:val="none" w:sz="0" w:space="0" w:color="auto"/>
      </w:divBdr>
      <w:divsChild>
        <w:div w:id="59526921">
          <w:marLeft w:val="640"/>
          <w:marRight w:val="0"/>
          <w:marTop w:val="0"/>
          <w:marBottom w:val="0"/>
          <w:divBdr>
            <w:top w:val="none" w:sz="0" w:space="0" w:color="auto"/>
            <w:left w:val="none" w:sz="0" w:space="0" w:color="auto"/>
            <w:bottom w:val="none" w:sz="0" w:space="0" w:color="auto"/>
            <w:right w:val="none" w:sz="0" w:space="0" w:color="auto"/>
          </w:divBdr>
        </w:div>
        <w:div w:id="141965766">
          <w:marLeft w:val="640"/>
          <w:marRight w:val="0"/>
          <w:marTop w:val="0"/>
          <w:marBottom w:val="0"/>
          <w:divBdr>
            <w:top w:val="none" w:sz="0" w:space="0" w:color="auto"/>
            <w:left w:val="none" w:sz="0" w:space="0" w:color="auto"/>
            <w:bottom w:val="none" w:sz="0" w:space="0" w:color="auto"/>
            <w:right w:val="none" w:sz="0" w:space="0" w:color="auto"/>
          </w:divBdr>
        </w:div>
        <w:div w:id="552079710">
          <w:marLeft w:val="640"/>
          <w:marRight w:val="0"/>
          <w:marTop w:val="0"/>
          <w:marBottom w:val="0"/>
          <w:divBdr>
            <w:top w:val="none" w:sz="0" w:space="0" w:color="auto"/>
            <w:left w:val="none" w:sz="0" w:space="0" w:color="auto"/>
            <w:bottom w:val="none" w:sz="0" w:space="0" w:color="auto"/>
            <w:right w:val="none" w:sz="0" w:space="0" w:color="auto"/>
          </w:divBdr>
        </w:div>
        <w:div w:id="563642217">
          <w:marLeft w:val="640"/>
          <w:marRight w:val="0"/>
          <w:marTop w:val="0"/>
          <w:marBottom w:val="0"/>
          <w:divBdr>
            <w:top w:val="none" w:sz="0" w:space="0" w:color="auto"/>
            <w:left w:val="none" w:sz="0" w:space="0" w:color="auto"/>
            <w:bottom w:val="none" w:sz="0" w:space="0" w:color="auto"/>
            <w:right w:val="none" w:sz="0" w:space="0" w:color="auto"/>
          </w:divBdr>
        </w:div>
        <w:div w:id="922225556">
          <w:marLeft w:val="640"/>
          <w:marRight w:val="0"/>
          <w:marTop w:val="0"/>
          <w:marBottom w:val="0"/>
          <w:divBdr>
            <w:top w:val="none" w:sz="0" w:space="0" w:color="auto"/>
            <w:left w:val="none" w:sz="0" w:space="0" w:color="auto"/>
            <w:bottom w:val="none" w:sz="0" w:space="0" w:color="auto"/>
            <w:right w:val="none" w:sz="0" w:space="0" w:color="auto"/>
          </w:divBdr>
        </w:div>
        <w:div w:id="1019821683">
          <w:marLeft w:val="640"/>
          <w:marRight w:val="0"/>
          <w:marTop w:val="0"/>
          <w:marBottom w:val="0"/>
          <w:divBdr>
            <w:top w:val="none" w:sz="0" w:space="0" w:color="auto"/>
            <w:left w:val="none" w:sz="0" w:space="0" w:color="auto"/>
            <w:bottom w:val="none" w:sz="0" w:space="0" w:color="auto"/>
            <w:right w:val="none" w:sz="0" w:space="0" w:color="auto"/>
          </w:divBdr>
        </w:div>
        <w:div w:id="1168129290">
          <w:marLeft w:val="640"/>
          <w:marRight w:val="0"/>
          <w:marTop w:val="0"/>
          <w:marBottom w:val="0"/>
          <w:divBdr>
            <w:top w:val="none" w:sz="0" w:space="0" w:color="auto"/>
            <w:left w:val="none" w:sz="0" w:space="0" w:color="auto"/>
            <w:bottom w:val="none" w:sz="0" w:space="0" w:color="auto"/>
            <w:right w:val="none" w:sz="0" w:space="0" w:color="auto"/>
          </w:divBdr>
        </w:div>
        <w:div w:id="1693068654">
          <w:marLeft w:val="640"/>
          <w:marRight w:val="0"/>
          <w:marTop w:val="0"/>
          <w:marBottom w:val="0"/>
          <w:divBdr>
            <w:top w:val="none" w:sz="0" w:space="0" w:color="auto"/>
            <w:left w:val="none" w:sz="0" w:space="0" w:color="auto"/>
            <w:bottom w:val="none" w:sz="0" w:space="0" w:color="auto"/>
            <w:right w:val="none" w:sz="0" w:space="0" w:color="auto"/>
          </w:divBdr>
        </w:div>
        <w:div w:id="1751274365">
          <w:marLeft w:val="640"/>
          <w:marRight w:val="0"/>
          <w:marTop w:val="0"/>
          <w:marBottom w:val="0"/>
          <w:divBdr>
            <w:top w:val="none" w:sz="0" w:space="0" w:color="auto"/>
            <w:left w:val="none" w:sz="0" w:space="0" w:color="auto"/>
            <w:bottom w:val="none" w:sz="0" w:space="0" w:color="auto"/>
            <w:right w:val="none" w:sz="0" w:space="0" w:color="auto"/>
          </w:divBdr>
        </w:div>
        <w:div w:id="2003970961">
          <w:marLeft w:val="640"/>
          <w:marRight w:val="0"/>
          <w:marTop w:val="0"/>
          <w:marBottom w:val="0"/>
          <w:divBdr>
            <w:top w:val="none" w:sz="0" w:space="0" w:color="auto"/>
            <w:left w:val="none" w:sz="0" w:space="0" w:color="auto"/>
            <w:bottom w:val="none" w:sz="0" w:space="0" w:color="auto"/>
            <w:right w:val="none" w:sz="0" w:space="0" w:color="auto"/>
          </w:divBdr>
        </w:div>
      </w:divsChild>
    </w:div>
    <w:div w:id="728919384">
      <w:bodyDiv w:val="1"/>
      <w:marLeft w:val="0"/>
      <w:marRight w:val="0"/>
      <w:marTop w:val="0"/>
      <w:marBottom w:val="0"/>
      <w:divBdr>
        <w:top w:val="none" w:sz="0" w:space="0" w:color="auto"/>
        <w:left w:val="none" w:sz="0" w:space="0" w:color="auto"/>
        <w:bottom w:val="none" w:sz="0" w:space="0" w:color="auto"/>
        <w:right w:val="none" w:sz="0" w:space="0" w:color="auto"/>
      </w:divBdr>
      <w:divsChild>
        <w:div w:id="258832460">
          <w:marLeft w:val="640"/>
          <w:marRight w:val="0"/>
          <w:marTop w:val="0"/>
          <w:marBottom w:val="0"/>
          <w:divBdr>
            <w:top w:val="none" w:sz="0" w:space="0" w:color="auto"/>
            <w:left w:val="none" w:sz="0" w:space="0" w:color="auto"/>
            <w:bottom w:val="none" w:sz="0" w:space="0" w:color="auto"/>
            <w:right w:val="none" w:sz="0" w:space="0" w:color="auto"/>
          </w:divBdr>
        </w:div>
        <w:div w:id="277414959">
          <w:marLeft w:val="640"/>
          <w:marRight w:val="0"/>
          <w:marTop w:val="0"/>
          <w:marBottom w:val="0"/>
          <w:divBdr>
            <w:top w:val="none" w:sz="0" w:space="0" w:color="auto"/>
            <w:left w:val="none" w:sz="0" w:space="0" w:color="auto"/>
            <w:bottom w:val="none" w:sz="0" w:space="0" w:color="auto"/>
            <w:right w:val="none" w:sz="0" w:space="0" w:color="auto"/>
          </w:divBdr>
        </w:div>
        <w:div w:id="317655355">
          <w:marLeft w:val="640"/>
          <w:marRight w:val="0"/>
          <w:marTop w:val="0"/>
          <w:marBottom w:val="0"/>
          <w:divBdr>
            <w:top w:val="none" w:sz="0" w:space="0" w:color="auto"/>
            <w:left w:val="none" w:sz="0" w:space="0" w:color="auto"/>
            <w:bottom w:val="none" w:sz="0" w:space="0" w:color="auto"/>
            <w:right w:val="none" w:sz="0" w:space="0" w:color="auto"/>
          </w:divBdr>
        </w:div>
        <w:div w:id="356547954">
          <w:marLeft w:val="640"/>
          <w:marRight w:val="0"/>
          <w:marTop w:val="0"/>
          <w:marBottom w:val="0"/>
          <w:divBdr>
            <w:top w:val="none" w:sz="0" w:space="0" w:color="auto"/>
            <w:left w:val="none" w:sz="0" w:space="0" w:color="auto"/>
            <w:bottom w:val="none" w:sz="0" w:space="0" w:color="auto"/>
            <w:right w:val="none" w:sz="0" w:space="0" w:color="auto"/>
          </w:divBdr>
        </w:div>
        <w:div w:id="524831151">
          <w:marLeft w:val="640"/>
          <w:marRight w:val="0"/>
          <w:marTop w:val="0"/>
          <w:marBottom w:val="0"/>
          <w:divBdr>
            <w:top w:val="none" w:sz="0" w:space="0" w:color="auto"/>
            <w:left w:val="none" w:sz="0" w:space="0" w:color="auto"/>
            <w:bottom w:val="none" w:sz="0" w:space="0" w:color="auto"/>
            <w:right w:val="none" w:sz="0" w:space="0" w:color="auto"/>
          </w:divBdr>
        </w:div>
        <w:div w:id="747924233">
          <w:marLeft w:val="640"/>
          <w:marRight w:val="0"/>
          <w:marTop w:val="0"/>
          <w:marBottom w:val="0"/>
          <w:divBdr>
            <w:top w:val="none" w:sz="0" w:space="0" w:color="auto"/>
            <w:left w:val="none" w:sz="0" w:space="0" w:color="auto"/>
            <w:bottom w:val="none" w:sz="0" w:space="0" w:color="auto"/>
            <w:right w:val="none" w:sz="0" w:space="0" w:color="auto"/>
          </w:divBdr>
        </w:div>
        <w:div w:id="1011494887">
          <w:marLeft w:val="640"/>
          <w:marRight w:val="0"/>
          <w:marTop w:val="0"/>
          <w:marBottom w:val="0"/>
          <w:divBdr>
            <w:top w:val="none" w:sz="0" w:space="0" w:color="auto"/>
            <w:left w:val="none" w:sz="0" w:space="0" w:color="auto"/>
            <w:bottom w:val="none" w:sz="0" w:space="0" w:color="auto"/>
            <w:right w:val="none" w:sz="0" w:space="0" w:color="auto"/>
          </w:divBdr>
        </w:div>
        <w:div w:id="1294487230">
          <w:marLeft w:val="640"/>
          <w:marRight w:val="0"/>
          <w:marTop w:val="0"/>
          <w:marBottom w:val="0"/>
          <w:divBdr>
            <w:top w:val="none" w:sz="0" w:space="0" w:color="auto"/>
            <w:left w:val="none" w:sz="0" w:space="0" w:color="auto"/>
            <w:bottom w:val="none" w:sz="0" w:space="0" w:color="auto"/>
            <w:right w:val="none" w:sz="0" w:space="0" w:color="auto"/>
          </w:divBdr>
        </w:div>
        <w:div w:id="1367177056">
          <w:marLeft w:val="640"/>
          <w:marRight w:val="0"/>
          <w:marTop w:val="0"/>
          <w:marBottom w:val="0"/>
          <w:divBdr>
            <w:top w:val="none" w:sz="0" w:space="0" w:color="auto"/>
            <w:left w:val="none" w:sz="0" w:space="0" w:color="auto"/>
            <w:bottom w:val="none" w:sz="0" w:space="0" w:color="auto"/>
            <w:right w:val="none" w:sz="0" w:space="0" w:color="auto"/>
          </w:divBdr>
        </w:div>
        <w:div w:id="1912346390">
          <w:marLeft w:val="640"/>
          <w:marRight w:val="0"/>
          <w:marTop w:val="0"/>
          <w:marBottom w:val="0"/>
          <w:divBdr>
            <w:top w:val="none" w:sz="0" w:space="0" w:color="auto"/>
            <w:left w:val="none" w:sz="0" w:space="0" w:color="auto"/>
            <w:bottom w:val="none" w:sz="0" w:space="0" w:color="auto"/>
            <w:right w:val="none" w:sz="0" w:space="0" w:color="auto"/>
          </w:divBdr>
        </w:div>
      </w:divsChild>
    </w:div>
    <w:div w:id="762536342">
      <w:marLeft w:val="480"/>
      <w:marRight w:val="0"/>
      <w:marTop w:val="0"/>
      <w:marBottom w:val="0"/>
      <w:divBdr>
        <w:top w:val="none" w:sz="0" w:space="0" w:color="auto"/>
        <w:left w:val="none" w:sz="0" w:space="0" w:color="auto"/>
        <w:bottom w:val="none" w:sz="0" w:space="0" w:color="auto"/>
        <w:right w:val="none" w:sz="0" w:space="0" w:color="auto"/>
      </w:divBdr>
    </w:div>
    <w:div w:id="794250343">
      <w:bodyDiv w:val="1"/>
      <w:marLeft w:val="0"/>
      <w:marRight w:val="0"/>
      <w:marTop w:val="0"/>
      <w:marBottom w:val="0"/>
      <w:divBdr>
        <w:top w:val="none" w:sz="0" w:space="0" w:color="auto"/>
        <w:left w:val="none" w:sz="0" w:space="0" w:color="auto"/>
        <w:bottom w:val="none" w:sz="0" w:space="0" w:color="auto"/>
        <w:right w:val="none" w:sz="0" w:space="0" w:color="auto"/>
      </w:divBdr>
      <w:divsChild>
        <w:div w:id="37164716">
          <w:marLeft w:val="640"/>
          <w:marRight w:val="0"/>
          <w:marTop w:val="0"/>
          <w:marBottom w:val="0"/>
          <w:divBdr>
            <w:top w:val="none" w:sz="0" w:space="0" w:color="auto"/>
            <w:left w:val="none" w:sz="0" w:space="0" w:color="auto"/>
            <w:bottom w:val="none" w:sz="0" w:space="0" w:color="auto"/>
            <w:right w:val="none" w:sz="0" w:space="0" w:color="auto"/>
          </w:divBdr>
        </w:div>
        <w:div w:id="464323377">
          <w:marLeft w:val="640"/>
          <w:marRight w:val="0"/>
          <w:marTop w:val="0"/>
          <w:marBottom w:val="0"/>
          <w:divBdr>
            <w:top w:val="none" w:sz="0" w:space="0" w:color="auto"/>
            <w:left w:val="none" w:sz="0" w:space="0" w:color="auto"/>
            <w:bottom w:val="none" w:sz="0" w:space="0" w:color="auto"/>
            <w:right w:val="none" w:sz="0" w:space="0" w:color="auto"/>
          </w:divBdr>
        </w:div>
        <w:div w:id="641158563">
          <w:marLeft w:val="640"/>
          <w:marRight w:val="0"/>
          <w:marTop w:val="0"/>
          <w:marBottom w:val="0"/>
          <w:divBdr>
            <w:top w:val="none" w:sz="0" w:space="0" w:color="auto"/>
            <w:left w:val="none" w:sz="0" w:space="0" w:color="auto"/>
            <w:bottom w:val="none" w:sz="0" w:space="0" w:color="auto"/>
            <w:right w:val="none" w:sz="0" w:space="0" w:color="auto"/>
          </w:divBdr>
        </w:div>
        <w:div w:id="762843120">
          <w:marLeft w:val="640"/>
          <w:marRight w:val="0"/>
          <w:marTop w:val="0"/>
          <w:marBottom w:val="0"/>
          <w:divBdr>
            <w:top w:val="none" w:sz="0" w:space="0" w:color="auto"/>
            <w:left w:val="none" w:sz="0" w:space="0" w:color="auto"/>
            <w:bottom w:val="none" w:sz="0" w:space="0" w:color="auto"/>
            <w:right w:val="none" w:sz="0" w:space="0" w:color="auto"/>
          </w:divBdr>
        </w:div>
        <w:div w:id="1022125945">
          <w:marLeft w:val="640"/>
          <w:marRight w:val="0"/>
          <w:marTop w:val="0"/>
          <w:marBottom w:val="0"/>
          <w:divBdr>
            <w:top w:val="none" w:sz="0" w:space="0" w:color="auto"/>
            <w:left w:val="none" w:sz="0" w:space="0" w:color="auto"/>
            <w:bottom w:val="none" w:sz="0" w:space="0" w:color="auto"/>
            <w:right w:val="none" w:sz="0" w:space="0" w:color="auto"/>
          </w:divBdr>
        </w:div>
        <w:div w:id="1279332238">
          <w:marLeft w:val="640"/>
          <w:marRight w:val="0"/>
          <w:marTop w:val="0"/>
          <w:marBottom w:val="0"/>
          <w:divBdr>
            <w:top w:val="none" w:sz="0" w:space="0" w:color="auto"/>
            <w:left w:val="none" w:sz="0" w:space="0" w:color="auto"/>
            <w:bottom w:val="none" w:sz="0" w:space="0" w:color="auto"/>
            <w:right w:val="none" w:sz="0" w:space="0" w:color="auto"/>
          </w:divBdr>
        </w:div>
        <w:div w:id="1335107103">
          <w:marLeft w:val="640"/>
          <w:marRight w:val="0"/>
          <w:marTop w:val="0"/>
          <w:marBottom w:val="0"/>
          <w:divBdr>
            <w:top w:val="none" w:sz="0" w:space="0" w:color="auto"/>
            <w:left w:val="none" w:sz="0" w:space="0" w:color="auto"/>
            <w:bottom w:val="none" w:sz="0" w:space="0" w:color="auto"/>
            <w:right w:val="none" w:sz="0" w:space="0" w:color="auto"/>
          </w:divBdr>
        </w:div>
        <w:div w:id="1811628066">
          <w:marLeft w:val="640"/>
          <w:marRight w:val="0"/>
          <w:marTop w:val="0"/>
          <w:marBottom w:val="0"/>
          <w:divBdr>
            <w:top w:val="none" w:sz="0" w:space="0" w:color="auto"/>
            <w:left w:val="none" w:sz="0" w:space="0" w:color="auto"/>
            <w:bottom w:val="none" w:sz="0" w:space="0" w:color="auto"/>
            <w:right w:val="none" w:sz="0" w:space="0" w:color="auto"/>
          </w:divBdr>
        </w:div>
        <w:div w:id="1858151412">
          <w:marLeft w:val="640"/>
          <w:marRight w:val="0"/>
          <w:marTop w:val="0"/>
          <w:marBottom w:val="0"/>
          <w:divBdr>
            <w:top w:val="none" w:sz="0" w:space="0" w:color="auto"/>
            <w:left w:val="none" w:sz="0" w:space="0" w:color="auto"/>
            <w:bottom w:val="none" w:sz="0" w:space="0" w:color="auto"/>
            <w:right w:val="none" w:sz="0" w:space="0" w:color="auto"/>
          </w:divBdr>
        </w:div>
        <w:div w:id="2099521968">
          <w:marLeft w:val="640"/>
          <w:marRight w:val="0"/>
          <w:marTop w:val="0"/>
          <w:marBottom w:val="0"/>
          <w:divBdr>
            <w:top w:val="none" w:sz="0" w:space="0" w:color="auto"/>
            <w:left w:val="none" w:sz="0" w:space="0" w:color="auto"/>
            <w:bottom w:val="none" w:sz="0" w:space="0" w:color="auto"/>
            <w:right w:val="none" w:sz="0" w:space="0" w:color="auto"/>
          </w:divBdr>
        </w:div>
      </w:divsChild>
    </w:div>
    <w:div w:id="800345855">
      <w:bodyDiv w:val="1"/>
      <w:marLeft w:val="0"/>
      <w:marRight w:val="0"/>
      <w:marTop w:val="0"/>
      <w:marBottom w:val="0"/>
      <w:divBdr>
        <w:top w:val="none" w:sz="0" w:space="0" w:color="auto"/>
        <w:left w:val="none" w:sz="0" w:space="0" w:color="auto"/>
        <w:bottom w:val="none" w:sz="0" w:space="0" w:color="auto"/>
        <w:right w:val="none" w:sz="0" w:space="0" w:color="auto"/>
      </w:divBdr>
    </w:div>
    <w:div w:id="816149317">
      <w:bodyDiv w:val="1"/>
      <w:marLeft w:val="0"/>
      <w:marRight w:val="0"/>
      <w:marTop w:val="0"/>
      <w:marBottom w:val="0"/>
      <w:divBdr>
        <w:top w:val="none" w:sz="0" w:space="0" w:color="auto"/>
        <w:left w:val="none" w:sz="0" w:space="0" w:color="auto"/>
        <w:bottom w:val="none" w:sz="0" w:space="0" w:color="auto"/>
        <w:right w:val="none" w:sz="0" w:space="0" w:color="auto"/>
      </w:divBdr>
    </w:div>
    <w:div w:id="816607615">
      <w:bodyDiv w:val="1"/>
      <w:marLeft w:val="0"/>
      <w:marRight w:val="0"/>
      <w:marTop w:val="0"/>
      <w:marBottom w:val="0"/>
      <w:divBdr>
        <w:top w:val="none" w:sz="0" w:space="0" w:color="auto"/>
        <w:left w:val="none" w:sz="0" w:space="0" w:color="auto"/>
        <w:bottom w:val="none" w:sz="0" w:space="0" w:color="auto"/>
        <w:right w:val="none" w:sz="0" w:space="0" w:color="auto"/>
      </w:divBdr>
    </w:div>
    <w:div w:id="826048247">
      <w:bodyDiv w:val="1"/>
      <w:marLeft w:val="0"/>
      <w:marRight w:val="0"/>
      <w:marTop w:val="0"/>
      <w:marBottom w:val="0"/>
      <w:divBdr>
        <w:top w:val="none" w:sz="0" w:space="0" w:color="auto"/>
        <w:left w:val="none" w:sz="0" w:space="0" w:color="auto"/>
        <w:bottom w:val="none" w:sz="0" w:space="0" w:color="auto"/>
        <w:right w:val="none" w:sz="0" w:space="0" w:color="auto"/>
      </w:divBdr>
      <w:divsChild>
        <w:div w:id="493491474">
          <w:marLeft w:val="640"/>
          <w:marRight w:val="0"/>
          <w:marTop w:val="0"/>
          <w:marBottom w:val="0"/>
          <w:divBdr>
            <w:top w:val="none" w:sz="0" w:space="0" w:color="auto"/>
            <w:left w:val="none" w:sz="0" w:space="0" w:color="auto"/>
            <w:bottom w:val="none" w:sz="0" w:space="0" w:color="auto"/>
            <w:right w:val="none" w:sz="0" w:space="0" w:color="auto"/>
          </w:divBdr>
        </w:div>
        <w:div w:id="565653346">
          <w:marLeft w:val="640"/>
          <w:marRight w:val="0"/>
          <w:marTop w:val="0"/>
          <w:marBottom w:val="0"/>
          <w:divBdr>
            <w:top w:val="none" w:sz="0" w:space="0" w:color="auto"/>
            <w:left w:val="none" w:sz="0" w:space="0" w:color="auto"/>
            <w:bottom w:val="none" w:sz="0" w:space="0" w:color="auto"/>
            <w:right w:val="none" w:sz="0" w:space="0" w:color="auto"/>
          </w:divBdr>
        </w:div>
        <w:div w:id="1076897313">
          <w:marLeft w:val="640"/>
          <w:marRight w:val="0"/>
          <w:marTop w:val="0"/>
          <w:marBottom w:val="0"/>
          <w:divBdr>
            <w:top w:val="none" w:sz="0" w:space="0" w:color="auto"/>
            <w:left w:val="none" w:sz="0" w:space="0" w:color="auto"/>
            <w:bottom w:val="none" w:sz="0" w:space="0" w:color="auto"/>
            <w:right w:val="none" w:sz="0" w:space="0" w:color="auto"/>
          </w:divBdr>
        </w:div>
        <w:div w:id="1124231566">
          <w:marLeft w:val="640"/>
          <w:marRight w:val="0"/>
          <w:marTop w:val="0"/>
          <w:marBottom w:val="0"/>
          <w:divBdr>
            <w:top w:val="none" w:sz="0" w:space="0" w:color="auto"/>
            <w:left w:val="none" w:sz="0" w:space="0" w:color="auto"/>
            <w:bottom w:val="none" w:sz="0" w:space="0" w:color="auto"/>
            <w:right w:val="none" w:sz="0" w:space="0" w:color="auto"/>
          </w:divBdr>
        </w:div>
        <w:div w:id="1294140875">
          <w:marLeft w:val="640"/>
          <w:marRight w:val="0"/>
          <w:marTop w:val="0"/>
          <w:marBottom w:val="0"/>
          <w:divBdr>
            <w:top w:val="none" w:sz="0" w:space="0" w:color="auto"/>
            <w:left w:val="none" w:sz="0" w:space="0" w:color="auto"/>
            <w:bottom w:val="none" w:sz="0" w:space="0" w:color="auto"/>
            <w:right w:val="none" w:sz="0" w:space="0" w:color="auto"/>
          </w:divBdr>
        </w:div>
        <w:div w:id="1446345292">
          <w:marLeft w:val="640"/>
          <w:marRight w:val="0"/>
          <w:marTop w:val="0"/>
          <w:marBottom w:val="0"/>
          <w:divBdr>
            <w:top w:val="none" w:sz="0" w:space="0" w:color="auto"/>
            <w:left w:val="none" w:sz="0" w:space="0" w:color="auto"/>
            <w:bottom w:val="none" w:sz="0" w:space="0" w:color="auto"/>
            <w:right w:val="none" w:sz="0" w:space="0" w:color="auto"/>
          </w:divBdr>
        </w:div>
        <w:div w:id="1587955807">
          <w:marLeft w:val="640"/>
          <w:marRight w:val="0"/>
          <w:marTop w:val="0"/>
          <w:marBottom w:val="0"/>
          <w:divBdr>
            <w:top w:val="none" w:sz="0" w:space="0" w:color="auto"/>
            <w:left w:val="none" w:sz="0" w:space="0" w:color="auto"/>
            <w:bottom w:val="none" w:sz="0" w:space="0" w:color="auto"/>
            <w:right w:val="none" w:sz="0" w:space="0" w:color="auto"/>
          </w:divBdr>
        </w:div>
        <w:div w:id="1680112653">
          <w:marLeft w:val="640"/>
          <w:marRight w:val="0"/>
          <w:marTop w:val="0"/>
          <w:marBottom w:val="0"/>
          <w:divBdr>
            <w:top w:val="none" w:sz="0" w:space="0" w:color="auto"/>
            <w:left w:val="none" w:sz="0" w:space="0" w:color="auto"/>
            <w:bottom w:val="none" w:sz="0" w:space="0" w:color="auto"/>
            <w:right w:val="none" w:sz="0" w:space="0" w:color="auto"/>
          </w:divBdr>
        </w:div>
        <w:div w:id="2022468484">
          <w:marLeft w:val="640"/>
          <w:marRight w:val="0"/>
          <w:marTop w:val="0"/>
          <w:marBottom w:val="0"/>
          <w:divBdr>
            <w:top w:val="none" w:sz="0" w:space="0" w:color="auto"/>
            <w:left w:val="none" w:sz="0" w:space="0" w:color="auto"/>
            <w:bottom w:val="none" w:sz="0" w:space="0" w:color="auto"/>
            <w:right w:val="none" w:sz="0" w:space="0" w:color="auto"/>
          </w:divBdr>
        </w:div>
        <w:div w:id="2121298674">
          <w:marLeft w:val="640"/>
          <w:marRight w:val="0"/>
          <w:marTop w:val="0"/>
          <w:marBottom w:val="0"/>
          <w:divBdr>
            <w:top w:val="none" w:sz="0" w:space="0" w:color="auto"/>
            <w:left w:val="none" w:sz="0" w:space="0" w:color="auto"/>
            <w:bottom w:val="none" w:sz="0" w:space="0" w:color="auto"/>
            <w:right w:val="none" w:sz="0" w:space="0" w:color="auto"/>
          </w:divBdr>
        </w:div>
      </w:divsChild>
    </w:div>
    <w:div w:id="866142082">
      <w:bodyDiv w:val="1"/>
      <w:marLeft w:val="0"/>
      <w:marRight w:val="0"/>
      <w:marTop w:val="0"/>
      <w:marBottom w:val="0"/>
      <w:divBdr>
        <w:top w:val="none" w:sz="0" w:space="0" w:color="auto"/>
        <w:left w:val="none" w:sz="0" w:space="0" w:color="auto"/>
        <w:bottom w:val="none" w:sz="0" w:space="0" w:color="auto"/>
        <w:right w:val="none" w:sz="0" w:space="0" w:color="auto"/>
      </w:divBdr>
      <w:divsChild>
        <w:div w:id="49768221">
          <w:marLeft w:val="640"/>
          <w:marRight w:val="0"/>
          <w:marTop w:val="0"/>
          <w:marBottom w:val="0"/>
          <w:divBdr>
            <w:top w:val="none" w:sz="0" w:space="0" w:color="auto"/>
            <w:left w:val="none" w:sz="0" w:space="0" w:color="auto"/>
            <w:bottom w:val="none" w:sz="0" w:space="0" w:color="auto"/>
            <w:right w:val="none" w:sz="0" w:space="0" w:color="auto"/>
          </w:divBdr>
        </w:div>
        <w:div w:id="518353709">
          <w:marLeft w:val="640"/>
          <w:marRight w:val="0"/>
          <w:marTop w:val="0"/>
          <w:marBottom w:val="0"/>
          <w:divBdr>
            <w:top w:val="none" w:sz="0" w:space="0" w:color="auto"/>
            <w:left w:val="none" w:sz="0" w:space="0" w:color="auto"/>
            <w:bottom w:val="none" w:sz="0" w:space="0" w:color="auto"/>
            <w:right w:val="none" w:sz="0" w:space="0" w:color="auto"/>
          </w:divBdr>
        </w:div>
        <w:div w:id="602496935">
          <w:marLeft w:val="640"/>
          <w:marRight w:val="0"/>
          <w:marTop w:val="0"/>
          <w:marBottom w:val="0"/>
          <w:divBdr>
            <w:top w:val="none" w:sz="0" w:space="0" w:color="auto"/>
            <w:left w:val="none" w:sz="0" w:space="0" w:color="auto"/>
            <w:bottom w:val="none" w:sz="0" w:space="0" w:color="auto"/>
            <w:right w:val="none" w:sz="0" w:space="0" w:color="auto"/>
          </w:divBdr>
        </w:div>
        <w:div w:id="625090768">
          <w:marLeft w:val="640"/>
          <w:marRight w:val="0"/>
          <w:marTop w:val="0"/>
          <w:marBottom w:val="0"/>
          <w:divBdr>
            <w:top w:val="none" w:sz="0" w:space="0" w:color="auto"/>
            <w:left w:val="none" w:sz="0" w:space="0" w:color="auto"/>
            <w:bottom w:val="none" w:sz="0" w:space="0" w:color="auto"/>
            <w:right w:val="none" w:sz="0" w:space="0" w:color="auto"/>
          </w:divBdr>
        </w:div>
        <w:div w:id="1164660293">
          <w:marLeft w:val="640"/>
          <w:marRight w:val="0"/>
          <w:marTop w:val="0"/>
          <w:marBottom w:val="0"/>
          <w:divBdr>
            <w:top w:val="none" w:sz="0" w:space="0" w:color="auto"/>
            <w:left w:val="none" w:sz="0" w:space="0" w:color="auto"/>
            <w:bottom w:val="none" w:sz="0" w:space="0" w:color="auto"/>
            <w:right w:val="none" w:sz="0" w:space="0" w:color="auto"/>
          </w:divBdr>
        </w:div>
        <w:div w:id="1555659793">
          <w:marLeft w:val="640"/>
          <w:marRight w:val="0"/>
          <w:marTop w:val="0"/>
          <w:marBottom w:val="0"/>
          <w:divBdr>
            <w:top w:val="none" w:sz="0" w:space="0" w:color="auto"/>
            <w:left w:val="none" w:sz="0" w:space="0" w:color="auto"/>
            <w:bottom w:val="none" w:sz="0" w:space="0" w:color="auto"/>
            <w:right w:val="none" w:sz="0" w:space="0" w:color="auto"/>
          </w:divBdr>
        </w:div>
        <w:div w:id="2070305737">
          <w:marLeft w:val="640"/>
          <w:marRight w:val="0"/>
          <w:marTop w:val="0"/>
          <w:marBottom w:val="0"/>
          <w:divBdr>
            <w:top w:val="none" w:sz="0" w:space="0" w:color="auto"/>
            <w:left w:val="none" w:sz="0" w:space="0" w:color="auto"/>
            <w:bottom w:val="none" w:sz="0" w:space="0" w:color="auto"/>
            <w:right w:val="none" w:sz="0" w:space="0" w:color="auto"/>
          </w:divBdr>
        </w:div>
        <w:div w:id="2087722206">
          <w:marLeft w:val="640"/>
          <w:marRight w:val="0"/>
          <w:marTop w:val="0"/>
          <w:marBottom w:val="0"/>
          <w:divBdr>
            <w:top w:val="none" w:sz="0" w:space="0" w:color="auto"/>
            <w:left w:val="none" w:sz="0" w:space="0" w:color="auto"/>
            <w:bottom w:val="none" w:sz="0" w:space="0" w:color="auto"/>
            <w:right w:val="none" w:sz="0" w:space="0" w:color="auto"/>
          </w:divBdr>
        </w:div>
        <w:div w:id="2102530701">
          <w:marLeft w:val="640"/>
          <w:marRight w:val="0"/>
          <w:marTop w:val="0"/>
          <w:marBottom w:val="0"/>
          <w:divBdr>
            <w:top w:val="none" w:sz="0" w:space="0" w:color="auto"/>
            <w:left w:val="none" w:sz="0" w:space="0" w:color="auto"/>
            <w:bottom w:val="none" w:sz="0" w:space="0" w:color="auto"/>
            <w:right w:val="none" w:sz="0" w:space="0" w:color="auto"/>
          </w:divBdr>
        </w:div>
        <w:div w:id="2134404490">
          <w:marLeft w:val="640"/>
          <w:marRight w:val="0"/>
          <w:marTop w:val="0"/>
          <w:marBottom w:val="0"/>
          <w:divBdr>
            <w:top w:val="none" w:sz="0" w:space="0" w:color="auto"/>
            <w:left w:val="none" w:sz="0" w:space="0" w:color="auto"/>
            <w:bottom w:val="none" w:sz="0" w:space="0" w:color="auto"/>
            <w:right w:val="none" w:sz="0" w:space="0" w:color="auto"/>
          </w:divBdr>
        </w:div>
      </w:divsChild>
    </w:div>
    <w:div w:id="872575422">
      <w:bodyDiv w:val="1"/>
      <w:marLeft w:val="0"/>
      <w:marRight w:val="0"/>
      <w:marTop w:val="0"/>
      <w:marBottom w:val="0"/>
      <w:divBdr>
        <w:top w:val="none" w:sz="0" w:space="0" w:color="auto"/>
        <w:left w:val="none" w:sz="0" w:space="0" w:color="auto"/>
        <w:bottom w:val="none" w:sz="0" w:space="0" w:color="auto"/>
        <w:right w:val="none" w:sz="0" w:space="0" w:color="auto"/>
      </w:divBdr>
      <w:divsChild>
        <w:div w:id="18624626">
          <w:marLeft w:val="640"/>
          <w:marRight w:val="0"/>
          <w:marTop w:val="0"/>
          <w:marBottom w:val="0"/>
          <w:divBdr>
            <w:top w:val="none" w:sz="0" w:space="0" w:color="auto"/>
            <w:left w:val="none" w:sz="0" w:space="0" w:color="auto"/>
            <w:bottom w:val="none" w:sz="0" w:space="0" w:color="auto"/>
            <w:right w:val="none" w:sz="0" w:space="0" w:color="auto"/>
          </w:divBdr>
        </w:div>
        <w:div w:id="457916023">
          <w:marLeft w:val="640"/>
          <w:marRight w:val="0"/>
          <w:marTop w:val="0"/>
          <w:marBottom w:val="0"/>
          <w:divBdr>
            <w:top w:val="none" w:sz="0" w:space="0" w:color="auto"/>
            <w:left w:val="none" w:sz="0" w:space="0" w:color="auto"/>
            <w:bottom w:val="none" w:sz="0" w:space="0" w:color="auto"/>
            <w:right w:val="none" w:sz="0" w:space="0" w:color="auto"/>
          </w:divBdr>
        </w:div>
        <w:div w:id="1136528797">
          <w:marLeft w:val="640"/>
          <w:marRight w:val="0"/>
          <w:marTop w:val="0"/>
          <w:marBottom w:val="0"/>
          <w:divBdr>
            <w:top w:val="none" w:sz="0" w:space="0" w:color="auto"/>
            <w:left w:val="none" w:sz="0" w:space="0" w:color="auto"/>
            <w:bottom w:val="none" w:sz="0" w:space="0" w:color="auto"/>
            <w:right w:val="none" w:sz="0" w:space="0" w:color="auto"/>
          </w:divBdr>
        </w:div>
        <w:div w:id="1158154623">
          <w:marLeft w:val="640"/>
          <w:marRight w:val="0"/>
          <w:marTop w:val="0"/>
          <w:marBottom w:val="0"/>
          <w:divBdr>
            <w:top w:val="none" w:sz="0" w:space="0" w:color="auto"/>
            <w:left w:val="none" w:sz="0" w:space="0" w:color="auto"/>
            <w:bottom w:val="none" w:sz="0" w:space="0" w:color="auto"/>
            <w:right w:val="none" w:sz="0" w:space="0" w:color="auto"/>
          </w:divBdr>
        </w:div>
        <w:div w:id="1768577321">
          <w:marLeft w:val="640"/>
          <w:marRight w:val="0"/>
          <w:marTop w:val="0"/>
          <w:marBottom w:val="0"/>
          <w:divBdr>
            <w:top w:val="none" w:sz="0" w:space="0" w:color="auto"/>
            <w:left w:val="none" w:sz="0" w:space="0" w:color="auto"/>
            <w:bottom w:val="none" w:sz="0" w:space="0" w:color="auto"/>
            <w:right w:val="none" w:sz="0" w:space="0" w:color="auto"/>
          </w:divBdr>
        </w:div>
      </w:divsChild>
    </w:div>
    <w:div w:id="913466012">
      <w:marLeft w:val="480"/>
      <w:marRight w:val="0"/>
      <w:marTop w:val="0"/>
      <w:marBottom w:val="0"/>
      <w:divBdr>
        <w:top w:val="none" w:sz="0" w:space="0" w:color="auto"/>
        <w:left w:val="none" w:sz="0" w:space="0" w:color="auto"/>
        <w:bottom w:val="none" w:sz="0" w:space="0" w:color="auto"/>
        <w:right w:val="none" w:sz="0" w:space="0" w:color="auto"/>
      </w:divBdr>
    </w:div>
    <w:div w:id="958267630">
      <w:bodyDiv w:val="1"/>
      <w:marLeft w:val="0"/>
      <w:marRight w:val="0"/>
      <w:marTop w:val="0"/>
      <w:marBottom w:val="0"/>
      <w:divBdr>
        <w:top w:val="none" w:sz="0" w:space="0" w:color="auto"/>
        <w:left w:val="none" w:sz="0" w:space="0" w:color="auto"/>
        <w:bottom w:val="none" w:sz="0" w:space="0" w:color="auto"/>
        <w:right w:val="none" w:sz="0" w:space="0" w:color="auto"/>
      </w:divBdr>
    </w:div>
    <w:div w:id="991064753">
      <w:bodyDiv w:val="1"/>
      <w:marLeft w:val="0"/>
      <w:marRight w:val="0"/>
      <w:marTop w:val="0"/>
      <w:marBottom w:val="0"/>
      <w:divBdr>
        <w:top w:val="none" w:sz="0" w:space="0" w:color="auto"/>
        <w:left w:val="none" w:sz="0" w:space="0" w:color="auto"/>
        <w:bottom w:val="none" w:sz="0" w:space="0" w:color="auto"/>
        <w:right w:val="none" w:sz="0" w:space="0" w:color="auto"/>
      </w:divBdr>
      <w:divsChild>
        <w:div w:id="175193625">
          <w:marLeft w:val="640"/>
          <w:marRight w:val="0"/>
          <w:marTop w:val="0"/>
          <w:marBottom w:val="0"/>
          <w:divBdr>
            <w:top w:val="none" w:sz="0" w:space="0" w:color="auto"/>
            <w:left w:val="none" w:sz="0" w:space="0" w:color="auto"/>
            <w:bottom w:val="none" w:sz="0" w:space="0" w:color="auto"/>
            <w:right w:val="none" w:sz="0" w:space="0" w:color="auto"/>
          </w:divBdr>
        </w:div>
        <w:div w:id="296375737">
          <w:marLeft w:val="640"/>
          <w:marRight w:val="0"/>
          <w:marTop w:val="0"/>
          <w:marBottom w:val="0"/>
          <w:divBdr>
            <w:top w:val="none" w:sz="0" w:space="0" w:color="auto"/>
            <w:left w:val="none" w:sz="0" w:space="0" w:color="auto"/>
            <w:bottom w:val="none" w:sz="0" w:space="0" w:color="auto"/>
            <w:right w:val="none" w:sz="0" w:space="0" w:color="auto"/>
          </w:divBdr>
        </w:div>
        <w:div w:id="314799225">
          <w:marLeft w:val="640"/>
          <w:marRight w:val="0"/>
          <w:marTop w:val="0"/>
          <w:marBottom w:val="0"/>
          <w:divBdr>
            <w:top w:val="none" w:sz="0" w:space="0" w:color="auto"/>
            <w:left w:val="none" w:sz="0" w:space="0" w:color="auto"/>
            <w:bottom w:val="none" w:sz="0" w:space="0" w:color="auto"/>
            <w:right w:val="none" w:sz="0" w:space="0" w:color="auto"/>
          </w:divBdr>
        </w:div>
        <w:div w:id="325549764">
          <w:marLeft w:val="640"/>
          <w:marRight w:val="0"/>
          <w:marTop w:val="0"/>
          <w:marBottom w:val="0"/>
          <w:divBdr>
            <w:top w:val="none" w:sz="0" w:space="0" w:color="auto"/>
            <w:left w:val="none" w:sz="0" w:space="0" w:color="auto"/>
            <w:bottom w:val="none" w:sz="0" w:space="0" w:color="auto"/>
            <w:right w:val="none" w:sz="0" w:space="0" w:color="auto"/>
          </w:divBdr>
        </w:div>
        <w:div w:id="591625195">
          <w:marLeft w:val="640"/>
          <w:marRight w:val="0"/>
          <w:marTop w:val="0"/>
          <w:marBottom w:val="0"/>
          <w:divBdr>
            <w:top w:val="none" w:sz="0" w:space="0" w:color="auto"/>
            <w:left w:val="none" w:sz="0" w:space="0" w:color="auto"/>
            <w:bottom w:val="none" w:sz="0" w:space="0" w:color="auto"/>
            <w:right w:val="none" w:sz="0" w:space="0" w:color="auto"/>
          </w:divBdr>
        </w:div>
        <w:div w:id="604309291">
          <w:marLeft w:val="640"/>
          <w:marRight w:val="0"/>
          <w:marTop w:val="0"/>
          <w:marBottom w:val="0"/>
          <w:divBdr>
            <w:top w:val="none" w:sz="0" w:space="0" w:color="auto"/>
            <w:left w:val="none" w:sz="0" w:space="0" w:color="auto"/>
            <w:bottom w:val="none" w:sz="0" w:space="0" w:color="auto"/>
            <w:right w:val="none" w:sz="0" w:space="0" w:color="auto"/>
          </w:divBdr>
        </w:div>
        <w:div w:id="873079789">
          <w:marLeft w:val="640"/>
          <w:marRight w:val="0"/>
          <w:marTop w:val="0"/>
          <w:marBottom w:val="0"/>
          <w:divBdr>
            <w:top w:val="none" w:sz="0" w:space="0" w:color="auto"/>
            <w:left w:val="none" w:sz="0" w:space="0" w:color="auto"/>
            <w:bottom w:val="none" w:sz="0" w:space="0" w:color="auto"/>
            <w:right w:val="none" w:sz="0" w:space="0" w:color="auto"/>
          </w:divBdr>
        </w:div>
        <w:div w:id="1222668200">
          <w:marLeft w:val="640"/>
          <w:marRight w:val="0"/>
          <w:marTop w:val="0"/>
          <w:marBottom w:val="0"/>
          <w:divBdr>
            <w:top w:val="none" w:sz="0" w:space="0" w:color="auto"/>
            <w:left w:val="none" w:sz="0" w:space="0" w:color="auto"/>
            <w:bottom w:val="none" w:sz="0" w:space="0" w:color="auto"/>
            <w:right w:val="none" w:sz="0" w:space="0" w:color="auto"/>
          </w:divBdr>
        </w:div>
        <w:div w:id="1653170647">
          <w:marLeft w:val="640"/>
          <w:marRight w:val="0"/>
          <w:marTop w:val="0"/>
          <w:marBottom w:val="0"/>
          <w:divBdr>
            <w:top w:val="none" w:sz="0" w:space="0" w:color="auto"/>
            <w:left w:val="none" w:sz="0" w:space="0" w:color="auto"/>
            <w:bottom w:val="none" w:sz="0" w:space="0" w:color="auto"/>
            <w:right w:val="none" w:sz="0" w:space="0" w:color="auto"/>
          </w:divBdr>
        </w:div>
        <w:div w:id="1683316853">
          <w:marLeft w:val="640"/>
          <w:marRight w:val="0"/>
          <w:marTop w:val="0"/>
          <w:marBottom w:val="0"/>
          <w:divBdr>
            <w:top w:val="none" w:sz="0" w:space="0" w:color="auto"/>
            <w:left w:val="none" w:sz="0" w:space="0" w:color="auto"/>
            <w:bottom w:val="none" w:sz="0" w:space="0" w:color="auto"/>
            <w:right w:val="none" w:sz="0" w:space="0" w:color="auto"/>
          </w:divBdr>
        </w:div>
      </w:divsChild>
    </w:div>
    <w:div w:id="994143412">
      <w:bodyDiv w:val="1"/>
      <w:marLeft w:val="0"/>
      <w:marRight w:val="0"/>
      <w:marTop w:val="0"/>
      <w:marBottom w:val="0"/>
      <w:divBdr>
        <w:top w:val="none" w:sz="0" w:space="0" w:color="auto"/>
        <w:left w:val="none" w:sz="0" w:space="0" w:color="auto"/>
        <w:bottom w:val="none" w:sz="0" w:space="0" w:color="auto"/>
        <w:right w:val="none" w:sz="0" w:space="0" w:color="auto"/>
      </w:divBdr>
    </w:div>
    <w:div w:id="995916710">
      <w:bodyDiv w:val="1"/>
      <w:marLeft w:val="0"/>
      <w:marRight w:val="0"/>
      <w:marTop w:val="0"/>
      <w:marBottom w:val="0"/>
      <w:divBdr>
        <w:top w:val="none" w:sz="0" w:space="0" w:color="auto"/>
        <w:left w:val="none" w:sz="0" w:space="0" w:color="auto"/>
        <w:bottom w:val="none" w:sz="0" w:space="0" w:color="auto"/>
        <w:right w:val="none" w:sz="0" w:space="0" w:color="auto"/>
      </w:divBdr>
      <w:divsChild>
        <w:div w:id="150144232">
          <w:marLeft w:val="640"/>
          <w:marRight w:val="0"/>
          <w:marTop w:val="0"/>
          <w:marBottom w:val="0"/>
          <w:divBdr>
            <w:top w:val="none" w:sz="0" w:space="0" w:color="auto"/>
            <w:left w:val="none" w:sz="0" w:space="0" w:color="auto"/>
            <w:bottom w:val="none" w:sz="0" w:space="0" w:color="auto"/>
            <w:right w:val="none" w:sz="0" w:space="0" w:color="auto"/>
          </w:divBdr>
        </w:div>
        <w:div w:id="940524813">
          <w:marLeft w:val="640"/>
          <w:marRight w:val="0"/>
          <w:marTop w:val="0"/>
          <w:marBottom w:val="0"/>
          <w:divBdr>
            <w:top w:val="none" w:sz="0" w:space="0" w:color="auto"/>
            <w:left w:val="none" w:sz="0" w:space="0" w:color="auto"/>
            <w:bottom w:val="none" w:sz="0" w:space="0" w:color="auto"/>
            <w:right w:val="none" w:sz="0" w:space="0" w:color="auto"/>
          </w:divBdr>
        </w:div>
        <w:div w:id="1131895699">
          <w:marLeft w:val="640"/>
          <w:marRight w:val="0"/>
          <w:marTop w:val="0"/>
          <w:marBottom w:val="0"/>
          <w:divBdr>
            <w:top w:val="none" w:sz="0" w:space="0" w:color="auto"/>
            <w:left w:val="none" w:sz="0" w:space="0" w:color="auto"/>
            <w:bottom w:val="none" w:sz="0" w:space="0" w:color="auto"/>
            <w:right w:val="none" w:sz="0" w:space="0" w:color="auto"/>
          </w:divBdr>
        </w:div>
        <w:div w:id="1138037493">
          <w:marLeft w:val="640"/>
          <w:marRight w:val="0"/>
          <w:marTop w:val="0"/>
          <w:marBottom w:val="0"/>
          <w:divBdr>
            <w:top w:val="none" w:sz="0" w:space="0" w:color="auto"/>
            <w:left w:val="none" w:sz="0" w:space="0" w:color="auto"/>
            <w:bottom w:val="none" w:sz="0" w:space="0" w:color="auto"/>
            <w:right w:val="none" w:sz="0" w:space="0" w:color="auto"/>
          </w:divBdr>
        </w:div>
        <w:div w:id="1347755457">
          <w:marLeft w:val="640"/>
          <w:marRight w:val="0"/>
          <w:marTop w:val="0"/>
          <w:marBottom w:val="0"/>
          <w:divBdr>
            <w:top w:val="none" w:sz="0" w:space="0" w:color="auto"/>
            <w:left w:val="none" w:sz="0" w:space="0" w:color="auto"/>
            <w:bottom w:val="none" w:sz="0" w:space="0" w:color="auto"/>
            <w:right w:val="none" w:sz="0" w:space="0" w:color="auto"/>
          </w:divBdr>
        </w:div>
        <w:div w:id="1619605050">
          <w:marLeft w:val="640"/>
          <w:marRight w:val="0"/>
          <w:marTop w:val="0"/>
          <w:marBottom w:val="0"/>
          <w:divBdr>
            <w:top w:val="none" w:sz="0" w:space="0" w:color="auto"/>
            <w:left w:val="none" w:sz="0" w:space="0" w:color="auto"/>
            <w:bottom w:val="none" w:sz="0" w:space="0" w:color="auto"/>
            <w:right w:val="none" w:sz="0" w:space="0" w:color="auto"/>
          </w:divBdr>
        </w:div>
        <w:div w:id="1624455329">
          <w:marLeft w:val="640"/>
          <w:marRight w:val="0"/>
          <w:marTop w:val="0"/>
          <w:marBottom w:val="0"/>
          <w:divBdr>
            <w:top w:val="none" w:sz="0" w:space="0" w:color="auto"/>
            <w:left w:val="none" w:sz="0" w:space="0" w:color="auto"/>
            <w:bottom w:val="none" w:sz="0" w:space="0" w:color="auto"/>
            <w:right w:val="none" w:sz="0" w:space="0" w:color="auto"/>
          </w:divBdr>
        </w:div>
        <w:div w:id="1926377998">
          <w:marLeft w:val="640"/>
          <w:marRight w:val="0"/>
          <w:marTop w:val="0"/>
          <w:marBottom w:val="0"/>
          <w:divBdr>
            <w:top w:val="none" w:sz="0" w:space="0" w:color="auto"/>
            <w:left w:val="none" w:sz="0" w:space="0" w:color="auto"/>
            <w:bottom w:val="none" w:sz="0" w:space="0" w:color="auto"/>
            <w:right w:val="none" w:sz="0" w:space="0" w:color="auto"/>
          </w:divBdr>
        </w:div>
        <w:div w:id="1942103467">
          <w:marLeft w:val="640"/>
          <w:marRight w:val="0"/>
          <w:marTop w:val="0"/>
          <w:marBottom w:val="0"/>
          <w:divBdr>
            <w:top w:val="none" w:sz="0" w:space="0" w:color="auto"/>
            <w:left w:val="none" w:sz="0" w:space="0" w:color="auto"/>
            <w:bottom w:val="none" w:sz="0" w:space="0" w:color="auto"/>
            <w:right w:val="none" w:sz="0" w:space="0" w:color="auto"/>
          </w:divBdr>
        </w:div>
        <w:div w:id="2030327008">
          <w:marLeft w:val="640"/>
          <w:marRight w:val="0"/>
          <w:marTop w:val="0"/>
          <w:marBottom w:val="0"/>
          <w:divBdr>
            <w:top w:val="none" w:sz="0" w:space="0" w:color="auto"/>
            <w:left w:val="none" w:sz="0" w:space="0" w:color="auto"/>
            <w:bottom w:val="none" w:sz="0" w:space="0" w:color="auto"/>
            <w:right w:val="none" w:sz="0" w:space="0" w:color="auto"/>
          </w:divBdr>
        </w:div>
      </w:divsChild>
    </w:div>
    <w:div w:id="1032878196">
      <w:bodyDiv w:val="1"/>
      <w:marLeft w:val="0"/>
      <w:marRight w:val="0"/>
      <w:marTop w:val="0"/>
      <w:marBottom w:val="0"/>
      <w:divBdr>
        <w:top w:val="none" w:sz="0" w:space="0" w:color="auto"/>
        <w:left w:val="none" w:sz="0" w:space="0" w:color="auto"/>
        <w:bottom w:val="none" w:sz="0" w:space="0" w:color="auto"/>
        <w:right w:val="none" w:sz="0" w:space="0" w:color="auto"/>
      </w:divBdr>
      <w:divsChild>
        <w:div w:id="58284353">
          <w:marLeft w:val="640"/>
          <w:marRight w:val="0"/>
          <w:marTop w:val="0"/>
          <w:marBottom w:val="0"/>
          <w:divBdr>
            <w:top w:val="none" w:sz="0" w:space="0" w:color="auto"/>
            <w:left w:val="none" w:sz="0" w:space="0" w:color="auto"/>
            <w:bottom w:val="none" w:sz="0" w:space="0" w:color="auto"/>
            <w:right w:val="none" w:sz="0" w:space="0" w:color="auto"/>
          </w:divBdr>
        </w:div>
        <w:div w:id="186064962">
          <w:marLeft w:val="640"/>
          <w:marRight w:val="0"/>
          <w:marTop w:val="0"/>
          <w:marBottom w:val="0"/>
          <w:divBdr>
            <w:top w:val="none" w:sz="0" w:space="0" w:color="auto"/>
            <w:left w:val="none" w:sz="0" w:space="0" w:color="auto"/>
            <w:bottom w:val="none" w:sz="0" w:space="0" w:color="auto"/>
            <w:right w:val="none" w:sz="0" w:space="0" w:color="auto"/>
          </w:divBdr>
        </w:div>
        <w:div w:id="298265865">
          <w:marLeft w:val="640"/>
          <w:marRight w:val="0"/>
          <w:marTop w:val="0"/>
          <w:marBottom w:val="0"/>
          <w:divBdr>
            <w:top w:val="none" w:sz="0" w:space="0" w:color="auto"/>
            <w:left w:val="none" w:sz="0" w:space="0" w:color="auto"/>
            <w:bottom w:val="none" w:sz="0" w:space="0" w:color="auto"/>
            <w:right w:val="none" w:sz="0" w:space="0" w:color="auto"/>
          </w:divBdr>
        </w:div>
        <w:div w:id="356810324">
          <w:marLeft w:val="640"/>
          <w:marRight w:val="0"/>
          <w:marTop w:val="0"/>
          <w:marBottom w:val="0"/>
          <w:divBdr>
            <w:top w:val="none" w:sz="0" w:space="0" w:color="auto"/>
            <w:left w:val="none" w:sz="0" w:space="0" w:color="auto"/>
            <w:bottom w:val="none" w:sz="0" w:space="0" w:color="auto"/>
            <w:right w:val="none" w:sz="0" w:space="0" w:color="auto"/>
          </w:divBdr>
        </w:div>
        <w:div w:id="599680580">
          <w:marLeft w:val="640"/>
          <w:marRight w:val="0"/>
          <w:marTop w:val="0"/>
          <w:marBottom w:val="0"/>
          <w:divBdr>
            <w:top w:val="none" w:sz="0" w:space="0" w:color="auto"/>
            <w:left w:val="none" w:sz="0" w:space="0" w:color="auto"/>
            <w:bottom w:val="none" w:sz="0" w:space="0" w:color="auto"/>
            <w:right w:val="none" w:sz="0" w:space="0" w:color="auto"/>
          </w:divBdr>
        </w:div>
        <w:div w:id="1038311280">
          <w:marLeft w:val="640"/>
          <w:marRight w:val="0"/>
          <w:marTop w:val="0"/>
          <w:marBottom w:val="0"/>
          <w:divBdr>
            <w:top w:val="none" w:sz="0" w:space="0" w:color="auto"/>
            <w:left w:val="none" w:sz="0" w:space="0" w:color="auto"/>
            <w:bottom w:val="none" w:sz="0" w:space="0" w:color="auto"/>
            <w:right w:val="none" w:sz="0" w:space="0" w:color="auto"/>
          </w:divBdr>
        </w:div>
        <w:div w:id="1770005695">
          <w:marLeft w:val="640"/>
          <w:marRight w:val="0"/>
          <w:marTop w:val="0"/>
          <w:marBottom w:val="0"/>
          <w:divBdr>
            <w:top w:val="none" w:sz="0" w:space="0" w:color="auto"/>
            <w:left w:val="none" w:sz="0" w:space="0" w:color="auto"/>
            <w:bottom w:val="none" w:sz="0" w:space="0" w:color="auto"/>
            <w:right w:val="none" w:sz="0" w:space="0" w:color="auto"/>
          </w:divBdr>
        </w:div>
        <w:div w:id="1828593049">
          <w:marLeft w:val="640"/>
          <w:marRight w:val="0"/>
          <w:marTop w:val="0"/>
          <w:marBottom w:val="0"/>
          <w:divBdr>
            <w:top w:val="none" w:sz="0" w:space="0" w:color="auto"/>
            <w:left w:val="none" w:sz="0" w:space="0" w:color="auto"/>
            <w:bottom w:val="none" w:sz="0" w:space="0" w:color="auto"/>
            <w:right w:val="none" w:sz="0" w:space="0" w:color="auto"/>
          </w:divBdr>
        </w:div>
        <w:div w:id="1911453341">
          <w:marLeft w:val="640"/>
          <w:marRight w:val="0"/>
          <w:marTop w:val="0"/>
          <w:marBottom w:val="0"/>
          <w:divBdr>
            <w:top w:val="none" w:sz="0" w:space="0" w:color="auto"/>
            <w:left w:val="none" w:sz="0" w:space="0" w:color="auto"/>
            <w:bottom w:val="none" w:sz="0" w:space="0" w:color="auto"/>
            <w:right w:val="none" w:sz="0" w:space="0" w:color="auto"/>
          </w:divBdr>
        </w:div>
        <w:div w:id="2038193438">
          <w:marLeft w:val="640"/>
          <w:marRight w:val="0"/>
          <w:marTop w:val="0"/>
          <w:marBottom w:val="0"/>
          <w:divBdr>
            <w:top w:val="none" w:sz="0" w:space="0" w:color="auto"/>
            <w:left w:val="none" w:sz="0" w:space="0" w:color="auto"/>
            <w:bottom w:val="none" w:sz="0" w:space="0" w:color="auto"/>
            <w:right w:val="none" w:sz="0" w:space="0" w:color="auto"/>
          </w:divBdr>
        </w:div>
      </w:divsChild>
    </w:div>
    <w:div w:id="1050543776">
      <w:bodyDiv w:val="1"/>
      <w:marLeft w:val="0"/>
      <w:marRight w:val="0"/>
      <w:marTop w:val="0"/>
      <w:marBottom w:val="0"/>
      <w:divBdr>
        <w:top w:val="none" w:sz="0" w:space="0" w:color="auto"/>
        <w:left w:val="none" w:sz="0" w:space="0" w:color="auto"/>
        <w:bottom w:val="none" w:sz="0" w:space="0" w:color="auto"/>
        <w:right w:val="none" w:sz="0" w:space="0" w:color="auto"/>
      </w:divBdr>
      <w:divsChild>
        <w:div w:id="95444549">
          <w:marLeft w:val="640"/>
          <w:marRight w:val="0"/>
          <w:marTop w:val="0"/>
          <w:marBottom w:val="0"/>
          <w:divBdr>
            <w:top w:val="none" w:sz="0" w:space="0" w:color="auto"/>
            <w:left w:val="none" w:sz="0" w:space="0" w:color="auto"/>
            <w:bottom w:val="none" w:sz="0" w:space="0" w:color="auto"/>
            <w:right w:val="none" w:sz="0" w:space="0" w:color="auto"/>
          </w:divBdr>
        </w:div>
        <w:div w:id="376273304">
          <w:marLeft w:val="640"/>
          <w:marRight w:val="0"/>
          <w:marTop w:val="0"/>
          <w:marBottom w:val="0"/>
          <w:divBdr>
            <w:top w:val="none" w:sz="0" w:space="0" w:color="auto"/>
            <w:left w:val="none" w:sz="0" w:space="0" w:color="auto"/>
            <w:bottom w:val="none" w:sz="0" w:space="0" w:color="auto"/>
            <w:right w:val="none" w:sz="0" w:space="0" w:color="auto"/>
          </w:divBdr>
        </w:div>
        <w:div w:id="542905074">
          <w:marLeft w:val="640"/>
          <w:marRight w:val="0"/>
          <w:marTop w:val="0"/>
          <w:marBottom w:val="0"/>
          <w:divBdr>
            <w:top w:val="none" w:sz="0" w:space="0" w:color="auto"/>
            <w:left w:val="none" w:sz="0" w:space="0" w:color="auto"/>
            <w:bottom w:val="none" w:sz="0" w:space="0" w:color="auto"/>
            <w:right w:val="none" w:sz="0" w:space="0" w:color="auto"/>
          </w:divBdr>
        </w:div>
        <w:div w:id="812481337">
          <w:marLeft w:val="640"/>
          <w:marRight w:val="0"/>
          <w:marTop w:val="0"/>
          <w:marBottom w:val="0"/>
          <w:divBdr>
            <w:top w:val="none" w:sz="0" w:space="0" w:color="auto"/>
            <w:left w:val="none" w:sz="0" w:space="0" w:color="auto"/>
            <w:bottom w:val="none" w:sz="0" w:space="0" w:color="auto"/>
            <w:right w:val="none" w:sz="0" w:space="0" w:color="auto"/>
          </w:divBdr>
        </w:div>
        <w:div w:id="828450054">
          <w:marLeft w:val="640"/>
          <w:marRight w:val="0"/>
          <w:marTop w:val="0"/>
          <w:marBottom w:val="0"/>
          <w:divBdr>
            <w:top w:val="none" w:sz="0" w:space="0" w:color="auto"/>
            <w:left w:val="none" w:sz="0" w:space="0" w:color="auto"/>
            <w:bottom w:val="none" w:sz="0" w:space="0" w:color="auto"/>
            <w:right w:val="none" w:sz="0" w:space="0" w:color="auto"/>
          </w:divBdr>
        </w:div>
        <w:div w:id="873419182">
          <w:marLeft w:val="640"/>
          <w:marRight w:val="0"/>
          <w:marTop w:val="0"/>
          <w:marBottom w:val="0"/>
          <w:divBdr>
            <w:top w:val="none" w:sz="0" w:space="0" w:color="auto"/>
            <w:left w:val="none" w:sz="0" w:space="0" w:color="auto"/>
            <w:bottom w:val="none" w:sz="0" w:space="0" w:color="auto"/>
            <w:right w:val="none" w:sz="0" w:space="0" w:color="auto"/>
          </w:divBdr>
        </w:div>
        <w:div w:id="1007052065">
          <w:marLeft w:val="640"/>
          <w:marRight w:val="0"/>
          <w:marTop w:val="0"/>
          <w:marBottom w:val="0"/>
          <w:divBdr>
            <w:top w:val="none" w:sz="0" w:space="0" w:color="auto"/>
            <w:left w:val="none" w:sz="0" w:space="0" w:color="auto"/>
            <w:bottom w:val="none" w:sz="0" w:space="0" w:color="auto"/>
            <w:right w:val="none" w:sz="0" w:space="0" w:color="auto"/>
          </w:divBdr>
        </w:div>
        <w:div w:id="1510874812">
          <w:marLeft w:val="640"/>
          <w:marRight w:val="0"/>
          <w:marTop w:val="0"/>
          <w:marBottom w:val="0"/>
          <w:divBdr>
            <w:top w:val="none" w:sz="0" w:space="0" w:color="auto"/>
            <w:left w:val="none" w:sz="0" w:space="0" w:color="auto"/>
            <w:bottom w:val="none" w:sz="0" w:space="0" w:color="auto"/>
            <w:right w:val="none" w:sz="0" w:space="0" w:color="auto"/>
          </w:divBdr>
        </w:div>
        <w:div w:id="1549561927">
          <w:marLeft w:val="640"/>
          <w:marRight w:val="0"/>
          <w:marTop w:val="0"/>
          <w:marBottom w:val="0"/>
          <w:divBdr>
            <w:top w:val="none" w:sz="0" w:space="0" w:color="auto"/>
            <w:left w:val="none" w:sz="0" w:space="0" w:color="auto"/>
            <w:bottom w:val="none" w:sz="0" w:space="0" w:color="auto"/>
            <w:right w:val="none" w:sz="0" w:space="0" w:color="auto"/>
          </w:divBdr>
        </w:div>
        <w:div w:id="1624920626">
          <w:marLeft w:val="640"/>
          <w:marRight w:val="0"/>
          <w:marTop w:val="0"/>
          <w:marBottom w:val="0"/>
          <w:divBdr>
            <w:top w:val="none" w:sz="0" w:space="0" w:color="auto"/>
            <w:left w:val="none" w:sz="0" w:space="0" w:color="auto"/>
            <w:bottom w:val="none" w:sz="0" w:space="0" w:color="auto"/>
            <w:right w:val="none" w:sz="0" w:space="0" w:color="auto"/>
          </w:divBdr>
        </w:div>
      </w:divsChild>
    </w:div>
    <w:div w:id="1091318838">
      <w:bodyDiv w:val="1"/>
      <w:marLeft w:val="0"/>
      <w:marRight w:val="0"/>
      <w:marTop w:val="0"/>
      <w:marBottom w:val="0"/>
      <w:divBdr>
        <w:top w:val="none" w:sz="0" w:space="0" w:color="auto"/>
        <w:left w:val="none" w:sz="0" w:space="0" w:color="auto"/>
        <w:bottom w:val="none" w:sz="0" w:space="0" w:color="auto"/>
        <w:right w:val="none" w:sz="0" w:space="0" w:color="auto"/>
      </w:divBdr>
      <w:divsChild>
        <w:div w:id="14814435">
          <w:marLeft w:val="640"/>
          <w:marRight w:val="0"/>
          <w:marTop w:val="0"/>
          <w:marBottom w:val="0"/>
          <w:divBdr>
            <w:top w:val="none" w:sz="0" w:space="0" w:color="auto"/>
            <w:left w:val="none" w:sz="0" w:space="0" w:color="auto"/>
            <w:bottom w:val="none" w:sz="0" w:space="0" w:color="auto"/>
            <w:right w:val="none" w:sz="0" w:space="0" w:color="auto"/>
          </w:divBdr>
        </w:div>
        <w:div w:id="525797073">
          <w:marLeft w:val="640"/>
          <w:marRight w:val="0"/>
          <w:marTop w:val="0"/>
          <w:marBottom w:val="0"/>
          <w:divBdr>
            <w:top w:val="none" w:sz="0" w:space="0" w:color="auto"/>
            <w:left w:val="none" w:sz="0" w:space="0" w:color="auto"/>
            <w:bottom w:val="none" w:sz="0" w:space="0" w:color="auto"/>
            <w:right w:val="none" w:sz="0" w:space="0" w:color="auto"/>
          </w:divBdr>
        </w:div>
        <w:div w:id="884869281">
          <w:marLeft w:val="640"/>
          <w:marRight w:val="0"/>
          <w:marTop w:val="0"/>
          <w:marBottom w:val="0"/>
          <w:divBdr>
            <w:top w:val="none" w:sz="0" w:space="0" w:color="auto"/>
            <w:left w:val="none" w:sz="0" w:space="0" w:color="auto"/>
            <w:bottom w:val="none" w:sz="0" w:space="0" w:color="auto"/>
            <w:right w:val="none" w:sz="0" w:space="0" w:color="auto"/>
          </w:divBdr>
        </w:div>
        <w:div w:id="972565088">
          <w:marLeft w:val="640"/>
          <w:marRight w:val="0"/>
          <w:marTop w:val="0"/>
          <w:marBottom w:val="0"/>
          <w:divBdr>
            <w:top w:val="none" w:sz="0" w:space="0" w:color="auto"/>
            <w:left w:val="none" w:sz="0" w:space="0" w:color="auto"/>
            <w:bottom w:val="none" w:sz="0" w:space="0" w:color="auto"/>
            <w:right w:val="none" w:sz="0" w:space="0" w:color="auto"/>
          </w:divBdr>
        </w:div>
        <w:div w:id="1121804072">
          <w:marLeft w:val="640"/>
          <w:marRight w:val="0"/>
          <w:marTop w:val="0"/>
          <w:marBottom w:val="0"/>
          <w:divBdr>
            <w:top w:val="none" w:sz="0" w:space="0" w:color="auto"/>
            <w:left w:val="none" w:sz="0" w:space="0" w:color="auto"/>
            <w:bottom w:val="none" w:sz="0" w:space="0" w:color="auto"/>
            <w:right w:val="none" w:sz="0" w:space="0" w:color="auto"/>
          </w:divBdr>
        </w:div>
        <w:div w:id="1561557205">
          <w:marLeft w:val="640"/>
          <w:marRight w:val="0"/>
          <w:marTop w:val="0"/>
          <w:marBottom w:val="0"/>
          <w:divBdr>
            <w:top w:val="none" w:sz="0" w:space="0" w:color="auto"/>
            <w:left w:val="none" w:sz="0" w:space="0" w:color="auto"/>
            <w:bottom w:val="none" w:sz="0" w:space="0" w:color="auto"/>
            <w:right w:val="none" w:sz="0" w:space="0" w:color="auto"/>
          </w:divBdr>
        </w:div>
        <w:div w:id="1576041875">
          <w:marLeft w:val="640"/>
          <w:marRight w:val="0"/>
          <w:marTop w:val="0"/>
          <w:marBottom w:val="0"/>
          <w:divBdr>
            <w:top w:val="none" w:sz="0" w:space="0" w:color="auto"/>
            <w:left w:val="none" w:sz="0" w:space="0" w:color="auto"/>
            <w:bottom w:val="none" w:sz="0" w:space="0" w:color="auto"/>
            <w:right w:val="none" w:sz="0" w:space="0" w:color="auto"/>
          </w:divBdr>
        </w:div>
        <w:div w:id="1874878824">
          <w:marLeft w:val="640"/>
          <w:marRight w:val="0"/>
          <w:marTop w:val="0"/>
          <w:marBottom w:val="0"/>
          <w:divBdr>
            <w:top w:val="none" w:sz="0" w:space="0" w:color="auto"/>
            <w:left w:val="none" w:sz="0" w:space="0" w:color="auto"/>
            <w:bottom w:val="none" w:sz="0" w:space="0" w:color="auto"/>
            <w:right w:val="none" w:sz="0" w:space="0" w:color="auto"/>
          </w:divBdr>
        </w:div>
        <w:div w:id="1879000646">
          <w:marLeft w:val="640"/>
          <w:marRight w:val="0"/>
          <w:marTop w:val="0"/>
          <w:marBottom w:val="0"/>
          <w:divBdr>
            <w:top w:val="none" w:sz="0" w:space="0" w:color="auto"/>
            <w:left w:val="none" w:sz="0" w:space="0" w:color="auto"/>
            <w:bottom w:val="none" w:sz="0" w:space="0" w:color="auto"/>
            <w:right w:val="none" w:sz="0" w:space="0" w:color="auto"/>
          </w:divBdr>
        </w:div>
        <w:div w:id="2012754233">
          <w:marLeft w:val="640"/>
          <w:marRight w:val="0"/>
          <w:marTop w:val="0"/>
          <w:marBottom w:val="0"/>
          <w:divBdr>
            <w:top w:val="none" w:sz="0" w:space="0" w:color="auto"/>
            <w:left w:val="none" w:sz="0" w:space="0" w:color="auto"/>
            <w:bottom w:val="none" w:sz="0" w:space="0" w:color="auto"/>
            <w:right w:val="none" w:sz="0" w:space="0" w:color="auto"/>
          </w:divBdr>
        </w:div>
      </w:divsChild>
    </w:div>
    <w:div w:id="1091927997">
      <w:bodyDiv w:val="1"/>
      <w:marLeft w:val="0"/>
      <w:marRight w:val="0"/>
      <w:marTop w:val="0"/>
      <w:marBottom w:val="0"/>
      <w:divBdr>
        <w:top w:val="none" w:sz="0" w:space="0" w:color="auto"/>
        <w:left w:val="none" w:sz="0" w:space="0" w:color="auto"/>
        <w:bottom w:val="none" w:sz="0" w:space="0" w:color="auto"/>
        <w:right w:val="none" w:sz="0" w:space="0" w:color="auto"/>
      </w:divBdr>
      <w:divsChild>
        <w:div w:id="244413229">
          <w:marLeft w:val="640"/>
          <w:marRight w:val="0"/>
          <w:marTop w:val="0"/>
          <w:marBottom w:val="0"/>
          <w:divBdr>
            <w:top w:val="none" w:sz="0" w:space="0" w:color="auto"/>
            <w:left w:val="none" w:sz="0" w:space="0" w:color="auto"/>
            <w:bottom w:val="none" w:sz="0" w:space="0" w:color="auto"/>
            <w:right w:val="none" w:sz="0" w:space="0" w:color="auto"/>
          </w:divBdr>
        </w:div>
        <w:div w:id="569848099">
          <w:marLeft w:val="640"/>
          <w:marRight w:val="0"/>
          <w:marTop w:val="0"/>
          <w:marBottom w:val="0"/>
          <w:divBdr>
            <w:top w:val="none" w:sz="0" w:space="0" w:color="auto"/>
            <w:left w:val="none" w:sz="0" w:space="0" w:color="auto"/>
            <w:bottom w:val="none" w:sz="0" w:space="0" w:color="auto"/>
            <w:right w:val="none" w:sz="0" w:space="0" w:color="auto"/>
          </w:divBdr>
        </w:div>
        <w:div w:id="604733142">
          <w:marLeft w:val="640"/>
          <w:marRight w:val="0"/>
          <w:marTop w:val="0"/>
          <w:marBottom w:val="0"/>
          <w:divBdr>
            <w:top w:val="none" w:sz="0" w:space="0" w:color="auto"/>
            <w:left w:val="none" w:sz="0" w:space="0" w:color="auto"/>
            <w:bottom w:val="none" w:sz="0" w:space="0" w:color="auto"/>
            <w:right w:val="none" w:sz="0" w:space="0" w:color="auto"/>
          </w:divBdr>
        </w:div>
        <w:div w:id="698818044">
          <w:marLeft w:val="640"/>
          <w:marRight w:val="0"/>
          <w:marTop w:val="0"/>
          <w:marBottom w:val="0"/>
          <w:divBdr>
            <w:top w:val="none" w:sz="0" w:space="0" w:color="auto"/>
            <w:left w:val="none" w:sz="0" w:space="0" w:color="auto"/>
            <w:bottom w:val="none" w:sz="0" w:space="0" w:color="auto"/>
            <w:right w:val="none" w:sz="0" w:space="0" w:color="auto"/>
          </w:divBdr>
        </w:div>
        <w:div w:id="784272783">
          <w:marLeft w:val="640"/>
          <w:marRight w:val="0"/>
          <w:marTop w:val="0"/>
          <w:marBottom w:val="0"/>
          <w:divBdr>
            <w:top w:val="none" w:sz="0" w:space="0" w:color="auto"/>
            <w:left w:val="none" w:sz="0" w:space="0" w:color="auto"/>
            <w:bottom w:val="none" w:sz="0" w:space="0" w:color="auto"/>
            <w:right w:val="none" w:sz="0" w:space="0" w:color="auto"/>
          </w:divBdr>
        </w:div>
        <w:div w:id="1733234196">
          <w:marLeft w:val="640"/>
          <w:marRight w:val="0"/>
          <w:marTop w:val="0"/>
          <w:marBottom w:val="0"/>
          <w:divBdr>
            <w:top w:val="none" w:sz="0" w:space="0" w:color="auto"/>
            <w:left w:val="none" w:sz="0" w:space="0" w:color="auto"/>
            <w:bottom w:val="none" w:sz="0" w:space="0" w:color="auto"/>
            <w:right w:val="none" w:sz="0" w:space="0" w:color="auto"/>
          </w:divBdr>
        </w:div>
        <w:div w:id="1806772334">
          <w:marLeft w:val="640"/>
          <w:marRight w:val="0"/>
          <w:marTop w:val="0"/>
          <w:marBottom w:val="0"/>
          <w:divBdr>
            <w:top w:val="none" w:sz="0" w:space="0" w:color="auto"/>
            <w:left w:val="none" w:sz="0" w:space="0" w:color="auto"/>
            <w:bottom w:val="none" w:sz="0" w:space="0" w:color="auto"/>
            <w:right w:val="none" w:sz="0" w:space="0" w:color="auto"/>
          </w:divBdr>
        </w:div>
        <w:div w:id="1922371320">
          <w:marLeft w:val="640"/>
          <w:marRight w:val="0"/>
          <w:marTop w:val="0"/>
          <w:marBottom w:val="0"/>
          <w:divBdr>
            <w:top w:val="none" w:sz="0" w:space="0" w:color="auto"/>
            <w:left w:val="none" w:sz="0" w:space="0" w:color="auto"/>
            <w:bottom w:val="none" w:sz="0" w:space="0" w:color="auto"/>
            <w:right w:val="none" w:sz="0" w:space="0" w:color="auto"/>
          </w:divBdr>
        </w:div>
        <w:div w:id="1959679630">
          <w:marLeft w:val="640"/>
          <w:marRight w:val="0"/>
          <w:marTop w:val="0"/>
          <w:marBottom w:val="0"/>
          <w:divBdr>
            <w:top w:val="none" w:sz="0" w:space="0" w:color="auto"/>
            <w:left w:val="none" w:sz="0" w:space="0" w:color="auto"/>
            <w:bottom w:val="none" w:sz="0" w:space="0" w:color="auto"/>
            <w:right w:val="none" w:sz="0" w:space="0" w:color="auto"/>
          </w:divBdr>
        </w:div>
        <w:div w:id="1977644406">
          <w:marLeft w:val="640"/>
          <w:marRight w:val="0"/>
          <w:marTop w:val="0"/>
          <w:marBottom w:val="0"/>
          <w:divBdr>
            <w:top w:val="none" w:sz="0" w:space="0" w:color="auto"/>
            <w:left w:val="none" w:sz="0" w:space="0" w:color="auto"/>
            <w:bottom w:val="none" w:sz="0" w:space="0" w:color="auto"/>
            <w:right w:val="none" w:sz="0" w:space="0" w:color="auto"/>
          </w:divBdr>
        </w:div>
      </w:divsChild>
    </w:div>
    <w:div w:id="1134762388">
      <w:bodyDiv w:val="1"/>
      <w:marLeft w:val="0"/>
      <w:marRight w:val="0"/>
      <w:marTop w:val="0"/>
      <w:marBottom w:val="0"/>
      <w:divBdr>
        <w:top w:val="none" w:sz="0" w:space="0" w:color="auto"/>
        <w:left w:val="none" w:sz="0" w:space="0" w:color="auto"/>
        <w:bottom w:val="none" w:sz="0" w:space="0" w:color="auto"/>
        <w:right w:val="none" w:sz="0" w:space="0" w:color="auto"/>
      </w:divBdr>
    </w:div>
    <w:div w:id="1145968011">
      <w:bodyDiv w:val="1"/>
      <w:marLeft w:val="0"/>
      <w:marRight w:val="0"/>
      <w:marTop w:val="0"/>
      <w:marBottom w:val="0"/>
      <w:divBdr>
        <w:top w:val="none" w:sz="0" w:space="0" w:color="auto"/>
        <w:left w:val="none" w:sz="0" w:space="0" w:color="auto"/>
        <w:bottom w:val="none" w:sz="0" w:space="0" w:color="auto"/>
        <w:right w:val="none" w:sz="0" w:space="0" w:color="auto"/>
      </w:divBdr>
    </w:div>
    <w:div w:id="1160317119">
      <w:bodyDiv w:val="1"/>
      <w:marLeft w:val="0"/>
      <w:marRight w:val="0"/>
      <w:marTop w:val="0"/>
      <w:marBottom w:val="0"/>
      <w:divBdr>
        <w:top w:val="none" w:sz="0" w:space="0" w:color="auto"/>
        <w:left w:val="none" w:sz="0" w:space="0" w:color="auto"/>
        <w:bottom w:val="none" w:sz="0" w:space="0" w:color="auto"/>
        <w:right w:val="none" w:sz="0" w:space="0" w:color="auto"/>
      </w:divBdr>
    </w:div>
    <w:div w:id="1164125453">
      <w:bodyDiv w:val="1"/>
      <w:marLeft w:val="0"/>
      <w:marRight w:val="0"/>
      <w:marTop w:val="0"/>
      <w:marBottom w:val="0"/>
      <w:divBdr>
        <w:top w:val="none" w:sz="0" w:space="0" w:color="auto"/>
        <w:left w:val="none" w:sz="0" w:space="0" w:color="auto"/>
        <w:bottom w:val="none" w:sz="0" w:space="0" w:color="auto"/>
        <w:right w:val="none" w:sz="0" w:space="0" w:color="auto"/>
      </w:divBdr>
      <w:divsChild>
        <w:div w:id="14962601">
          <w:marLeft w:val="640"/>
          <w:marRight w:val="0"/>
          <w:marTop w:val="0"/>
          <w:marBottom w:val="0"/>
          <w:divBdr>
            <w:top w:val="none" w:sz="0" w:space="0" w:color="auto"/>
            <w:left w:val="none" w:sz="0" w:space="0" w:color="auto"/>
            <w:bottom w:val="none" w:sz="0" w:space="0" w:color="auto"/>
            <w:right w:val="none" w:sz="0" w:space="0" w:color="auto"/>
          </w:divBdr>
        </w:div>
        <w:div w:id="305549833">
          <w:marLeft w:val="640"/>
          <w:marRight w:val="0"/>
          <w:marTop w:val="0"/>
          <w:marBottom w:val="0"/>
          <w:divBdr>
            <w:top w:val="none" w:sz="0" w:space="0" w:color="auto"/>
            <w:left w:val="none" w:sz="0" w:space="0" w:color="auto"/>
            <w:bottom w:val="none" w:sz="0" w:space="0" w:color="auto"/>
            <w:right w:val="none" w:sz="0" w:space="0" w:color="auto"/>
          </w:divBdr>
        </w:div>
        <w:div w:id="315691265">
          <w:marLeft w:val="640"/>
          <w:marRight w:val="0"/>
          <w:marTop w:val="0"/>
          <w:marBottom w:val="0"/>
          <w:divBdr>
            <w:top w:val="none" w:sz="0" w:space="0" w:color="auto"/>
            <w:left w:val="none" w:sz="0" w:space="0" w:color="auto"/>
            <w:bottom w:val="none" w:sz="0" w:space="0" w:color="auto"/>
            <w:right w:val="none" w:sz="0" w:space="0" w:color="auto"/>
          </w:divBdr>
        </w:div>
        <w:div w:id="530335898">
          <w:marLeft w:val="640"/>
          <w:marRight w:val="0"/>
          <w:marTop w:val="0"/>
          <w:marBottom w:val="0"/>
          <w:divBdr>
            <w:top w:val="none" w:sz="0" w:space="0" w:color="auto"/>
            <w:left w:val="none" w:sz="0" w:space="0" w:color="auto"/>
            <w:bottom w:val="none" w:sz="0" w:space="0" w:color="auto"/>
            <w:right w:val="none" w:sz="0" w:space="0" w:color="auto"/>
          </w:divBdr>
        </w:div>
        <w:div w:id="975642545">
          <w:marLeft w:val="640"/>
          <w:marRight w:val="0"/>
          <w:marTop w:val="0"/>
          <w:marBottom w:val="0"/>
          <w:divBdr>
            <w:top w:val="none" w:sz="0" w:space="0" w:color="auto"/>
            <w:left w:val="none" w:sz="0" w:space="0" w:color="auto"/>
            <w:bottom w:val="none" w:sz="0" w:space="0" w:color="auto"/>
            <w:right w:val="none" w:sz="0" w:space="0" w:color="auto"/>
          </w:divBdr>
        </w:div>
        <w:div w:id="1064793754">
          <w:marLeft w:val="640"/>
          <w:marRight w:val="0"/>
          <w:marTop w:val="0"/>
          <w:marBottom w:val="0"/>
          <w:divBdr>
            <w:top w:val="none" w:sz="0" w:space="0" w:color="auto"/>
            <w:left w:val="none" w:sz="0" w:space="0" w:color="auto"/>
            <w:bottom w:val="none" w:sz="0" w:space="0" w:color="auto"/>
            <w:right w:val="none" w:sz="0" w:space="0" w:color="auto"/>
          </w:divBdr>
        </w:div>
        <w:div w:id="1141578479">
          <w:marLeft w:val="640"/>
          <w:marRight w:val="0"/>
          <w:marTop w:val="0"/>
          <w:marBottom w:val="0"/>
          <w:divBdr>
            <w:top w:val="none" w:sz="0" w:space="0" w:color="auto"/>
            <w:left w:val="none" w:sz="0" w:space="0" w:color="auto"/>
            <w:bottom w:val="none" w:sz="0" w:space="0" w:color="auto"/>
            <w:right w:val="none" w:sz="0" w:space="0" w:color="auto"/>
          </w:divBdr>
        </w:div>
        <w:div w:id="1724405732">
          <w:marLeft w:val="640"/>
          <w:marRight w:val="0"/>
          <w:marTop w:val="0"/>
          <w:marBottom w:val="0"/>
          <w:divBdr>
            <w:top w:val="none" w:sz="0" w:space="0" w:color="auto"/>
            <w:left w:val="none" w:sz="0" w:space="0" w:color="auto"/>
            <w:bottom w:val="none" w:sz="0" w:space="0" w:color="auto"/>
            <w:right w:val="none" w:sz="0" w:space="0" w:color="auto"/>
          </w:divBdr>
        </w:div>
        <w:div w:id="1835292852">
          <w:marLeft w:val="640"/>
          <w:marRight w:val="0"/>
          <w:marTop w:val="0"/>
          <w:marBottom w:val="0"/>
          <w:divBdr>
            <w:top w:val="none" w:sz="0" w:space="0" w:color="auto"/>
            <w:left w:val="none" w:sz="0" w:space="0" w:color="auto"/>
            <w:bottom w:val="none" w:sz="0" w:space="0" w:color="auto"/>
            <w:right w:val="none" w:sz="0" w:space="0" w:color="auto"/>
          </w:divBdr>
        </w:div>
        <w:div w:id="2005081790">
          <w:marLeft w:val="640"/>
          <w:marRight w:val="0"/>
          <w:marTop w:val="0"/>
          <w:marBottom w:val="0"/>
          <w:divBdr>
            <w:top w:val="none" w:sz="0" w:space="0" w:color="auto"/>
            <w:left w:val="none" w:sz="0" w:space="0" w:color="auto"/>
            <w:bottom w:val="none" w:sz="0" w:space="0" w:color="auto"/>
            <w:right w:val="none" w:sz="0" w:space="0" w:color="auto"/>
          </w:divBdr>
        </w:div>
      </w:divsChild>
    </w:div>
    <w:div w:id="1168859984">
      <w:bodyDiv w:val="1"/>
      <w:marLeft w:val="0"/>
      <w:marRight w:val="0"/>
      <w:marTop w:val="0"/>
      <w:marBottom w:val="0"/>
      <w:divBdr>
        <w:top w:val="none" w:sz="0" w:space="0" w:color="auto"/>
        <w:left w:val="none" w:sz="0" w:space="0" w:color="auto"/>
        <w:bottom w:val="none" w:sz="0" w:space="0" w:color="auto"/>
        <w:right w:val="none" w:sz="0" w:space="0" w:color="auto"/>
      </w:divBdr>
    </w:div>
    <w:div w:id="1175264849">
      <w:bodyDiv w:val="1"/>
      <w:marLeft w:val="0"/>
      <w:marRight w:val="0"/>
      <w:marTop w:val="0"/>
      <w:marBottom w:val="0"/>
      <w:divBdr>
        <w:top w:val="none" w:sz="0" w:space="0" w:color="auto"/>
        <w:left w:val="none" w:sz="0" w:space="0" w:color="auto"/>
        <w:bottom w:val="none" w:sz="0" w:space="0" w:color="auto"/>
        <w:right w:val="none" w:sz="0" w:space="0" w:color="auto"/>
      </w:divBdr>
      <w:divsChild>
        <w:div w:id="6518769">
          <w:marLeft w:val="640"/>
          <w:marRight w:val="0"/>
          <w:marTop w:val="0"/>
          <w:marBottom w:val="0"/>
          <w:divBdr>
            <w:top w:val="none" w:sz="0" w:space="0" w:color="auto"/>
            <w:left w:val="none" w:sz="0" w:space="0" w:color="auto"/>
            <w:bottom w:val="none" w:sz="0" w:space="0" w:color="auto"/>
            <w:right w:val="none" w:sz="0" w:space="0" w:color="auto"/>
          </w:divBdr>
        </w:div>
        <w:div w:id="526456085">
          <w:marLeft w:val="640"/>
          <w:marRight w:val="0"/>
          <w:marTop w:val="0"/>
          <w:marBottom w:val="0"/>
          <w:divBdr>
            <w:top w:val="none" w:sz="0" w:space="0" w:color="auto"/>
            <w:left w:val="none" w:sz="0" w:space="0" w:color="auto"/>
            <w:bottom w:val="none" w:sz="0" w:space="0" w:color="auto"/>
            <w:right w:val="none" w:sz="0" w:space="0" w:color="auto"/>
          </w:divBdr>
        </w:div>
        <w:div w:id="1423574776">
          <w:marLeft w:val="640"/>
          <w:marRight w:val="0"/>
          <w:marTop w:val="0"/>
          <w:marBottom w:val="0"/>
          <w:divBdr>
            <w:top w:val="none" w:sz="0" w:space="0" w:color="auto"/>
            <w:left w:val="none" w:sz="0" w:space="0" w:color="auto"/>
            <w:bottom w:val="none" w:sz="0" w:space="0" w:color="auto"/>
            <w:right w:val="none" w:sz="0" w:space="0" w:color="auto"/>
          </w:divBdr>
        </w:div>
        <w:div w:id="1514877883">
          <w:marLeft w:val="640"/>
          <w:marRight w:val="0"/>
          <w:marTop w:val="0"/>
          <w:marBottom w:val="0"/>
          <w:divBdr>
            <w:top w:val="none" w:sz="0" w:space="0" w:color="auto"/>
            <w:left w:val="none" w:sz="0" w:space="0" w:color="auto"/>
            <w:bottom w:val="none" w:sz="0" w:space="0" w:color="auto"/>
            <w:right w:val="none" w:sz="0" w:space="0" w:color="auto"/>
          </w:divBdr>
        </w:div>
        <w:div w:id="1830169874">
          <w:marLeft w:val="640"/>
          <w:marRight w:val="0"/>
          <w:marTop w:val="0"/>
          <w:marBottom w:val="0"/>
          <w:divBdr>
            <w:top w:val="none" w:sz="0" w:space="0" w:color="auto"/>
            <w:left w:val="none" w:sz="0" w:space="0" w:color="auto"/>
            <w:bottom w:val="none" w:sz="0" w:space="0" w:color="auto"/>
            <w:right w:val="none" w:sz="0" w:space="0" w:color="auto"/>
          </w:divBdr>
        </w:div>
      </w:divsChild>
    </w:div>
    <w:div w:id="1215655884">
      <w:bodyDiv w:val="1"/>
      <w:marLeft w:val="0"/>
      <w:marRight w:val="0"/>
      <w:marTop w:val="0"/>
      <w:marBottom w:val="0"/>
      <w:divBdr>
        <w:top w:val="none" w:sz="0" w:space="0" w:color="auto"/>
        <w:left w:val="none" w:sz="0" w:space="0" w:color="auto"/>
        <w:bottom w:val="none" w:sz="0" w:space="0" w:color="auto"/>
        <w:right w:val="none" w:sz="0" w:space="0" w:color="auto"/>
      </w:divBdr>
    </w:div>
    <w:div w:id="1268928449">
      <w:bodyDiv w:val="1"/>
      <w:marLeft w:val="0"/>
      <w:marRight w:val="0"/>
      <w:marTop w:val="0"/>
      <w:marBottom w:val="0"/>
      <w:divBdr>
        <w:top w:val="none" w:sz="0" w:space="0" w:color="auto"/>
        <w:left w:val="none" w:sz="0" w:space="0" w:color="auto"/>
        <w:bottom w:val="none" w:sz="0" w:space="0" w:color="auto"/>
        <w:right w:val="none" w:sz="0" w:space="0" w:color="auto"/>
      </w:divBdr>
      <w:divsChild>
        <w:div w:id="76946139">
          <w:marLeft w:val="640"/>
          <w:marRight w:val="0"/>
          <w:marTop w:val="0"/>
          <w:marBottom w:val="0"/>
          <w:divBdr>
            <w:top w:val="none" w:sz="0" w:space="0" w:color="auto"/>
            <w:left w:val="none" w:sz="0" w:space="0" w:color="auto"/>
            <w:bottom w:val="none" w:sz="0" w:space="0" w:color="auto"/>
            <w:right w:val="none" w:sz="0" w:space="0" w:color="auto"/>
          </w:divBdr>
        </w:div>
        <w:div w:id="474026496">
          <w:marLeft w:val="640"/>
          <w:marRight w:val="0"/>
          <w:marTop w:val="0"/>
          <w:marBottom w:val="0"/>
          <w:divBdr>
            <w:top w:val="none" w:sz="0" w:space="0" w:color="auto"/>
            <w:left w:val="none" w:sz="0" w:space="0" w:color="auto"/>
            <w:bottom w:val="none" w:sz="0" w:space="0" w:color="auto"/>
            <w:right w:val="none" w:sz="0" w:space="0" w:color="auto"/>
          </w:divBdr>
        </w:div>
        <w:div w:id="735081479">
          <w:marLeft w:val="640"/>
          <w:marRight w:val="0"/>
          <w:marTop w:val="0"/>
          <w:marBottom w:val="0"/>
          <w:divBdr>
            <w:top w:val="none" w:sz="0" w:space="0" w:color="auto"/>
            <w:left w:val="none" w:sz="0" w:space="0" w:color="auto"/>
            <w:bottom w:val="none" w:sz="0" w:space="0" w:color="auto"/>
            <w:right w:val="none" w:sz="0" w:space="0" w:color="auto"/>
          </w:divBdr>
        </w:div>
        <w:div w:id="929701055">
          <w:marLeft w:val="640"/>
          <w:marRight w:val="0"/>
          <w:marTop w:val="0"/>
          <w:marBottom w:val="0"/>
          <w:divBdr>
            <w:top w:val="none" w:sz="0" w:space="0" w:color="auto"/>
            <w:left w:val="none" w:sz="0" w:space="0" w:color="auto"/>
            <w:bottom w:val="none" w:sz="0" w:space="0" w:color="auto"/>
            <w:right w:val="none" w:sz="0" w:space="0" w:color="auto"/>
          </w:divBdr>
        </w:div>
        <w:div w:id="1295015978">
          <w:marLeft w:val="640"/>
          <w:marRight w:val="0"/>
          <w:marTop w:val="0"/>
          <w:marBottom w:val="0"/>
          <w:divBdr>
            <w:top w:val="none" w:sz="0" w:space="0" w:color="auto"/>
            <w:left w:val="none" w:sz="0" w:space="0" w:color="auto"/>
            <w:bottom w:val="none" w:sz="0" w:space="0" w:color="auto"/>
            <w:right w:val="none" w:sz="0" w:space="0" w:color="auto"/>
          </w:divBdr>
        </w:div>
        <w:div w:id="1382365081">
          <w:marLeft w:val="640"/>
          <w:marRight w:val="0"/>
          <w:marTop w:val="0"/>
          <w:marBottom w:val="0"/>
          <w:divBdr>
            <w:top w:val="none" w:sz="0" w:space="0" w:color="auto"/>
            <w:left w:val="none" w:sz="0" w:space="0" w:color="auto"/>
            <w:bottom w:val="none" w:sz="0" w:space="0" w:color="auto"/>
            <w:right w:val="none" w:sz="0" w:space="0" w:color="auto"/>
          </w:divBdr>
        </w:div>
        <w:div w:id="1888490264">
          <w:marLeft w:val="640"/>
          <w:marRight w:val="0"/>
          <w:marTop w:val="0"/>
          <w:marBottom w:val="0"/>
          <w:divBdr>
            <w:top w:val="none" w:sz="0" w:space="0" w:color="auto"/>
            <w:left w:val="none" w:sz="0" w:space="0" w:color="auto"/>
            <w:bottom w:val="none" w:sz="0" w:space="0" w:color="auto"/>
            <w:right w:val="none" w:sz="0" w:space="0" w:color="auto"/>
          </w:divBdr>
        </w:div>
      </w:divsChild>
    </w:div>
    <w:div w:id="1276909505">
      <w:bodyDiv w:val="1"/>
      <w:marLeft w:val="0"/>
      <w:marRight w:val="0"/>
      <w:marTop w:val="0"/>
      <w:marBottom w:val="0"/>
      <w:divBdr>
        <w:top w:val="none" w:sz="0" w:space="0" w:color="auto"/>
        <w:left w:val="none" w:sz="0" w:space="0" w:color="auto"/>
        <w:bottom w:val="none" w:sz="0" w:space="0" w:color="auto"/>
        <w:right w:val="none" w:sz="0" w:space="0" w:color="auto"/>
      </w:divBdr>
    </w:div>
    <w:div w:id="1311862692">
      <w:marLeft w:val="480"/>
      <w:marRight w:val="0"/>
      <w:marTop w:val="0"/>
      <w:marBottom w:val="0"/>
      <w:divBdr>
        <w:top w:val="none" w:sz="0" w:space="0" w:color="auto"/>
        <w:left w:val="none" w:sz="0" w:space="0" w:color="auto"/>
        <w:bottom w:val="none" w:sz="0" w:space="0" w:color="auto"/>
        <w:right w:val="none" w:sz="0" w:space="0" w:color="auto"/>
      </w:divBdr>
    </w:div>
    <w:div w:id="1311865078">
      <w:bodyDiv w:val="1"/>
      <w:marLeft w:val="0"/>
      <w:marRight w:val="0"/>
      <w:marTop w:val="0"/>
      <w:marBottom w:val="0"/>
      <w:divBdr>
        <w:top w:val="none" w:sz="0" w:space="0" w:color="auto"/>
        <w:left w:val="none" w:sz="0" w:space="0" w:color="auto"/>
        <w:bottom w:val="none" w:sz="0" w:space="0" w:color="auto"/>
        <w:right w:val="none" w:sz="0" w:space="0" w:color="auto"/>
      </w:divBdr>
    </w:div>
    <w:div w:id="1321930350">
      <w:bodyDiv w:val="1"/>
      <w:marLeft w:val="0"/>
      <w:marRight w:val="0"/>
      <w:marTop w:val="0"/>
      <w:marBottom w:val="0"/>
      <w:divBdr>
        <w:top w:val="none" w:sz="0" w:space="0" w:color="auto"/>
        <w:left w:val="none" w:sz="0" w:space="0" w:color="auto"/>
        <w:bottom w:val="none" w:sz="0" w:space="0" w:color="auto"/>
        <w:right w:val="none" w:sz="0" w:space="0" w:color="auto"/>
      </w:divBdr>
      <w:divsChild>
        <w:div w:id="4063786">
          <w:marLeft w:val="640"/>
          <w:marRight w:val="0"/>
          <w:marTop w:val="0"/>
          <w:marBottom w:val="0"/>
          <w:divBdr>
            <w:top w:val="none" w:sz="0" w:space="0" w:color="auto"/>
            <w:left w:val="none" w:sz="0" w:space="0" w:color="auto"/>
            <w:bottom w:val="none" w:sz="0" w:space="0" w:color="auto"/>
            <w:right w:val="none" w:sz="0" w:space="0" w:color="auto"/>
          </w:divBdr>
        </w:div>
        <w:div w:id="145323004">
          <w:marLeft w:val="640"/>
          <w:marRight w:val="0"/>
          <w:marTop w:val="0"/>
          <w:marBottom w:val="0"/>
          <w:divBdr>
            <w:top w:val="none" w:sz="0" w:space="0" w:color="auto"/>
            <w:left w:val="none" w:sz="0" w:space="0" w:color="auto"/>
            <w:bottom w:val="none" w:sz="0" w:space="0" w:color="auto"/>
            <w:right w:val="none" w:sz="0" w:space="0" w:color="auto"/>
          </w:divBdr>
        </w:div>
        <w:div w:id="288439938">
          <w:marLeft w:val="640"/>
          <w:marRight w:val="0"/>
          <w:marTop w:val="0"/>
          <w:marBottom w:val="0"/>
          <w:divBdr>
            <w:top w:val="none" w:sz="0" w:space="0" w:color="auto"/>
            <w:left w:val="none" w:sz="0" w:space="0" w:color="auto"/>
            <w:bottom w:val="none" w:sz="0" w:space="0" w:color="auto"/>
            <w:right w:val="none" w:sz="0" w:space="0" w:color="auto"/>
          </w:divBdr>
        </w:div>
        <w:div w:id="756362154">
          <w:marLeft w:val="640"/>
          <w:marRight w:val="0"/>
          <w:marTop w:val="0"/>
          <w:marBottom w:val="0"/>
          <w:divBdr>
            <w:top w:val="none" w:sz="0" w:space="0" w:color="auto"/>
            <w:left w:val="none" w:sz="0" w:space="0" w:color="auto"/>
            <w:bottom w:val="none" w:sz="0" w:space="0" w:color="auto"/>
            <w:right w:val="none" w:sz="0" w:space="0" w:color="auto"/>
          </w:divBdr>
        </w:div>
        <w:div w:id="807940029">
          <w:marLeft w:val="640"/>
          <w:marRight w:val="0"/>
          <w:marTop w:val="0"/>
          <w:marBottom w:val="0"/>
          <w:divBdr>
            <w:top w:val="none" w:sz="0" w:space="0" w:color="auto"/>
            <w:left w:val="none" w:sz="0" w:space="0" w:color="auto"/>
            <w:bottom w:val="none" w:sz="0" w:space="0" w:color="auto"/>
            <w:right w:val="none" w:sz="0" w:space="0" w:color="auto"/>
          </w:divBdr>
        </w:div>
        <w:div w:id="1477338166">
          <w:marLeft w:val="640"/>
          <w:marRight w:val="0"/>
          <w:marTop w:val="0"/>
          <w:marBottom w:val="0"/>
          <w:divBdr>
            <w:top w:val="none" w:sz="0" w:space="0" w:color="auto"/>
            <w:left w:val="none" w:sz="0" w:space="0" w:color="auto"/>
            <w:bottom w:val="none" w:sz="0" w:space="0" w:color="auto"/>
            <w:right w:val="none" w:sz="0" w:space="0" w:color="auto"/>
          </w:divBdr>
        </w:div>
        <w:div w:id="1549103266">
          <w:marLeft w:val="640"/>
          <w:marRight w:val="0"/>
          <w:marTop w:val="0"/>
          <w:marBottom w:val="0"/>
          <w:divBdr>
            <w:top w:val="none" w:sz="0" w:space="0" w:color="auto"/>
            <w:left w:val="none" w:sz="0" w:space="0" w:color="auto"/>
            <w:bottom w:val="none" w:sz="0" w:space="0" w:color="auto"/>
            <w:right w:val="none" w:sz="0" w:space="0" w:color="auto"/>
          </w:divBdr>
        </w:div>
        <w:div w:id="1611278732">
          <w:marLeft w:val="640"/>
          <w:marRight w:val="0"/>
          <w:marTop w:val="0"/>
          <w:marBottom w:val="0"/>
          <w:divBdr>
            <w:top w:val="none" w:sz="0" w:space="0" w:color="auto"/>
            <w:left w:val="none" w:sz="0" w:space="0" w:color="auto"/>
            <w:bottom w:val="none" w:sz="0" w:space="0" w:color="auto"/>
            <w:right w:val="none" w:sz="0" w:space="0" w:color="auto"/>
          </w:divBdr>
        </w:div>
        <w:div w:id="1707372409">
          <w:marLeft w:val="640"/>
          <w:marRight w:val="0"/>
          <w:marTop w:val="0"/>
          <w:marBottom w:val="0"/>
          <w:divBdr>
            <w:top w:val="none" w:sz="0" w:space="0" w:color="auto"/>
            <w:left w:val="none" w:sz="0" w:space="0" w:color="auto"/>
            <w:bottom w:val="none" w:sz="0" w:space="0" w:color="auto"/>
            <w:right w:val="none" w:sz="0" w:space="0" w:color="auto"/>
          </w:divBdr>
        </w:div>
        <w:div w:id="2099055340">
          <w:marLeft w:val="640"/>
          <w:marRight w:val="0"/>
          <w:marTop w:val="0"/>
          <w:marBottom w:val="0"/>
          <w:divBdr>
            <w:top w:val="none" w:sz="0" w:space="0" w:color="auto"/>
            <w:left w:val="none" w:sz="0" w:space="0" w:color="auto"/>
            <w:bottom w:val="none" w:sz="0" w:space="0" w:color="auto"/>
            <w:right w:val="none" w:sz="0" w:space="0" w:color="auto"/>
          </w:divBdr>
        </w:div>
      </w:divsChild>
    </w:div>
    <w:div w:id="1343126147">
      <w:bodyDiv w:val="1"/>
      <w:marLeft w:val="0"/>
      <w:marRight w:val="0"/>
      <w:marTop w:val="0"/>
      <w:marBottom w:val="0"/>
      <w:divBdr>
        <w:top w:val="none" w:sz="0" w:space="0" w:color="auto"/>
        <w:left w:val="none" w:sz="0" w:space="0" w:color="auto"/>
        <w:bottom w:val="none" w:sz="0" w:space="0" w:color="auto"/>
        <w:right w:val="none" w:sz="0" w:space="0" w:color="auto"/>
      </w:divBdr>
    </w:div>
    <w:div w:id="1346975527">
      <w:bodyDiv w:val="1"/>
      <w:marLeft w:val="0"/>
      <w:marRight w:val="0"/>
      <w:marTop w:val="0"/>
      <w:marBottom w:val="0"/>
      <w:divBdr>
        <w:top w:val="none" w:sz="0" w:space="0" w:color="auto"/>
        <w:left w:val="none" w:sz="0" w:space="0" w:color="auto"/>
        <w:bottom w:val="none" w:sz="0" w:space="0" w:color="auto"/>
        <w:right w:val="none" w:sz="0" w:space="0" w:color="auto"/>
      </w:divBdr>
      <w:divsChild>
        <w:div w:id="161092427">
          <w:marLeft w:val="640"/>
          <w:marRight w:val="0"/>
          <w:marTop w:val="0"/>
          <w:marBottom w:val="0"/>
          <w:divBdr>
            <w:top w:val="none" w:sz="0" w:space="0" w:color="auto"/>
            <w:left w:val="none" w:sz="0" w:space="0" w:color="auto"/>
            <w:bottom w:val="none" w:sz="0" w:space="0" w:color="auto"/>
            <w:right w:val="none" w:sz="0" w:space="0" w:color="auto"/>
          </w:divBdr>
        </w:div>
        <w:div w:id="654333110">
          <w:marLeft w:val="640"/>
          <w:marRight w:val="0"/>
          <w:marTop w:val="0"/>
          <w:marBottom w:val="0"/>
          <w:divBdr>
            <w:top w:val="none" w:sz="0" w:space="0" w:color="auto"/>
            <w:left w:val="none" w:sz="0" w:space="0" w:color="auto"/>
            <w:bottom w:val="none" w:sz="0" w:space="0" w:color="auto"/>
            <w:right w:val="none" w:sz="0" w:space="0" w:color="auto"/>
          </w:divBdr>
        </w:div>
        <w:div w:id="838424763">
          <w:marLeft w:val="640"/>
          <w:marRight w:val="0"/>
          <w:marTop w:val="0"/>
          <w:marBottom w:val="0"/>
          <w:divBdr>
            <w:top w:val="none" w:sz="0" w:space="0" w:color="auto"/>
            <w:left w:val="none" w:sz="0" w:space="0" w:color="auto"/>
            <w:bottom w:val="none" w:sz="0" w:space="0" w:color="auto"/>
            <w:right w:val="none" w:sz="0" w:space="0" w:color="auto"/>
          </w:divBdr>
        </w:div>
        <w:div w:id="1202401000">
          <w:marLeft w:val="640"/>
          <w:marRight w:val="0"/>
          <w:marTop w:val="0"/>
          <w:marBottom w:val="0"/>
          <w:divBdr>
            <w:top w:val="none" w:sz="0" w:space="0" w:color="auto"/>
            <w:left w:val="none" w:sz="0" w:space="0" w:color="auto"/>
            <w:bottom w:val="none" w:sz="0" w:space="0" w:color="auto"/>
            <w:right w:val="none" w:sz="0" w:space="0" w:color="auto"/>
          </w:divBdr>
        </w:div>
        <w:div w:id="1547066960">
          <w:marLeft w:val="640"/>
          <w:marRight w:val="0"/>
          <w:marTop w:val="0"/>
          <w:marBottom w:val="0"/>
          <w:divBdr>
            <w:top w:val="none" w:sz="0" w:space="0" w:color="auto"/>
            <w:left w:val="none" w:sz="0" w:space="0" w:color="auto"/>
            <w:bottom w:val="none" w:sz="0" w:space="0" w:color="auto"/>
            <w:right w:val="none" w:sz="0" w:space="0" w:color="auto"/>
          </w:divBdr>
        </w:div>
        <w:div w:id="1635333309">
          <w:marLeft w:val="640"/>
          <w:marRight w:val="0"/>
          <w:marTop w:val="0"/>
          <w:marBottom w:val="0"/>
          <w:divBdr>
            <w:top w:val="none" w:sz="0" w:space="0" w:color="auto"/>
            <w:left w:val="none" w:sz="0" w:space="0" w:color="auto"/>
            <w:bottom w:val="none" w:sz="0" w:space="0" w:color="auto"/>
            <w:right w:val="none" w:sz="0" w:space="0" w:color="auto"/>
          </w:divBdr>
        </w:div>
        <w:div w:id="1750468639">
          <w:marLeft w:val="640"/>
          <w:marRight w:val="0"/>
          <w:marTop w:val="0"/>
          <w:marBottom w:val="0"/>
          <w:divBdr>
            <w:top w:val="none" w:sz="0" w:space="0" w:color="auto"/>
            <w:left w:val="none" w:sz="0" w:space="0" w:color="auto"/>
            <w:bottom w:val="none" w:sz="0" w:space="0" w:color="auto"/>
            <w:right w:val="none" w:sz="0" w:space="0" w:color="auto"/>
          </w:divBdr>
        </w:div>
        <w:div w:id="1850099951">
          <w:marLeft w:val="640"/>
          <w:marRight w:val="0"/>
          <w:marTop w:val="0"/>
          <w:marBottom w:val="0"/>
          <w:divBdr>
            <w:top w:val="none" w:sz="0" w:space="0" w:color="auto"/>
            <w:left w:val="none" w:sz="0" w:space="0" w:color="auto"/>
            <w:bottom w:val="none" w:sz="0" w:space="0" w:color="auto"/>
            <w:right w:val="none" w:sz="0" w:space="0" w:color="auto"/>
          </w:divBdr>
        </w:div>
        <w:div w:id="1850947144">
          <w:marLeft w:val="640"/>
          <w:marRight w:val="0"/>
          <w:marTop w:val="0"/>
          <w:marBottom w:val="0"/>
          <w:divBdr>
            <w:top w:val="none" w:sz="0" w:space="0" w:color="auto"/>
            <w:left w:val="none" w:sz="0" w:space="0" w:color="auto"/>
            <w:bottom w:val="none" w:sz="0" w:space="0" w:color="auto"/>
            <w:right w:val="none" w:sz="0" w:space="0" w:color="auto"/>
          </w:divBdr>
        </w:div>
      </w:divsChild>
    </w:div>
    <w:div w:id="1360009499">
      <w:bodyDiv w:val="1"/>
      <w:marLeft w:val="0"/>
      <w:marRight w:val="0"/>
      <w:marTop w:val="0"/>
      <w:marBottom w:val="0"/>
      <w:divBdr>
        <w:top w:val="none" w:sz="0" w:space="0" w:color="auto"/>
        <w:left w:val="none" w:sz="0" w:space="0" w:color="auto"/>
        <w:bottom w:val="none" w:sz="0" w:space="0" w:color="auto"/>
        <w:right w:val="none" w:sz="0" w:space="0" w:color="auto"/>
      </w:divBdr>
      <w:divsChild>
        <w:div w:id="113519325">
          <w:marLeft w:val="640"/>
          <w:marRight w:val="0"/>
          <w:marTop w:val="0"/>
          <w:marBottom w:val="0"/>
          <w:divBdr>
            <w:top w:val="none" w:sz="0" w:space="0" w:color="auto"/>
            <w:left w:val="none" w:sz="0" w:space="0" w:color="auto"/>
            <w:bottom w:val="none" w:sz="0" w:space="0" w:color="auto"/>
            <w:right w:val="none" w:sz="0" w:space="0" w:color="auto"/>
          </w:divBdr>
        </w:div>
        <w:div w:id="312491104">
          <w:marLeft w:val="640"/>
          <w:marRight w:val="0"/>
          <w:marTop w:val="0"/>
          <w:marBottom w:val="0"/>
          <w:divBdr>
            <w:top w:val="none" w:sz="0" w:space="0" w:color="auto"/>
            <w:left w:val="none" w:sz="0" w:space="0" w:color="auto"/>
            <w:bottom w:val="none" w:sz="0" w:space="0" w:color="auto"/>
            <w:right w:val="none" w:sz="0" w:space="0" w:color="auto"/>
          </w:divBdr>
        </w:div>
        <w:div w:id="537475098">
          <w:marLeft w:val="640"/>
          <w:marRight w:val="0"/>
          <w:marTop w:val="0"/>
          <w:marBottom w:val="0"/>
          <w:divBdr>
            <w:top w:val="none" w:sz="0" w:space="0" w:color="auto"/>
            <w:left w:val="none" w:sz="0" w:space="0" w:color="auto"/>
            <w:bottom w:val="none" w:sz="0" w:space="0" w:color="auto"/>
            <w:right w:val="none" w:sz="0" w:space="0" w:color="auto"/>
          </w:divBdr>
        </w:div>
        <w:div w:id="930622333">
          <w:marLeft w:val="640"/>
          <w:marRight w:val="0"/>
          <w:marTop w:val="0"/>
          <w:marBottom w:val="0"/>
          <w:divBdr>
            <w:top w:val="none" w:sz="0" w:space="0" w:color="auto"/>
            <w:left w:val="none" w:sz="0" w:space="0" w:color="auto"/>
            <w:bottom w:val="none" w:sz="0" w:space="0" w:color="auto"/>
            <w:right w:val="none" w:sz="0" w:space="0" w:color="auto"/>
          </w:divBdr>
        </w:div>
        <w:div w:id="1408697083">
          <w:marLeft w:val="640"/>
          <w:marRight w:val="0"/>
          <w:marTop w:val="0"/>
          <w:marBottom w:val="0"/>
          <w:divBdr>
            <w:top w:val="none" w:sz="0" w:space="0" w:color="auto"/>
            <w:left w:val="none" w:sz="0" w:space="0" w:color="auto"/>
            <w:bottom w:val="none" w:sz="0" w:space="0" w:color="auto"/>
            <w:right w:val="none" w:sz="0" w:space="0" w:color="auto"/>
          </w:divBdr>
        </w:div>
        <w:div w:id="1456368449">
          <w:marLeft w:val="640"/>
          <w:marRight w:val="0"/>
          <w:marTop w:val="0"/>
          <w:marBottom w:val="0"/>
          <w:divBdr>
            <w:top w:val="none" w:sz="0" w:space="0" w:color="auto"/>
            <w:left w:val="none" w:sz="0" w:space="0" w:color="auto"/>
            <w:bottom w:val="none" w:sz="0" w:space="0" w:color="auto"/>
            <w:right w:val="none" w:sz="0" w:space="0" w:color="auto"/>
          </w:divBdr>
        </w:div>
        <w:div w:id="1561674211">
          <w:marLeft w:val="640"/>
          <w:marRight w:val="0"/>
          <w:marTop w:val="0"/>
          <w:marBottom w:val="0"/>
          <w:divBdr>
            <w:top w:val="none" w:sz="0" w:space="0" w:color="auto"/>
            <w:left w:val="none" w:sz="0" w:space="0" w:color="auto"/>
            <w:bottom w:val="none" w:sz="0" w:space="0" w:color="auto"/>
            <w:right w:val="none" w:sz="0" w:space="0" w:color="auto"/>
          </w:divBdr>
        </w:div>
        <w:div w:id="1617057132">
          <w:marLeft w:val="640"/>
          <w:marRight w:val="0"/>
          <w:marTop w:val="0"/>
          <w:marBottom w:val="0"/>
          <w:divBdr>
            <w:top w:val="none" w:sz="0" w:space="0" w:color="auto"/>
            <w:left w:val="none" w:sz="0" w:space="0" w:color="auto"/>
            <w:bottom w:val="none" w:sz="0" w:space="0" w:color="auto"/>
            <w:right w:val="none" w:sz="0" w:space="0" w:color="auto"/>
          </w:divBdr>
        </w:div>
        <w:div w:id="1863009331">
          <w:marLeft w:val="640"/>
          <w:marRight w:val="0"/>
          <w:marTop w:val="0"/>
          <w:marBottom w:val="0"/>
          <w:divBdr>
            <w:top w:val="none" w:sz="0" w:space="0" w:color="auto"/>
            <w:left w:val="none" w:sz="0" w:space="0" w:color="auto"/>
            <w:bottom w:val="none" w:sz="0" w:space="0" w:color="auto"/>
            <w:right w:val="none" w:sz="0" w:space="0" w:color="auto"/>
          </w:divBdr>
        </w:div>
        <w:div w:id="2128966082">
          <w:marLeft w:val="640"/>
          <w:marRight w:val="0"/>
          <w:marTop w:val="0"/>
          <w:marBottom w:val="0"/>
          <w:divBdr>
            <w:top w:val="none" w:sz="0" w:space="0" w:color="auto"/>
            <w:left w:val="none" w:sz="0" w:space="0" w:color="auto"/>
            <w:bottom w:val="none" w:sz="0" w:space="0" w:color="auto"/>
            <w:right w:val="none" w:sz="0" w:space="0" w:color="auto"/>
          </w:divBdr>
        </w:div>
      </w:divsChild>
    </w:div>
    <w:div w:id="1375688794">
      <w:bodyDiv w:val="1"/>
      <w:marLeft w:val="0"/>
      <w:marRight w:val="0"/>
      <w:marTop w:val="0"/>
      <w:marBottom w:val="0"/>
      <w:divBdr>
        <w:top w:val="none" w:sz="0" w:space="0" w:color="auto"/>
        <w:left w:val="none" w:sz="0" w:space="0" w:color="auto"/>
        <w:bottom w:val="none" w:sz="0" w:space="0" w:color="auto"/>
        <w:right w:val="none" w:sz="0" w:space="0" w:color="auto"/>
      </w:divBdr>
      <w:divsChild>
        <w:div w:id="670378560">
          <w:marLeft w:val="480"/>
          <w:marRight w:val="0"/>
          <w:marTop w:val="0"/>
          <w:marBottom w:val="0"/>
          <w:divBdr>
            <w:top w:val="none" w:sz="0" w:space="0" w:color="auto"/>
            <w:left w:val="none" w:sz="0" w:space="0" w:color="auto"/>
            <w:bottom w:val="none" w:sz="0" w:space="0" w:color="auto"/>
            <w:right w:val="none" w:sz="0" w:space="0" w:color="auto"/>
          </w:divBdr>
        </w:div>
        <w:div w:id="844563481">
          <w:marLeft w:val="480"/>
          <w:marRight w:val="0"/>
          <w:marTop w:val="0"/>
          <w:marBottom w:val="0"/>
          <w:divBdr>
            <w:top w:val="none" w:sz="0" w:space="0" w:color="auto"/>
            <w:left w:val="none" w:sz="0" w:space="0" w:color="auto"/>
            <w:bottom w:val="none" w:sz="0" w:space="0" w:color="auto"/>
            <w:right w:val="none" w:sz="0" w:space="0" w:color="auto"/>
          </w:divBdr>
        </w:div>
        <w:div w:id="1317685738">
          <w:marLeft w:val="480"/>
          <w:marRight w:val="0"/>
          <w:marTop w:val="0"/>
          <w:marBottom w:val="0"/>
          <w:divBdr>
            <w:top w:val="none" w:sz="0" w:space="0" w:color="auto"/>
            <w:left w:val="none" w:sz="0" w:space="0" w:color="auto"/>
            <w:bottom w:val="none" w:sz="0" w:space="0" w:color="auto"/>
            <w:right w:val="none" w:sz="0" w:space="0" w:color="auto"/>
          </w:divBdr>
        </w:div>
        <w:div w:id="1336300867">
          <w:marLeft w:val="480"/>
          <w:marRight w:val="0"/>
          <w:marTop w:val="0"/>
          <w:marBottom w:val="0"/>
          <w:divBdr>
            <w:top w:val="none" w:sz="0" w:space="0" w:color="auto"/>
            <w:left w:val="none" w:sz="0" w:space="0" w:color="auto"/>
            <w:bottom w:val="none" w:sz="0" w:space="0" w:color="auto"/>
            <w:right w:val="none" w:sz="0" w:space="0" w:color="auto"/>
          </w:divBdr>
        </w:div>
        <w:div w:id="1781341865">
          <w:marLeft w:val="480"/>
          <w:marRight w:val="0"/>
          <w:marTop w:val="0"/>
          <w:marBottom w:val="0"/>
          <w:divBdr>
            <w:top w:val="none" w:sz="0" w:space="0" w:color="auto"/>
            <w:left w:val="none" w:sz="0" w:space="0" w:color="auto"/>
            <w:bottom w:val="none" w:sz="0" w:space="0" w:color="auto"/>
            <w:right w:val="none" w:sz="0" w:space="0" w:color="auto"/>
          </w:divBdr>
        </w:div>
      </w:divsChild>
    </w:div>
    <w:div w:id="1412041972">
      <w:bodyDiv w:val="1"/>
      <w:marLeft w:val="0"/>
      <w:marRight w:val="0"/>
      <w:marTop w:val="0"/>
      <w:marBottom w:val="0"/>
      <w:divBdr>
        <w:top w:val="none" w:sz="0" w:space="0" w:color="auto"/>
        <w:left w:val="none" w:sz="0" w:space="0" w:color="auto"/>
        <w:bottom w:val="none" w:sz="0" w:space="0" w:color="auto"/>
        <w:right w:val="none" w:sz="0" w:space="0" w:color="auto"/>
      </w:divBdr>
      <w:divsChild>
        <w:div w:id="711464399">
          <w:marLeft w:val="640"/>
          <w:marRight w:val="0"/>
          <w:marTop w:val="0"/>
          <w:marBottom w:val="0"/>
          <w:divBdr>
            <w:top w:val="none" w:sz="0" w:space="0" w:color="auto"/>
            <w:left w:val="none" w:sz="0" w:space="0" w:color="auto"/>
            <w:bottom w:val="none" w:sz="0" w:space="0" w:color="auto"/>
            <w:right w:val="none" w:sz="0" w:space="0" w:color="auto"/>
          </w:divBdr>
        </w:div>
        <w:div w:id="1123772036">
          <w:marLeft w:val="640"/>
          <w:marRight w:val="0"/>
          <w:marTop w:val="0"/>
          <w:marBottom w:val="0"/>
          <w:divBdr>
            <w:top w:val="none" w:sz="0" w:space="0" w:color="auto"/>
            <w:left w:val="none" w:sz="0" w:space="0" w:color="auto"/>
            <w:bottom w:val="none" w:sz="0" w:space="0" w:color="auto"/>
            <w:right w:val="none" w:sz="0" w:space="0" w:color="auto"/>
          </w:divBdr>
        </w:div>
        <w:div w:id="1149903217">
          <w:marLeft w:val="640"/>
          <w:marRight w:val="0"/>
          <w:marTop w:val="0"/>
          <w:marBottom w:val="0"/>
          <w:divBdr>
            <w:top w:val="none" w:sz="0" w:space="0" w:color="auto"/>
            <w:left w:val="none" w:sz="0" w:space="0" w:color="auto"/>
            <w:bottom w:val="none" w:sz="0" w:space="0" w:color="auto"/>
            <w:right w:val="none" w:sz="0" w:space="0" w:color="auto"/>
          </w:divBdr>
        </w:div>
        <w:div w:id="1251232374">
          <w:marLeft w:val="640"/>
          <w:marRight w:val="0"/>
          <w:marTop w:val="0"/>
          <w:marBottom w:val="0"/>
          <w:divBdr>
            <w:top w:val="none" w:sz="0" w:space="0" w:color="auto"/>
            <w:left w:val="none" w:sz="0" w:space="0" w:color="auto"/>
            <w:bottom w:val="none" w:sz="0" w:space="0" w:color="auto"/>
            <w:right w:val="none" w:sz="0" w:space="0" w:color="auto"/>
          </w:divBdr>
        </w:div>
        <w:div w:id="1371303471">
          <w:marLeft w:val="640"/>
          <w:marRight w:val="0"/>
          <w:marTop w:val="0"/>
          <w:marBottom w:val="0"/>
          <w:divBdr>
            <w:top w:val="none" w:sz="0" w:space="0" w:color="auto"/>
            <w:left w:val="none" w:sz="0" w:space="0" w:color="auto"/>
            <w:bottom w:val="none" w:sz="0" w:space="0" w:color="auto"/>
            <w:right w:val="none" w:sz="0" w:space="0" w:color="auto"/>
          </w:divBdr>
        </w:div>
        <w:div w:id="1873880251">
          <w:marLeft w:val="640"/>
          <w:marRight w:val="0"/>
          <w:marTop w:val="0"/>
          <w:marBottom w:val="0"/>
          <w:divBdr>
            <w:top w:val="none" w:sz="0" w:space="0" w:color="auto"/>
            <w:left w:val="none" w:sz="0" w:space="0" w:color="auto"/>
            <w:bottom w:val="none" w:sz="0" w:space="0" w:color="auto"/>
            <w:right w:val="none" w:sz="0" w:space="0" w:color="auto"/>
          </w:divBdr>
        </w:div>
        <w:div w:id="1920286563">
          <w:marLeft w:val="640"/>
          <w:marRight w:val="0"/>
          <w:marTop w:val="0"/>
          <w:marBottom w:val="0"/>
          <w:divBdr>
            <w:top w:val="none" w:sz="0" w:space="0" w:color="auto"/>
            <w:left w:val="none" w:sz="0" w:space="0" w:color="auto"/>
            <w:bottom w:val="none" w:sz="0" w:space="0" w:color="auto"/>
            <w:right w:val="none" w:sz="0" w:space="0" w:color="auto"/>
          </w:divBdr>
        </w:div>
        <w:div w:id="1959602464">
          <w:marLeft w:val="640"/>
          <w:marRight w:val="0"/>
          <w:marTop w:val="0"/>
          <w:marBottom w:val="0"/>
          <w:divBdr>
            <w:top w:val="none" w:sz="0" w:space="0" w:color="auto"/>
            <w:left w:val="none" w:sz="0" w:space="0" w:color="auto"/>
            <w:bottom w:val="none" w:sz="0" w:space="0" w:color="auto"/>
            <w:right w:val="none" w:sz="0" w:space="0" w:color="auto"/>
          </w:divBdr>
        </w:div>
      </w:divsChild>
    </w:div>
    <w:div w:id="1430463947">
      <w:bodyDiv w:val="1"/>
      <w:marLeft w:val="0"/>
      <w:marRight w:val="0"/>
      <w:marTop w:val="0"/>
      <w:marBottom w:val="0"/>
      <w:divBdr>
        <w:top w:val="none" w:sz="0" w:space="0" w:color="auto"/>
        <w:left w:val="none" w:sz="0" w:space="0" w:color="auto"/>
        <w:bottom w:val="none" w:sz="0" w:space="0" w:color="auto"/>
        <w:right w:val="none" w:sz="0" w:space="0" w:color="auto"/>
      </w:divBdr>
    </w:div>
    <w:div w:id="1446581577">
      <w:bodyDiv w:val="1"/>
      <w:marLeft w:val="0"/>
      <w:marRight w:val="0"/>
      <w:marTop w:val="0"/>
      <w:marBottom w:val="0"/>
      <w:divBdr>
        <w:top w:val="none" w:sz="0" w:space="0" w:color="auto"/>
        <w:left w:val="none" w:sz="0" w:space="0" w:color="auto"/>
        <w:bottom w:val="none" w:sz="0" w:space="0" w:color="auto"/>
        <w:right w:val="none" w:sz="0" w:space="0" w:color="auto"/>
      </w:divBdr>
      <w:divsChild>
        <w:div w:id="133715266">
          <w:marLeft w:val="640"/>
          <w:marRight w:val="0"/>
          <w:marTop w:val="0"/>
          <w:marBottom w:val="0"/>
          <w:divBdr>
            <w:top w:val="none" w:sz="0" w:space="0" w:color="auto"/>
            <w:left w:val="none" w:sz="0" w:space="0" w:color="auto"/>
            <w:bottom w:val="none" w:sz="0" w:space="0" w:color="auto"/>
            <w:right w:val="none" w:sz="0" w:space="0" w:color="auto"/>
          </w:divBdr>
        </w:div>
        <w:div w:id="216205145">
          <w:marLeft w:val="640"/>
          <w:marRight w:val="0"/>
          <w:marTop w:val="0"/>
          <w:marBottom w:val="0"/>
          <w:divBdr>
            <w:top w:val="none" w:sz="0" w:space="0" w:color="auto"/>
            <w:left w:val="none" w:sz="0" w:space="0" w:color="auto"/>
            <w:bottom w:val="none" w:sz="0" w:space="0" w:color="auto"/>
            <w:right w:val="none" w:sz="0" w:space="0" w:color="auto"/>
          </w:divBdr>
        </w:div>
        <w:div w:id="398018768">
          <w:marLeft w:val="640"/>
          <w:marRight w:val="0"/>
          <w:marTop w:val="0"/>
          <w:marBottom w:val="0"/>
          <w:divBdr>
            <w:top w:val="none" w:sz="0" w:space="0" w:color="auto"/>
            <w:left w:val="none" w:sz="0" w:space="0" w:color="auto"/>
            <w:bottom w:val="none" w:sz="0" w:space="0" w:color="auto"/>
            <w:right w:val="none" w:sz="0" w:space="0" w:color="auto"/>
          </w:divBdr>
        </w:div>
        <w:div w:id="907882450">
          <w:marLeft w:val="640"/>
          <w:marRight w:val="0"/>
          <w:marTop w:val="0"/>
          <w:marBottom w:val="0"/>
          <w:divBdr>
            <w:top w:val="none" w:sz="0" w:space="0" w:color="auto"/>
            <w:left w:val="none" w:sz="0" w:space="0" w:color="auto"/>
            <w:bottom w:val="none" w:sz="0" w:space="0" w:color="auto"/>
            <w:right w:val="none" w:sz="0" w:space="0" w:color="auto"/>
          </w:divBdr>
        </w:div>
        <w:div w:id="1278105260">
          <w:marLeft w:val="640"/>
          <w:marRight w:val="0"/>
          <w:marTop w:val="0"/>
          <w:marBottom w:val="0"/>
          <w:divBdr>
            <w:top w:val="none" w:sz="0" w:space="0" w:color="auto"/>
            <w:left w:val="none" w:sz="0" w:space="0" w:color="auto"/>
            <w:bottom w:val="none" w:sz="0" w:space="0" w:color="auto"/>
            <w:right w:val="none" w:sz="0" w:space="0" w:color="auto"/>
          </w:divBdr>
        </w:div>
        <w:div w:id="1996642315">
          <w:marLeft w:val="640"/>
          <w:marRight w:val="0"/>
          <w:marTop w:val="0"/>
          <w:marBottom w:val="0"/>
          <w:divBdr>
            <w:top w:val="none" w:sz="0" w:space="0" w:color="auto"/>
            <w:left w:val="none" w:sz="0" w:space="0" w:color="auto"/>
            <w:bottom w:val="none" w:sz="0" w:space="0" w:color="auto"/>
            <w:right w:val="none" w:sz="0" w:space="0" w:color="auto"/>
          </w:divBdr>
        </w:div>
        <w:div w:id="2071340445">
          <w:marLeft w:val="640"/>
          <w:marRight w:val="0"/>
          <w:marTop w:val="0"/>
          <w:marBottom w:val="0"/>
          <w:divBdr>
            <w:top w:val="none" w:sz="0" w:space="0" w:color="auto"/>
            <w:left w:val="none" w:sz="0" w:space="0" w:color="auto"/>
            <w:bottom w:val="none" w:sz="0" w:space="0" w:color="auto"/>
            <w:right w:val="none" w:sz="0" w:space="0" w:color="auto"/>
          </w:divBdr>
        </w:div>
      </w:divsChild>
    </w:div>
    <w:div w:id="1454321454">
      <w:bodyDiv w:val="1"/>
      <w:marLeft w:val="0"/>
      <w:marRight w:val="0"/>
      <w:marTop w:val="0"/>
      <w:marBottom w:val="0"/>
      <w:divBdr>
        <w:top w:val="none" w:sz="0" w:space="0" w:color="auto"/>
        <w:left w:val="none" w:sz="0" w:space="0" w:color="auto"/>
        <w:bottom w:val="none" w:sz="0" w:space="0" w:color="auto"/>
        <w:right w:val="none" w:sz="0" w:space="0" w:color="auto"/>
      </w:divBdr>
      <w:divsChild>
        <w:div w:id="161706359">
          <w:marLeft w:val="640"/>
          <w:marRight w:val="0"/>
          <w:marTop w:val="0"/>
          <w:marBottom w:val="0"/>
          <w:divBdr>
            <w:top w:val="none" w:sz="0" w:space="0" w:color="auto"/>
            <w:left w:val="none" w:sz="0" w:space="0" w:color="auto"/>
            <w:bottom w:val="none" w:sz="0" w:space="0" w:color="auto"/>
            <w:right w:val="none" w:sz="0" w:space="0" w:color="auto"/>
          </w:divBdr>
        </w:div>
        <w:div w:id="652442982">
          <w:marLeft w:val="640"/>
          <w:marRight w:val="0"/>
          <w:marTop w:val="0"/>
          <w:marBottom w:val="0"/>
          <w:divBdr>
            <w:top w:val="none" w:sz="0" w:space="0" w:color="auto"/>
            <w:left w:val="none" w:sz="0" w:space="0" w:color="auto"/>
            <w:bottom w:val="none" w:sz="0" w:space="0" w:color="auto"/>
            <w:right w:val="none" w:sz="0" w:space="0" w:color="auto"/>
          </w:divBdr>
        </w:div>
        <w:div w:id="813789669">
          <w:marLeft w:val="640"/>
          <w:marRight w:val="0"/>
          <w:marTop w:val="0"/>
          <w:marBottom w:val="0"/>
          <w:divBdr>
            <w:top w:val="none" w:sz="0" w:space="0" w:color="auto"/>
            <w:left w:val="none" w:sz="0" w:space="0" w:color="auto"/>
            <w:bottom w:val="none" w:sz="0" w:space="0" w:color="auto"/>
            <w:right w:val="none" w:sz="0" w:space="0" w:color="auto"/>
          </w:divBdr>
        </w:div>
        <w:div w:id="1194071735">
          <w:marLeft w:val="640"/>
          <w:marRight w:val="0"/>
          <w:marTop w:val="0"/>
          <w:marBottom w:val="0"/>
          <w:divBdr>
            <w:top w:val="none" w:sz="0" w:space="0" w:color="auto"/>
            <w:left w:val="none" w:sz="0" w:space="0" w:color="auto"/>
            <w:bottom w:val="none" w:sz="0" w:space="0" w:color="auto"/>
            <w:right w:val="none" w:sz="0" w:space="0" w:color="auto"/>
          </w:divBdr>
        </w:div>
        <w:div w:id="1248422139">
          <w:marLeft w:val="640"/>
          <w:marRight w:val="0"/>
          <w:marTop w:val="0"/>
          <w:marBottom w:val="0"/>
          <w:divBdr>
            <w:top w:val="none" w:sz="0" w:space="0" w:color="auto"/>
            <w:left w:val="none" w:sz="0" w:space="0" w:color="auto"/>
            <w:bottom w:val="none" w:sz="0" w:space="0" w:color="auto"/>
            <w:right w:val="none" w:sz="0" w:space="0" w:color="auto"/>
          </w:divBdr>
        </w:div>
        <w:div w:id="1383750391">
          <w:marLeft w:val="640"/>
          <w:marRight w:val="0"/>
          <w:marTop w:val="0"/>
          <w:marBottom w:val="0"/>
          <w:divBdr>
            <w:top w:val="none" w:sz="0" w:space="0" w:color="auto"/>
            <w:left w:val="none" w:sz="0" w:space="0" w:color="auto"/>
            <w:bottom w:val="none" w:sz="0" w:space="0" w:color="auto"/>
            <w:right w:val="none" w:sz="0" w:space="0" w:color="auto"/>
          </w:divBdr>
        </w:div>
        <w:div w:id="1426420956">
          <w:marLeft w:val="640"/>
          <w:marRight w:val="0"/>
          <w:marTop w:val="0"/>
          <w:marBottom w:val="0"/>
          <w:divBdr>
            <w:top w:val="none" w:sz="0" w:space="0" w:color="auto"/>
            <w:left w:val="none" w:sz="0" w:space="0" w:color="auto"/>
            <w:bottom w:val="none" w:sz="0" w:space="0" w:color="auto"/>
            <w:right w:val="none" w:sz="0" w:space="0" w:color="auto"/>
          </w:divBdr>
        </w:div>
        <w:div w:id="1505364277">
          <w:marLeft w:val="640"/>
          <w:marRight w:val="0"/>
          <w:marTop w:val="0"/>
          <w:marBottom w:val="0"/>
          <w:divBdr>
            <w:top w:val="none" w:sz="0" w:space="0" w:color="auto"/>
            <w:left w:val="none" w:sz="0" w:space="0" w:color="auto"/>
            <w:bottom w:val="none" w:sz="0" w:space="0" w:color="auto"/>
            <w:right w:val="none" w:sz="0" w:space="0" w:color="auto"/>
          </w:divBdr>
        </w:div>
        <w:div w:id="1636444712">
          <w:marLeft w:val="640"/>
          <w:marRight w:val="0"/>
          <w:marTop w:val="0"/>
          <w:marBottom w:val="0"/>
          <w:divBdr>
            <w:top w:val="none" w:sz="0" w:space="0" w:color="auto"/>
            <w:left w:val="none" w:sz="0" w:space="0" w:color="auto"/>
            <w:bottom w:val="none" w:sz="0" w:space="0" w:color="auto"/>
            <w:right w:val="none" w:sz="0" w:space="0" w:color="auto"/>
          </w:divBdr>
        </w:div>
        <w:div w:id="1682391230">
          <w:marLeft w:val="640"/>
          <w:marRight w:val="0"/>
          <w:marTop w:val="0"/>
          <w:marBottom w:val="0"/>
          <w:divBdr>
            <w:top w:val="none" w:sz="0" w:space="0" w:color="auto"/>
            <w:left w:val="none" w:sz="0" w:space="0" w:color="auto"/>
            <w:bottom w:val="none" w:sz="0" w:space="0" w:color="auto"/>
            <w:right w:val="none" w:sz="0" w:space="0" w:color="auto"/>
          </w:divBdr>
        </w:div>
      </w:divsChild>
    </w:div>
    <w:div w:id="1462385784">
      <w:bodyDiv w:val="1"/>
      <w:marLeft w:val="0"/>
      <w:marRight w:val="0"/>
      <w:marTop w:val="0"/>
      <w:marBottom w:val="0"/>
      <w:divBdr>
        <w:top w:val="none" w:sz="0" w:space="0" w:color="auto"/>
        <w:left w:val="none" w:sz="0" w:space="0" w:color="auto"/>
        <w:bottom w:val="none" w:sz="0" w:space="0" w:color="auto"/>
        <w:right w:val="none" w:sz="0" w:space="0" w:color="auto"/>
      </w:divBdr>
    </w:div>
    <w:div w:id="1491485017">
      <w:bodyDiv w:val="1"/>
      <w:marLeft w:val="0"/>
      <w:marRight w:val="0"/>
      <w:marTop w:val="0"/>
      <w:marBottom w:val="0"/>
      <w:divBdr>
        <w:top w:val="none" w:sz="0" w:space="0" w:color="auto"/>
        <w:left w:val="none" w:sz="0" w:space="0" w:color="auto"/>
        <w:bottom w:val="none" w:sz="0" w:space="0" w:color="auto"/>
        <w:right w:val="none" w:sz="0" w:space="0" w:color="auto"/>
      </w:divBdr>
      <w:divsChild>
        <w:div w:id="120272531">
          <w:marLeft w:val="640"/>
          <w:marRight w:val="0"/>
          <w:marTop w:val="0"/>
          <w:marBottom w:val="0"/>
          <w:divBdr>
            <w:top w:val="none" w:sz="0" w:space="0" w:color="auto"/>
            <w:left w:val="none" w:sz="0" w:space="0" w:color="auto"/>
            <w:bottom w:val="none" w:sz="0" w:space="0" w:color="auto"/>
            <w:right w:val="none" w:sz="0" w:space="0" w:color="auto"/>
          </w:divBdr>
        </w:div>
        <w:div w:id="264188911">
          <w:marLeft w:val="640"/>
          <w:marRight w:val="0"/>
          <w:marTop w:val="0"/>
          <w:marBottom w:val="0"/>
          <w:divBdr>
            <w:top w:val="none" w:sz="0" w:space="0" w:color="auto"/>
            <w:left w:val="none" w:sz="0" w:space="0" w:color="auto"/>
            <w:bottom w:val="none" w:sz="0" w:space="0" w:color="auto"/>
            <w:right w:val="none" w:sz="0" w:space="0" w:color="auto"/>
          </w:divBdr>
        </w:div>
        <w:div w:id="424306040">
          <w:marLeft w:val="640"/>
          <w:marRight w:val="0"/>
          <w:marTop w:val="0"/>
          <w:marBottom w:val="0"/>
          <w:divBdr>
            <w:top w:val="none" w:sz="0" w:space="0" w:color="auto"/>
            <w:left w:val="none" w:sz="0" w:space="0" w:color="auto"/>
            <w:bottom w:val="none" w:sz="0" w:space="0" w:color="auto"/>
            <w:right w:val="none" w:sz="0" w:space="0" w:color="auto"/>
          </w:divBdr>
        </w:div>
        <w:div w:id="622885869">
          <w:marLeft w:val="640"/>
          <w:marRight w:val="0"/>
          <w:marTop w:val="0"/>
          <w:marBottom w:val="0"/>
          <w:divBdr>
            <w:top w:val="none" w:sz="0" w:space="0" w:color="auto"/>
            <w:left w:val="none" w:sz="0" w:space="0" w:color="auto"/>
            <w:bottom w:val="none" w:sz="0" w:space="0" w:color="auto"/>
            <w:right w:val="none" w:sz="0" w:space="0" w:color="auto"/>
          </w:divBdr>
        </w:div>
        <w:div w:id="692878440">
          <w:marLeft w:val="640"/>
          <w:marRight w:val="0"/>
          <w:marTop w:val="0"/>
          <w:marBottom w:val="0"/>
          <w:divBdr>
            <w:top w:val="none" w:sz="0" w:space="0" w:color="auto"/>
            <w:left w:val="none" w:sz="0" w:space="0" w:color="auto"/>
            <w:bottom w:val="none" w:sz="0" w:space="0" w:color="auto"/>
            <w:right w:val="none" w:sz="0" w:space="0" w:color="auto"/>
          </w:divBdr>
        </w:div>
        <w:div w:id="715008076">
          <w:marLeft w:val="640"/>
          <w:marRight w:val="0"/>
          <w:marTop w:val="0"/>
          <w:marBottom w:val="0"/>
          <w:divBdr>
            <w:top w:val="none" w:sz="0" w:space="0" w:color="auto"/>
            <w:left w:val="none" w:sz="0" w:space="0" w:color="auto"/>
            <w:bottom w:val="none" w:sz="0" w:space="0" w:color="auto"/>
            <w:right w:val="none" w:sz="0" w:space="0" w:color="auto"/>
          </w:divBdr>
        </w:div>
        <w:div w:id="815220885">
          <w:marLeft w:val="640"/>
          <w:marRight w:val="0"/>
          <w:marTop w:val="0"/>
          <w:marBottom w:val="0"/>
          <w:divBdr>
            <w:top w:val="none" w:sz="0" w:space="0" w:color="auto"/>
            <w:left w:val="none" w:sz="0" w:space="0" w:color="auto"/>
            <w:bottom w:val="none" w:sz="0" w:space="0" w:color="auto"/>
            <w:right w:val="none" w:sz="0" w:space="0" w:color="auto"/>
          </w:divBdr>
        </w:div>
        <w:div w:id="1134103344">
          <w:marLeft w:val="640"/>
          <w:marRight w:val="0"/>
          <w:marTop w:val="0"/>
          <w:marBottom w:val="0"/>
          <w:divBdr>
            <w:top w:val="none" w:sz="0" w:space="0" w:color="auto"/>
            <w:left w:val="none" w:sz="0" w:space="0" w:color="auto"/>
            <w:bottom w:val="none" w:sz="0" w:space="0" w:color="auto"/>
            <w:right w:val="none" w:sz="0" w:space="0" w:color="auto"/>
          </w:divBdr>
        </w:div>
        <w:div w:id="1354459443">
          <w:marLeft w:val="640"/>
          <w:marRight w:val="0"/>
          <w:marTop w:val="0"/>
          <w:marBottom w:val="0"/>
          <w:divBdr>
            <w:top w:val="none" w:sz="0" w:space="0" w:color="auto"/>
            <w:left w:val="none" w:sz="0" w:space="0" w:color="auto"/>
            <w:bottom w:val="none" w:sz="0" w:space="0" w:color="auto"/>
            <w:right w:val="none" w:sz="0" w:space="0" w:color="auto"/>
          </w:divBdr>
        </w:div>
        <w:div w:id="1970545191">
          <w:marLeft w:val="640"/>
          <w:marRight w:val="0"/>
          <w:marTop w:val="0"/>
          <w:marBottom w:val="0"/>
          <w:divBdr>
            <w:top w:val="none" w:sz="0" w:space="0" w:color="auto"/>
            <w:left w:val="none" w:sz="0" w:space="0" w:color="auto"/>
            <w:bottom w:val="none" w:sz="0" w:space="0" w:color="auto"/>
            <w:right w:val="none" w:sz="0" w:space="0" w:color="auto"/>
          </w:divBdr>
        </w:div>
      </w:divsChild>
    </w:div>
    <w:div w:id="1493177613">
      <w:bodyDiv w:val="1"/>
      <w:marLeft w:val="0"/>
      <w:marRight w:val="0"/>
      <w:marTop w:val="0"/>
      <w:marBottom w:val="0"/>
      <w:divBdr>
        <w:top w:val="none" w:sz="0" w:space="0" w:color="auto"/>
        <w:left w:val="none" w:sz="0" w:space="0" w:color="auto"/>
        <w:bottom w:val="none" w:sz="0" w:space="0" w:color="auto"/>
        <w:right w:val="none" w:sz="0" w:space="0" w:color="auto"/>
      </w:divBdr>
    </w:div>
    <w:div w:id="1512374845">
      <w:bodyDiv w:val="1"/>
      <w:marLeft w:val="0"/>
      <w:marRight w:val="0"/>
      <w:marTop w:val="0"/>
      <w:marBottom w:val="0"/>
      <w:divBdr>
        <w:top w:val="none" w:sz="0" w:space="0" w:color="auto"/>
        <w:left w:val="none" w:sz="0" w:space="0" w:color="auto"/>
        <w:bottom w:val="none" w:sz="0" w:space="0" w:color="auto"/>
        <w:right w:val="none" w:sz="0" w:space="0" w:color="auto"/>
      </w:divBdr>
      <w:divsChild>
        <w:div w:id="336619341">
          <w:marLeft w:val="640"/>
          <w:marRight w:val="0"/>
          <w:marTop w:val="0"/>
          <w:marBottom w:val="0"/>
          <w:divBdr>
            <w:top w:val="none" w:sz="0" w:space="0" w:color="auto"/>
            <w:left w:val="none" w:sz="0" w:space="0" w:color="auto"/>
            <w:bottom w:val="none" w:sz="0" w:space="0" w:color="auto"/>
            <w:right w:val="none" w:sz="0" w:space="0" w:color="auto"/>
          </w:divBdr>
        </w:div>
        <w:div w:id="586579402">
          <w:marLeft w:val="640"/>
          <w:marRight w:val="0"/>
          <w:marTop w:val="0"/>
          <w:marBottom w:val="0"/>
          <w:divBdr>
            <w:top w:val="none" w:sz="0" w:space="0" w:color="auto"/>
            <w:left w:val="none" w:sz="0" w:space="0" w:color="auto"/>
            <w:bottom w:val="none" w:sz="0" w:space="0" w:color="auto"/>
            <w:right w:val="none" w:sz="0" w:space="0" w:color="auto"/>
          </w:divBdr>
        </w:div>
        <w:div w:id="897545661">
          <w:marLeft w:val="640"/>
          <w:marRight w:val="0"/>
          <w:marTop w:val="0"/>
          <w:marBottom w:val="0"/>
          <w:divBdr>
            <w:top w:val="none" w:sz="0" w:space="0" w:color="auto"/>
            <w:left w:val="none" w:sz="0" w:space="0" w:color="auto"/>
            <w:bottom w:val="none" w:sz="0" w:space="0" w:color="auto"/>
            <w:right w:val="none" w:sz="0" w:space="0" w:color="auto"/>
          </w:divBdr>
        </w:div>
        <w:div w:id="1037194690">
          <w:marLeft w:val="640"/>
          <w:marRight w:val="0"/>
          <w:marTop w:val="0"/>
          <w:marBottom w:val="0"/>
          <w:divBdr>
            <w:top w:val="none" w:sz="0" w:space="0" w:color="auto"/>
            <w:left w:val="none" w:sz="0" w:space="0" w:color="auto"/>
            <w:bottom w:val="none" w:sz="0" w:space="0" w:color="auto"/>
            <w:right w:val="none" w:sz="0" w:space="0" w:color="auto"/>
          </w:divBdr>
        </w:div>
        <w:div w:id="1389379179">
          <w:marLeft w:val="640"/>
          <w:marRight w:val="0"/>
          <w:marTop w:val="0"/>
          <w:marBottom w:val="0"/>
          <w:divBdr>
            <w:top w:val="none" w:sz="0" w:space="0" w:color="auto"/>
            <w:left w:val="none" w:sz="0" w:space="0" w:color="auto"/>
            <w:bottom w:val="none" w:sz="0" w:space="0" w:color="auto"/>
            <w:right w:val="none" w:sz="0" w:space="0" w:color="auto"/>
          </w:divBdr>
        </w:div>
      </w:divsChild>
    </w:div>
    <w:div w:id="1512406505">
      <w:bodyDiv w:val="1"/>
      <w:marLeft w:val="0"/>
      <w:marRight w:val="0"/>
      <w:marTop w:val="0"/>
      <w:marBottom w:val="0"/>
      <w:divBdr>
        <w:top w:val="none" w:sz="0" w:space="0" w:color="auto"/>
        <w:left w:val="none" w:sz="0" w:space="0" w:color="auto"/>
        <w:bottom w:val="none" w:sz="0" w:space="0" w:color="auto"/>
        <w:right w:val="none" w:sz="0" w:space="0" w:color="auto"/>
      </w:divBdr>
      <w:divsChild>
        <w:div w:id="270822653">
          <w:marLeft w:val="640"/>
          <w:marRight w:val="0"/>
          <w:marTop w:val="0"/>
          <w:marBottom w:val="0"/>
          <w:divBdr>
            <w:top w:val="none" w:sz="0" w:space="0" w:color="auto"/>
            <w:left w:val="none" w:sz="0" w:space="0" w:color="auto"/>
            <w:bottom w:val="none" w:sz="0" w:space="0" w:color="auto"/>
            <w:right w:val="none" w:sz="0" w:space="0" w:color="auto"/>
          </w:divBdr>
        </w:div>
        <w:div w:id="374895339">
          <w:marLeft w:val="640"/>
          <w:marRight w:val="0"/>
          <w:marTop w:val="0"/>
          <w:marBottom w:val="0"/>
          <w:divBdr>
            <w:top w:val="none" w:sz="0" w:space="0" w:color="auto"/>
            <w:left w:val="none" w:sz="0" w:space="0" w:color="auto"/>
            <w:bottom w:val="none" w:sz="0" w:space="0" w:color="auto"/>
            <w:right w:val="none" w:sz="0" w:space="0" w:color="auto"/>
          </w:divBdr>
        </w:div>
        <w:div w:id="449011679">
          <w:marLeft w:val="640"/>
          <w:marRight w:val="0"/>
          <w:marTop w:val="0"/>
          <w:marBottom w:val="0"/>
          <w:divBdr>
            <w:top w:val="none" w:sz="0" w:space="0" w:color="auto"/>
            <w:left w:val="none" w:sz="0" w:space="0" w:color="auto"/>
            <w:bottom w:val="none" w:sz="0" w:space="0" w:color="auto"/>
            <w:right w:val="none" w:sz="0" w:space="0" w:color="auto"/>
          </w:divBdr>
        </w:div>
        <w:div w:id="649017276">
          <w:marLeft w:val="640"/>
          <w:marRight w:val="0"/>
          <w:marTop w:val="0"/>
          <w:marBottom w:val="0"/>
          <w:divBdr>
            <w:top w:val="none" w:sz="0" w:space="0" w:color="auto"/>
            <w:left w:val="none" w:sz="0" w:space="0" w:color="auto"/>
            <w:bottom w:val="none" w:sz="0" w:space="0" w:color="auto"/>
            <w:right w:val="none" w:sz="0" w:space="0" w:color="auto"/>
          </w:divBdr>
        </w:div>
        <w:div w:id="861088748">
          <w:marLeft w:val="640"/>
          <w:marRight w:val="0"/>
          <w:marTop w:val="0"/>
          <w:marBottom w:val="0"/>
          <w:divBdr>
            <w:top w:val="none" w:sz="0" w:space="0" w:color="auto"/>
            <w:left w:val="none" w:sz="0" w:space="0" w:color="auto"/>
            <w:bottom w:val="none" w:sz="0" w:space="0" w:color="auto"/>
            <w:right w:val="none" w:sz="0" w:space="0" w:color="auto"/>
          </w:divBdr>
        </w:div>
        <w:div w:id="926034862">
          <w:marLeft w:val="640"/>
          <w:marRight w:val="0"/>
          <w:marTop w:val="0"/>
          <w:marBottom w:val="0"/>
          <w:divBdr>
            <w:top w:val="none" w:sz="0" w:space="0" w:color="auto"/>
            <w:left w:val="none" w:sz="0" w:space="0" w:color="auto"/>
            <w:bottom w:val="none" w:sz="0" w:space="0" w:color="auto"/>
            <w:right w:val="none" w:sz="0" w:space="0" w:color="auto"/>
          </w:divBdr>
        </w:div>
        <w:div w:id="1286933577">
          <w:marLeft w:val="640"/>
          <w:marRight w:val="0"/>
          <w:marTop w:val="0"/>
          <w:marBottom w:val="0"/>
          <w:divBdr>
            <w:top w:val="none" w:sz="0" w:space="0" w:color="auto"/>
            <w:left w:val="none" w:sz="0" w:space="0" w:color="auto"/>
            <w:bottom w:val="none" w:sz="0" w:space="0" w:color="auto"/>
            <w:right w:val="none" w:sz="0" w:space="0" w:color="auto"/>
          </w:divBdr>
        </w:div>
        <w:div w:id="1315255817">
          <w:marLeft w:val="640"/>
          <w:marRight w:val="0"/>
          <w:marTop w:val="0"/>
          <w:marBottom w:val="0"/>
          <w:divBdr>
            <w:top w:val="none" w:sz="0" w:space="0" w:color="auto"/>
            <w:left w:val="none" w:sz="0" w:space="0" w:color="auto"/>
            <w:bottom w:val="none" w:sz="0" w:space="0" w:color="auto"/>
            <w:right w:val="none" w:sz="0" w:space="0" w:color="auto"/>
          </w:divBdr>
        </w:div>
        <w:div w:id="1677465778">
          <w:marLeft w:val="640"/>
          <w:marRight w:val="0"/>
          <w:marTop w:val="0"/>
          <w:marBottom w:val="0"/>
          <w:divBdr>
            <w:top w:val="none" w:sz="0" w:space="0" w:color="auto"/>
            <w:left w:val="none" w:sz="0" w:space="0" w:color="auto"/>
            <w:bottom w:val="none" w:sz="0" w:space="0" w:color="auto"/>
            <w:right w:val="none" w:sz="0" w:space="0" w:color="auto"/>
          </w:divBdr>
        </w:div>
        <w:div w:id="1763338951">
          <w:marLeft w:val="640"/>
          <w:marRight w:val="0"/>
          <w:marTop w:val="0"/>
          <w:marBottom w:val="0"/>
          <w:divBdr>
            <w:top w:val="none" w:sz="0" w:space="0" w:color="auto"/>
            <w:left w:val="none" w:sz="0" w:space="0" w:color="auto"/>
            <w:bottom w:val="none" w:sz="0" w:space="0" w:color="auto"/>
            <w:right w:val="none" w:sz="0" w:space="0" w:color="auto"/>
          </w:divBdr>
        </w:div>
      </w:divsChild>
    </w:div>
    <w:div w:id="1523712812">
      <w:bodyDiv w:val="1"/>
      <w:marLeft w:val="0"/>
      <w:marRight w:val="0"/>
      <w:marTop w:val="0"/>
      <w:marBottom w:val="0"/>
      <w:divBdr>
        <w:top w:val="none" w:sz="0" w:space="0" w:color="auto"/>
        <w:left w:val="none" w:sz="0" w:space="0" w:color="auto"/>
        <w:bottom w:val="none" w:sz="0" w:space="0" w:color="auto"/>
        <w:right w:val="none" w:sz="0" w:space="0" w:color="auto"/>
      </w:divBdr>
      <w:divsChild>
        <w:div w:id="117529409">
          <w:marLeft w:val="640"/>
          <w:marRight w:val="0"/>
          <w:marTop w:val="0"/>
          <w:marBottom w:val="0"/>
          <w:divBdr>
            <w:top w:val="none" w:sz="0" w:space="0" w:color="auto"/>
            <w:left w:val="none" w:sz="0" w:space="0" w:color="auto"/>
            <w:bottom w:val="none" w:sz="0" w:space="0" w:color="auto"/>
            <w:right w:val="none" w:sz="0" w:space="0" w:color="auto"/>
          </w:divBdr>
        </w:div>
        <w:div w:id="197277219">
          <w:marLeft w:val="640"/>
          <w:marRight w:val="0"/>
          <w:marTop w:val="0"/>
          <w:marBottom w:val="0"/>
          <w:divBdr>
            <w:top w:val="none" w:sz="0" w:space="0" w:color="auto"/>
            <w:left w:val="none" w:sz="0" w:space="0" w:color="auto"/>
            <w:bottom w:val="none" w:sz="0" w:space="0" w:color="auto"/>
            <w:right w:val="none" w:sz="0" w:space="0" w:color="auto"/>
          </w:divBdr>
        </w:div>
        <w:div w:id="336200228">
          <w:marLeft w:val="640"/>
          <w:marRight w:val="0"/>
          <w:marTop w:val="0"/>
          <w:marBottom w:val="0"/>
          <w:divBdr>
            <w:top w:val="none" w:sz="0" w:space="0" w:color="auto"/>
            <w:left w:val="none" w:sz="0" w:space="0" w:color="auto"/>
            <w:bottom w:val="none" w:sz="0" w:space="0" w:color="auto"/>
            <w:right w:val="none" w:sz="0" w:space="0" w:color="auto"/>
          </w:divBdr>
        </w:div>
        <w:div w:id="479005755">
          <w:marLeft w:val="640"/>
          <w:marRight w:val="0"/>
          <w:marTop w:val="0"/>
          <w:marBottom w:val="0"/>
          <w:divBdr>
            <w:top w:val="none" w:sz="0" w:space="0" w:color="auto"/>
            <w:left w:val="none" w:sz="0" w:space="0" w:color="auto"/>
            <w:bottom w:val="none" w:sz="0" w:space="0" w:color="auto"/>
            <w:right w:val="none" w:sz="0" w:space="0" w:color="auto"/>
          </w:divBdr>
        </w:div>
        <w:div w:id="695156406">
          <w:marLeft w:val="640"/>
          <w:marRight w:val="0"/>
          <w:marTop w:val="0"/>
          <w:marBottom w:val="0"/>
          <w:divBdr>
            <w:top w:val="none" w:sz="0" w:space="0" w:color="auto"/>
            <w:left w:val="none" w:sz="0" w:space="0" w:color="auto"/>
            <w:bottom w:val="none" w:sz="0" w:space="0" w:color="auto"/>
            <w:right w:val="none" w:sz="0" w:space="0" w:color="auto"/>
          </w:divBdr>
        </w:div>
        <w:div w:id="726689375">
          <w:marLeft w:val="640"/>
          <w:marRight w:val="0"/>
          <w:marTop w:val="0"/>
          <w:marBottom w:val="0"/>
          <w:divBdr>
            <w:top w:val="none" w:sz="0" w:space="0" w:color="auto"/>
            <w:left w:val="none" w:sz="0" w:space="0" w:color="auto"/>
            <w:bottom w:val="none" w:sz="0" w:space="0" w:color="auto"/>
            <w:right w:val="none" w:sz="0" w:space="0" w:color="auto"/>
          </w:divBdr>
        </w:div>
        <w:div w:id="893468034">
          <w:marLeft w:val="640"/>
          <w:marRight w:val="0"/>
          <w:marTop w:val="0"/>
          <w:marBottom w:val="0"/>
          <w:divBdr>
            <w:top w:val="none" w:sz="0" w:space="0" w:color="auto"/>
            <w:left w:val="none" w:sz="0" w:space="0" w:color="auto"/>
            <w:bottom w:val="none" w:sz="0" w:space="0" w:color="auto"/>
            <w:right w:val="none" w:sz="0" w:space="0" w:color="auto"/>
          </w:divBdr>
        </w:div>
        <w:div w:id="1127118871">
          <w:marLeft w:val="640"/>
          <w:marRight w:val="0"/>
          <w:marTop w:val="0"/>
          <w:marBottom w:val="0"/>
          <w:divBdr>
            <w:top w:val="none" w:sz="0" w:space="0" w:color="auto"/>
            <w:left w:val="none" w:sz="0" w:space="0" w:color="auto"/>
            <w:bottom w:val="none" w:sz="0" w:space="0" w:color="auto"/>
            <w:right w:val="none" w:sz="0" w:space="0" w:color="auto"/>
          </w:divBdr>
        </w:div>
        <w:div w:id="1278878126">
          <w:marLeft w:val="640"/>
          <w:marRight w:val="0"/>
          <w:marTop w:val="0"/>
          <w:marBottom w:val="0"/>
          <w:divBdr>
            <w:top w:val="none" w:sz="0" w:space="0" w:color="auto"/>
            <w:left w:val="none" w:sz="0" w:space="0" w:color="auto"/>
            <w:bottom w:val="none" w:sz="0" w:space="0" w:color="auto"/>
            <w:right w:val="none" w:sz="0" w:space="0" w:color="auto"/>
          </w:divBdr>
        </w:div>
        <w:div w:id="2002467078">
          <w:marLeft w:val="640"/>
          <w:marRight w:val="0"/>
          <w:marTop w:val="0"/>
          <w:marBottom w:val="0"/>
          <w:divBdr>
            <w:top w:val="none" w:sz="0" w:space="0" w:color="auto"/>
            <w:left w:val="none" w:sz="0" w:space="0" w:color="auto"/>
            <w:bottom w:val="none" w:sz="0" w:space="0" w:color="auto"/>
            <w:right w:val="none" w:sz="0" w:space="0" w:color="auto"/>
          </w:divBdr>
        </w:div>
      </w:divsChild>
    </w:div>
    <w:div w:id="1537310180">
      <w:bodyDiv w:val="1"/>
      <w:marLeft w:val="0"/>
      <w:marRight w:val="0"/>
      <w:marTop w:val="0"/>
      <w:marBottom w:val="0"/>
      <w:divBdr>
        <w:top w:val="none" w:sz="0" w:space="0" w:color="auto"/>
        <w:left w:val="none" w:sz="0" w:space="0" w:color="auto"/>
        <w:bottom w:val="none" w:sz="0" w:space="0" w:color="auto"/>
        <w:right w:val="none" w:sz="0" w:space="0" w:color="auto"/>
      </w:divBdr>
      <w:divsChild>
        <w:div w:id="47461151">
          <w:marLeft w:val="640"/>
          <w:marRight w:val="0"/>
          <w:marTop w:val="0"/>
          <w:marBottom w:val="0"/>
          <w:divBdr>
            <w:top w:val="none" w:sz="0" w:space="0" w:color="auto"/>
            <w:left w:val="none" w:sz="0" w:space="0" w:color="auto"/>
            <w:bottom w:val="none" w:sz="0" w:space="0" w:color="auto"/>
            <w:right w:val="none" w:sz="0" w:space="0" w:color="auto"/>
          </w:divBdr>
        </w:div>
        <w:div w:id="1213033663">
          <w:marLeft w:val="640"/>
          <w:marRight w:val="0"/>
          <w:marTop w:val="0"/>
          <w:marBottom w:val="0"/>
          <w:divBdr>
            <w:top w:val="none" w:sz="0" w:space="0" w:color="auto"/>
            <w:left w:val="none" w:sz="0" w:space="0" w:color="auto"/>
            <w:bottom w:val="none" w:sz="0" w:space="0" w:color="auto"/>
            <w:right w:val="none" w:sz="0" w:space="0" w:color="auto"/>
          </w:divBdr>
        </w:div>
        <w:div w:id="1696152708">
          <w:marLeft w:val="640"/>
          <w:marRight w:val="0"/>
          <w:marTop w:val="0"/>
          <w:marBottom w:val="0"/>
          <w:divBdr>
            <w:top w:val="none" w:sz="0" w:space="0" w:color="auto"/>
            <w:left w:val="none" w:sz="0" w:space="0" w:color="auto"/>
            <w:bottom w:val="none" w:sz="0" w:space="0" w:color="auto"/>
            <w:right w:val="none" w:sz="0" w:space="0" w:color="auto"/>
          </w:divBdr>
        </w:div>
        <w:div w:id="1842234626">
          <w:marLeft w:val="640"/>
          <w:marRight w:val="0"/>
          <w:marTop w:val="0"/>
          <w:marBottom w:val="0"/>
          <w:divBdr>
            <w:top w:val="none" w:sz="0" w:space="0" w:color="auto"/>
            <w:left w:val="none" w:sz="0" w:space="0" w:color="auto"/>
            <w:bottom w:val="none" w:sz="0" w:space="0" w:color="auto"/>
            <w:right w:val="none" w:sz="0" w:space="0" w:color="auto"/>
          </w:divBdr>
        </w:div>
        <w:div w:id="1876194657">
          <w:marLeft w:val="640"/>
          <w:marRight w:val="0"/>
          <w:marTop w:val="0"/>
          <w:marBottom w:val="0"/>
          <w:divBdr>
            <w:top w:val="none" w:sz="0" w:space="0" w:color="auto"/>
            <w:left w:val="none" w:sz="0" w:space="0" w:color="auto"/>
            <w:bottom w:val="none" w:sz="0" w:space="0" w:color="auto"/>
            <w:right w:val="none" w:sz="0" w:space="0" w:color="auto"/>
          </w:divBdr>
        </w:div>
      </w:divsChild>
    </w:div>
    <w:div w:id="1544630820">
      <w:bodyDiv w:val="1"/>
      <w:marLeft w:val="0"/>
      <w:marRight w:val="0"/>
      <w:marTop w:val="0"/>
      <w:marBottom w:val="0"/>
      <w:divBdr>
        <w:top w:val="none" w:sz="0" w:space="0" w:color="auto"/>
        <w:left w:val="none" w:sz="0" w:space="0" w:color="auto"/>
        <w:bottom w:val="none" w:sz="0" w:space="0" w:color="auto"/>
        <w:right w:val="none" w:sz="0" w:space="0" w:color="auto"/>
      </w:divBdr>
      <w:divsChild>
        <w:div w:id="263848994">
          <w:marLeft w:val="640"/>
          <w:marRight w:val="0"/>
          <w:marTop w:val="0"/>
          <w:marBottom w:val="0"/>
          <w:divBdr>
            <w:top w:val="none" w:sz="0" w:space="0" w:color="auto"/>
            <w:left w:val="none" w:sz="0" w:space="0" w:color="auto"/>
            <w:bottom w:val="none" w:sz="0" w:space="0" w:color="auto"/>
            <w:right w:val="none" w:sz="0" w:space="0" w:color="auto"/>
          </w:divBdr>
        </w:div>
        <w:div w:id="322658556">
          <w:marLeft w:val="640"/>
          <w:marRight w:val="0"/>
          <w:marTop w:val="0"/>
          <w:marBottom w:val="0"/>
          <w:divBdr>
            <w:top w:val="none" w:sz="0" w:space="0" w:color="auto"/>
            <w:left w:val="none" w:sz="0" w:space="0" w:color="auto"/>
            <w:bottom w:val="none" w:sz="0" w:space="0" w:color="auto"/>
            <w:right w:val="none" w:sz="0" w:space="0" w:color="auto"/>
          </w:divBdr>
        </w:div>
        <w:div w:id="334693617">
          <w:marLeft w:val="640"/>
          <w:marRight w:val="0"/>
          <w:marTop w:val="0"/>
          <w:marBottom w:val="0"/>
          <w:divBdr>
            <w:top w:val="none" w:sz="0" w:space="0" w:color="auto"/>
            <w:left w:val="none" w:sz="0" w:space="0" w:color="auto"/>
            <w:bottom w:val="none" w:sz="0" w:space="0" w:color="auto"/>
            <w:right w:val="none" w:sz="0" w:space="0" w:color="auto"/>
          </w:divBdr>
        </w:div>
        <w:div w:id="877284316">
          <w:marLeft w:val="640"/>
          <w:marRight w:val="0"/>
          <w:marTop w:val="0"/>
          <w:marBottom w:val="0"/>
          <w:divBdr>
            <w:top w:val="none" w:sz="0" w:space="0" w:color="auto"/>
            <w:left w:val="none" w:sz="0" w:space="0" w:color="auto"/>
            <w:bottom w:val="none" w:sz="0" w:space="0" w:color="auto"/>
            <w:right w:val="none" w:sz="0" w:space="0" w:color="auto"/>
          </w:divBdr>
        </w:div>
        <w:div w:id="903182421">
          <w:marLeft w:val="640"/>
          <w:marRight w:val="0"/>
          <w:marTop w:val="0"/>
          <w:marBottom w:val="0"/>
          <w:divBdr>
            <w:top w:val="none" w:sz="0" w:space="0" w:color="auto"/>
            <w:left w:val="none" w:sz="0" w:space="0" w:color="auto"/>
            <w:bottom w:val="none" w:sz="0" w:space="0" w:color="auto"/>
            <w:right w:val="none" w:sz="0" w:space="0" w:color="auto"/>
          </w:divBdr>
        </w:div>
        <w:div w:id="917397835">
          <w:marLeft w:val="640"/>
          <w:marRight w:val="0"/>
          <w:marTop w:val="0"/>
          <w:marBottom w:val="0"/>
          <w:divBdr>
            <w:top w:val="none" w:sz="0" w:space="0" w:color="auto"/>
            <w:left w:val="none" w:sz="0" w:space="0" w:color="auto"/>
            <w:bottom w:val="none" w:sz="0" w:space="0" w:color="auto"/>
            <w:right w:val="none" w:sz="0" w:space="0" w:color="auto"/>
          </w:divBdr>
        </w:div>
        <w:div w:id="1297443826">
          <w:marLeft w:val="640"/>
          <w:marRight w:val="0"/>
          <w:marTop w:val="0"/>
          <w:marBottom w:val="0"/>
          <w:divBdr>
            <w:top w:val="none" w:sz="0" w:space="0" w:color="auto"/>
            <w:left w:val="none" w:sz="0" w:space="0" w:color="auto"/>
            <w:bottom w:val="none" w:sz="0" w:space="0" w:color="auto"/>
            <w:right w:val="none" w:sz="0" w:space="0" w:color="auto"/>
          </w:divBdr>
        </w:div>
        <w:div w:id="1356035452">
          <w:marLeft w:val="640"/>
          <w:marRight w:val="0"/>
          <w:marTop w:val="0"/>
          <w:marBottom w:val="0"/>
          <w:divBdr>
            <w:top w:val="none" w:sz="0" w:space="0" w:color="auto"/>
            <w:left w:val="none" w:sz="0" w:space="0" w:color="auto"/>
            <w:bottom w:val="none" w:sz="0" w:space="0" w:color="auto"/>
            <w:right w:val="none" w:sz="0" w:space="0" w:color="auto"/>
          </w:divBdr>
        </w:div>
        <w:div w:id="1967195923">
          <w:marLeft w:val="640"/>
          <w:marRight w:val="0"/>
          <w:marTop w:val="0"/>
          <w:marBottom w:val="0"/>
          <w:divBdr>
            <w:top w:val="none" w:sz="0" w:space="0" w:color="auto"/>
            <w:left w:val="none" w:sz="0" w:space="0" w:color="auto"/>
            <w:bottom w:val="none" w:sz="0" w:space="0" w:color="auto"/>
            <w:right w:val="none" w:sz="0" w:space="0" w:color="auto"/>
          </w:divBdr>
        </w:div>
        <w:div w:id="2036956656">
          <w:marLeft w:val="640"/>
          <w:marRight w:val="0"/>
          <w:marTop w:val="0"/>
          <w:marBottom w:val="0"/>
          <w:divBdr>
            <w:top w:val="none" w:sz="0" w:space="0" w:color="auto"/>
            <w:left w:val="none" w:sz="0" w:space="0" w:color="auto"/>
            <w:bottom w:val="none" w:sz="0" w:space="0" w:color="auto"/>
            <w:right w:val="none" w:sz="0" w:space="0" w:color="auto"/>
          </w:divBdr>
        </w:div>
      </w:divsChild>
    </w:div>
    <w:div w:id="1556966642">
      <w:bodyDiv w:val="1"/>
      <w:marLeft w:val="0"/>
      <w:marRight w:val="0"/>
      <w:marTop w:val="0"/>
      <w:marBottom w:val="0"/>
      <w:divBdr>
        <w:top w:val="none" w:sz="0" w:space="0" w:color="auto"/>
        <w:left w:val="none" w:sz="0" w:space="0" w:color="auto"/>
        <w:bottom w:val="none" w:sz="0" w:space="0" w:color="auto"/>
        <w:right w:val="none" w:sz="0" w:space="0" w:color="auto"/>
      </w:divBdr>
    </w:div>
    <w:div w:id="1562911498">
      <w:bodyDiv w:val="1"/>
      <w:marLeft w:val="0"/>
      <w:marRight w:val="0"/>
      <w:marTop w:val="0"/>
      <w:marBottom w:val="0"/>
      <w:divBdr>
        <w:top w:val="none" w:sz="0" w:space="0" w:color="auto"/>
        <w:left w:val="none" w:sz="0" w:space="0" w:color="auto"/>
        <w:bottom w:val="none" w:sz="0" w:space="0" w:color="auto"/>
        <w:right w:val="none" w:sz="0" w:space="0" w:color="auto"/>
      </w:divBdr>
    </w:div>
    <w:div w:id="1581215462">
      <w:bodyDiv w:val="1"/>
      <w:marLeft w:val="0"/>
      <w:marRight w:val="0"/>
      <w:marTop w:val="0"/>
      <w:marBottom w:val="0"/>
      <w:divBdr>
        <w:top w:val="none" w:sz="0" w:space="0" w:color="auto"/>
        <w:left w:val="none" w:sz="0" w:space="0" w:color="auto"/>
        <w:bottom w:val="none" w:sz="0" w:space="0" w:color="auto"/>
        <w:right w:val="none" w:sz="0" w:space="0" w:color="auto"/>
      </w:divBdr>
      <w:divsChild>
        <w:div w:id="191068889">
          <w:marLeft w:val="640"/>
          <w:marRight w:val="0"/>
          <w:marTop w:val="0"/>
          <w:marBottom w:val="0"/>
          <w:divBdr>
            <w:top w:val="none" w:sz="0" w:space="0" w:color="auto"/>
            <w:left w:val="none" w:sz="0" w:space="0" w:color="auto"/>
            <w:bottom w:val="none" w:sz="0" w:space="0" w:color="auto"/>
            <w:right w:val="none" w:sz="0" w:space="0" w:color="auto"/>
          </w:divBdr>
        </w:div>
        <w:div w:id="218134591">
          <w:marLeft w:val="640"/>
          <w:marRight w:val="0"/>
          <w:marTop w:val="0"/>
          <w:marBottom w:val="0"/>
          <w:divBdr>
            <w:top w:val="none" w:sz="0" w:space="0" w:color="auto"/>
            <w:left w:val="none" w:sz="0" w:space="0" w:color="auto"/>
            <w:bottom w:val="none" w:sz="0" w:space="0" w:color="auto"/>
            <w:right w:val="none" w:sz="0" w:space="0" w:color="auto"/>
          </w:divBdr>
        </w:div>
        <w:div w:id="263879696">
          <w:marLeft w:val="640"/>
          <w:marRight w:val="0"/>
          <w:marTop w:val="0"/>
          <w:marBottom w:val="0"/>
          <w:divBdr>
            <w:top w:val="none" w:sz="0" w:space="0" w:color="auto"/>
            <w:left w:val="none" w:sz="0" w:space="0" w:color="auto"/>
            <w:bottom w:val="none" w:sz="0" w:space="0" w:color="auto"/>
            <w:right w:val="none" w:sz="0" w:space="0" w:color="auto"/>
          </w:divBdr>
        </w:div>
        <w:div w:id="326710539">
          <w:marLeft w:val="640"/>
          <w:marRight w:val="0"/>
          <w:marTop w:val="0"/>
          <w:marBottom w:val="0"/>
          <w:divBdr>
            <w:top w:val="none" w:sz="0" w:space="0" w:color="auto"/>
            <w:left w:val="none" w:sz="0" w:space="0" w:color="auto"/>
            <w:bottom w:val="none" w:sz="0" w:space="0" w:color="auto"/>
            <w:right w:val="none" w:sz="0" w:space="0" w:color="auto"/>
          </w:divBdr>
        </w:div>
        <w:div w:id="638804703">
          <w:marLeft w:val="640"/>
          <w:marRight w:val="0"/>
          <w:marTop w:val="0"/>
          <w:marBottom w:val="0"/>
          <w:divBdr>
            <w:top w:val="none" w:sz="0" w:space="0" w:color="auto"/>
            <w:left w:val="none" w:sz="0" w:space="0" w:color="auto"/>
            <w:bottom w:val="none" w:sz="0" w:space="0" w:color="auto"/>
            <w:right w:val="none" w:sz="0" w:space="0" w:color="auto"/>
          </w:divBdr>
        </w:div>
        <w:div w:id="754782497">
          <w:marLeft w:val="640"/>
          <w:marRight w:val="0"/>
          <w:marTop w:val="0"/>
          <w:marBottom w:val="0"/>
          <w:divBdr>
            <w:top w:val="none" w:sz="0" w:space="0" w:color="auto"/>
            <w:left w:val="none" w:sz="0" w:space="0" w:color="auto"/>
            <w:bottom w:val="none" w:sz="0" w:space="0" w:color="auto"/>
            <w:right w:val="none" w:sz="0" w:space="0" w:color="auto"/>
          </w:divBdr>
        </w:div>
        <w:div w:id="937756521">
          <w:marLeft w:val="640"/>
          <w:marRight w:val="0"/>
          <w:marTop w:val="0"/>
          <w:marBottom w:val="0"/>
          <w:divBdr>
            <w:top w:val="none" w:sz="0" w:space="0" w:color="auto"/>
            <w:left w:val="none" w:sz="0" w:space="0" w:color="auto"/>
            <w:bottom w:val="none" w:sz="0" w:space="0" w:color="auto"/>
            <w:right w:val="none" w:sz="0" w:space="0" w:color="auto"/>
          </w:divBdr>
        </w:div>
        <w:div w:id="1098134202">
          <w:marLeft w:val="640"/>
          <w:marRight w:val="0"/>
          <w:marTop w:val="0"/>
          <w:marBottom w:val="0"/>
          <w:divBdr>
            <w:top w:val="none" w:sz="0" w:space="0" w:color="auto"/>
            <w:left w:val="none" w:sz="0" w:space="0" w:color="auto"/>
            <w:bottom w:val="none" w:sz="0" w:space="0" w:color="auto"/>
            <w:right w:val="none" w:sz="0" w:space="0" w:color="auto"/>
          </w:divBdr>
        </w:div>
        <w:div w:id="1386878273">
          <w:marLeft w:val="640"/>
          <w:marRight w:val="0"/>
          <w:marTop w:val="0"/>
          <w:marBottom w:val="0"/>
          <w:divBdr>
            <w:top w:val="none" w:sz="0" w:space="0" w:color="auto"/>
            <w:left w:val="none" w:sz="0" w:space="0" w:color="auto"/>
            <w:bottom w:val="none" w:sz="0" w:space="0" w:color="auto"/>
            <w:right w:val="none" w:sz="0" w:space="0" w:color="auto"/>
          </w:divBdr>
        </w:div>
        <w:div w:id="2046952241">
          <w:marLeft w:val="640"/>
          <w:marRight w:val="0"/>
          <w:marTop w:val="0"/>
          <w:marBottom w:val="0"/>
          <w:divBdr>
            <w:top w:val="none" w:sz="0" w:space="0" w:color="auto"/>
            <w:left w:val="none" w:sz="0" w:space="0" w:color="auto"/>
            <w:bottom w:val="none" w:sz="0" w:space="0" w:color="auto"/>
            <w:right w:val="none" w:sz="0" w:space="0" w:color="auto"/>
          </w:divBdr>
        </w:div>
      </w:divsChild>
    </w:div>
    <w:div w:id="1592615575">
      <w:bodyDiv w:val="1"/>
      <w:marLeft w:val="0"/>
      <w:marRight w:val="0"/>
      <w:marTop w:val="0"/>
      <w:marBottom w:val="0"/>
      <w:divBdr>
        <w:top w:val="none" w:sz="0" w:space="0" w:color="auto"/>
        <w:left w:val="none" w:sz="0" w:space="0" w:color="auto"/>
        <w:bottom w:val="none" w:sz="0" w:space="0" w:color="auto"/>
        <w:right w:val="none" w:sz="0" w:space="0" w:color="auto"/>
      </w:divBdr>
      <w:divsChild>
        <w:div w:id="842889641">
          <w:marLeft w:val="640"/>
          <w:marRight w:val="0"/>
          <w:marTop w:val="0"/>
          <w:marBottom w:val="0"/>
          <w:divBdr>
            <w:top w:val="none" w:sz="0" w:space="0" w:color="auto"/>
            <w:left w:val="none" w:sz="0" w:space="0" w:color="auto"/>
            <w:bottom w:val="none" w:sz="0" w:space="0" w:color="auto"/>
            <w:right w:val="none" w:sz="0" w:space="0" w:color="auto"/>
          </w:divBdr>
        </w:div>
        <w:div w:id="1016272688">
          <w:marLeft w:val="640"/>
          <w:marRight w:val="0"/>
          <w:marTop w:val="0"/>
          <w:marBottom w:val="0"/>
          <w:divBdr>
            <w:top w:val="none" w:sz="0" w:space="0" w:color="auto"/>
            <w:left w:val="none" w:sz="0" w:space="0" w:color="auto"/>
            <w:bottom w:val="none" w:sz="0" w:space="0" w:color="auto"/>
            <w:right w:val="none" w:sz="0" w:space="0" w:color="auto"/>
          </w:divBdr>
        </w:div>
        <w:div w:id="1204639198">
          <w:marLeft w:val="640"/>
          <w:marRight w:val="0"/>
          <w:marTop w:val="0"/>
          <w:marBottom w:val="0"/>
          <w:divBdr>
            <w:top w:val="none" w:sz="0" w:space="0" w:color="auto"/>
            <w:left w:val="none" w:sz="0" w:space="0" w:color="auto"/>
            <w:bottom w:val="none" w:sz="0" w:space="0" w:color="auto"/>
            <w:right w:val="none" w:sz="0" w:space="0" w:color="auto"/>
          </w:divBdr>
        </w:div>
        <w:div w:id="1375617847">
          <w:marLeft w:val="640"/>
          <w:marRight w:val="0"/>
          <w:marTop w:val="0"/>
          <w:marBottom w:val="0"/>
          <w:divBdr>
            <w:top w:val="none" w:sz="0" w:space="0" w:color="auto"/>
            <w:left w:val="none" w:sz="0" w:space="0" w:color="auto"/>
            <w:bottom w:val="none" w:sz="0" w:space="0" w:color="auto"/>
            <w:right w:val="none" w:sz="0" w:space="0" w:color="auto"/>
          </w:divBdr>
        </w:div>
        <w:div w:id="1574586450">
          <w:marLeft w:val="640"/>
          <w:marRight w:val="0"/>
          <w:marTop w:val="0"/>
          <w:marBottom w:val="0"/>
          <w:divBdr>
            <w:top w:val="none" w:sz="0" w:space="0" w:color="auto"/>
            <w:left w:val="none" w:sz="0" w:space="0" w:color="auto"/>
            <w:bottom w:val="none" w:sz="0" w:space="0" w:color="auto"/>
            <w:right w:val="none" w:sz="0" w:space="0" w:color="auto"/>
          </w:divBdr>
        </w:div>
        <w:div w:id="1723942322">
          <w:marLeft w:val="640"/>
          <w:marRight w:val="0"/>
          <w:marTop w:val="0"/>
          <w:marBottom w:val="0"/>
          <w:divBdr>
            <w:top w:val="none" w:sz="0" w:space="0" w:color="auto"/>
            <w:left w:val="none" w:sz="0" w:space="0" w:color="auto"/>
            <w:bottom w:val="none" w:sz="0" w:space="0" w:color="auto"/>
            <w:right w:val="none" w:sz="0" w:space="0" w:color="auto"/>
          </w:divBdr>
        </w:div>
        <w:div w:id="1850563358">
          <w:marLeft w:val="640"/>
          <w:marRight w:val="0"/>
          <w:marTop w:val="0"/>
          <w:marBottom w:val="0"/>
          <w:divBdr>
            <w:top w:val="none" w:sz="0" w:space="0" w:color="auto"/>
            <w:left w:val="none" w:sz="0" w:space="0" w:color="auto"/>
            <w:bottom w:val="none" w:sz="0" w:space="0" w:color="auto"/>
            <w:right w:val="none" w:sz="0" w:space="0" w:color="auto"/>
          </w:divBdr>
        </w:div>
        <w:div w:id="1975405864">
          <w:marLeft w:val="640"/>
          <w:marRight w:val="0"/>
          <w:marTop w:val="0"/>
          <w:marBottom w:val="0"/>
          <w:divBdr>
            <w:top w:val="none" w:sz="0" w:space="0" w:color="auto"/>
            <w:left w:val="none" w:sz="0" w:space="0" w:color="auto"/>
            <w:bottom w:val="none" w:sz="0" w:space="0" w:color="auto"/>
            <w:right w:val="none" w:sz="0" w:space="0" w:color="auto"/>
          </w:divBdr>
        </w:div>
        <w:div w:id="2125925112">
          <w:marLeft w:val="640"/>
          <w:marRight w:val="0"/>
          <w:marTop w:val="0"/>
          <w:marBottom w:val="0"/>
          <w:divBdr>
            <w:top w:val="none" w:sz="0" w:space="0" w:color="auto"/>
            <w:left w:val="none" w:sz="0" w:space="0" w:color="auto"/>
            <w:bottom w:val="none" w:sz="0" w:space="0" w:color="auto"/>
            <w:right w:val="none" w:sz="0" w:space="0" w:color="auto"/>
          </w:divBdr>
        </w:div>
        <w:div w:id="2133092674">
          <w:marLeft w:val="640"/>
          <w:marRight w:val="0"/>
          <w:marTop w:val="0"/>
          <w:marBottom w:val="0"/>
          <w:divBdr>
            <w:top w:val="none" w:sz="0" w:space="0" w:color="auto"/>
            <w:left w:val="none" w:sz="0" w:space="0" w:color="auto"/>
            <w:bottom w:val="none" w:sz="0" w:space="0" w:color="auto"/>
            <w:right w:val="none" w:sz="0" w:space="0" w:color="auto"/>
          </w:divBdr>
        </w:div>
      </w:divsChild>
    </w:div>
    <w:div w:id="1606184202">
      <w:bodyDiv w:val="1"/>
      <w:marLeft w:val="0"/>
      <w:marRight w:val="0"/>
      <w:marTop w:val="0"/>
      <w:marBottom w:val="0"/>
      <w:divBdr>
        <w:top w:val="none" w:sz="0" w:space="0" w:color="auto"/>
        <w:left w:val="none" w:sz="0" w:space="0" w:color="auto"/>
        <w:bottom w:val="none" w:sz="0" w:space="0" w:color="auto"/>
        <w:right w:val="none" w:sz="0" w:space="0" w:color="auto"/>
      </w:divBdr>
    </w:div>
    <w:div w:id="1611206400">
      <w:bodyDiv w:val="1"/>
      <w:marLeft w:val="0"/>
      <w:marRight w:val="0"/>
      <w:marTop w:val="0"/>
      <w:marBottom w:val="0"/>
      <w:divBdr>
        <w:top w:val="none" w:sz="0" w:space="0" w:color="auto"/>
        <w:left w:val="none" w:sz="0" w:space="0" w:color="auto"/>
        <w:bottom w:val="none" w:sz="0" w:space="0" w:color="auto"/>
        <w:right w:val="none" w:sz="0" w:space="0" w:color="auto"/>
      </w:divBdr>
      <w:divsChild>
        <w:div w:id="251398945">
          <w:marLeft w:val="640"/>
          <w:marRight w:val="0"/>
          <w:marTop w:val="0"/>
          <w:marBottom w:val="0"/>
          <w:divBdr>
            <w:top w:val="none" w:sz="0" w:space="0" w:color="auto"/>
            <w:left w:val="none" w:sz="0" w:space="0" w:color="auto"/>
            <w:bottom w:val="none" w:sz="0" w:space="0" w:color="auto"/>
            <w:right w:val="none" w:sz="0" w:space="0" w:color="auto"/>
          </w:divBdr>
        </w:div>
        <w:div w:id="374239238">
          <w:marLeft w:val="640"/>
          <w:marRight w:val="0"/>
          <w:marTop w:val="0"/>
          <w:marBottom w:val="0"/>
          <w:divBdr>
            <w:top w:val="none" w:sz="0" w:space="0" w:color="auto"/>
            <w:left w:val="none" w:sz="0" w:space="0" w:color="auto"/>
            <w:bottom w:val="none" w:sz="0" w:space="0" w:color="auto"/>
            <w:right w:val="none" w:sz="0" w:space="0" w:color="auto"/>
          </w:divBdr>
        </w:div>
        <w:div w:id="707418345">
          <w:marLeft w:val="640"/>
          <w:marRight w:val="0"/>
          <w:marTop w:val="0"/>
          <w:marBottom w:val="0"/>
          <w:divBdr>
            <w:top w:val="none" w:sz="0" w:space="0" w:color="auto"/>
            <w:left w:val="none" w:sz="0" w:space="0" w:color="auto"/>
            <w:bottom w:val="none" w:sz="0" w:space="0" w:color="auto"/>
            <w:right w:val="none" w:sz="0" w:space="0" w:color="auto"/>
          </w:divBdr>
        </w:div>
        <w:div w:id="1161896977">
          <w:marLeft w:val="640"/>
          <w:marRight w:val="0"/>
          <w:marTop w:val="0"/>
          <w:marBottom w:val="0"/>
          <w:divBdr>
            <w:top w:val="none" w:sz="0" w:space="0" w:color="auto"/>
            <w:left w:val="none" w:sz="0" w:space="0" w:color="auto"/>
            <w:bottom w:val="none" w:sz="0" w:space="0" w:color="auto"/>
            <w:right w:val="none" w:sz="0" w:space="0" w:color="auto"/>
          </w:divBdr>
        </w:div>
        <w:div w:id="1246888319">
          <w:marLeft w:val="640"/>
          <w:marRight w:val="0"/>
          <w:marTop w:val="0"/>
          <w:marBottom w:val="0"/>
          <w:divBdr>
            <w:top w:val="none" w:sz="0" w:space="0" w:color="auto"/>
            <w:left w:val="none" w:sz="0" w:space="0" w:color="auto"/>
            <w:bottom w:val="none" w:sz="0" w:space="0" w:color="auto"/>
            <w:right w:val="none" w:sz="0" w:space="0" w:color="auto"/>
          </w:divBdr>
        </w:div>
        <w:div w:id="1432705252">
          <w:marLeft w:val="640"/>
          <w:marRight w:val="0"/>
          <w:marTop w:val="0"/>
          <w:marBottom w:val="0"/>
          <w:divBdr>
            <w:top w:val="none" w:sz="0" w:space="0" w:color="auto"/>
            <w:left w:val="none" w:sz="0" w:space="0" w:color="auto"/>
            <w:bottom w:val="none" w:sz="0" w:space="0" w:color="auto"/>
            <w:right w:val="none" w:sz="0" w:space="0" w:color="auto"/>
          </w:divBdr>
        </w:div>
        <w:div w:id="1474828498">
          <w:marLeft w:val="640"/>
          <w:marRight w:val="0"/>
          <w:marTop w:val="0"/>
          <w:marBottom w:val="0"/>
          <w:divBdr>
            <w:top w:val="none" w:sz="0" w:space="0" w:color="auto"/>
            <w:left w:val="none" w:sz="0" w:space="0" w:color="auto"/>
            <w:bottom w:val="none" w:sz="0" w:space="0" w:color="auto"/>
            <w:right w:val="none" w:sz="0" w:space="0" w:color="auto"/>
          </w:divBdr>
        </w:div>
        <w:div w:id="1791046099">
          <w:marLeft w:val="640"/>
          <w:marRight w:val="0"/>
          <w:marTop w:val="0"/>
          <w:marBottom w:val="0"/>
          <w:divBdr>
            <w:top w:val="none" w:sz="0" w:space="0" w:color="auto"/>
            <w:left w:val="none" w:sz="0" w:space="0" w:color="auto"/>
            <w:bottom w:val="none" w:sz="0" w:space="0" w:color="auto"/>
            <w:right w:val="none" w:sz="0" w:space="0" w:color="auto"/>
          </w:divBdr>
        </w:div>
        <w:div w:id="1827092673">
          <w:marLeft w:val="640"/>
          <w:marRight w:val="0"/>
          <w:marTop w:val="0"/>
          <w:marBottom w:val="0"/>
          <w:divBdr>
            <w:top w:val="none" w:sz="0" w:space="0" w:color="auto"/>
            <w:left w:val="none" w:sz="0" w:space="0" w:color="auto"/>
            <w:bottom w:val="none" w:sz="0" w:space="0" w:color="auto"/>
            <w:right w:val="none" w:sz="0" w:space="0" w:color="auto"/>
          </w:divBdr>
        </w:div>
        <w:div w:id="1937130781">
          <w:marLeft w:val="640"/>
          <w:marRight w:val="0"/>
          <w:marTop w:val="0"/>
          <w:marBottom w:val="0"/>
          <w:divBdr>
            <w:top w:val="none" w:sz="0" w:space="0" w:color="auto"/>
            <w:left w:val="none" w:sz="0" w:space="0" w:color="auto"/>
            <w:bottom w:val="none" w:sz="0" w:space="0" w:color="auto"/>
            <w:right w:val="none" w:sz="0" w:space="0" w:color="auto"/>
          </w:divBdr>
        </w:div>
      </w:divsChild>
    </w:div>
    <w:div w:id="1664235971">
      <w:bodyDiv w:val="1"/>
      <w:marLeft w:val="0"/>
      <w:marRight w:val="0"/>
      <w:marTop w:val="0"/>
      <w:marBottom w:val="0"/>
      <w:divBdr>
        <w:top w:val="none" w:sz="0" w:space="0" w:color="auto"/>
        <w:left w:val="none" w:sz="0" w:space="0" w:color="auto"/>
        <w:bottom w:val="none" w:sz="0" w:space="0" w:color="auto"/>
        <w:right w:val="none" w:sz="0" w:space="0" w:color="auto"/>
      </w:divBdr>
    </w:div>
    <w:div w:id="1676615297">
      <w:bodyDiv w:val="1"/>
      <w:marLeft w:val="0"/>
      <w:marRight w:val="0"/>
      <w:marTop w:val="0"/>
      <w:marBottom w:val="0"/>
      <w:divBdr>
        <w:top w:val="none" w:sz="0" w:space="0" w:color="auto"/>
        <w:left w:val="none" w:sz="0" w:space="0" w:color="auto"/>
        <w:bottom w:val="none" w:sz="0" w:space="0" w:color="auto"/>
        <w:right w:val="none" w:sz="0" w:space="0" w:color="auto"/>
      </w:divBdr>
    </w:div>
    <w:div w:id="1683315835">
      <w:marLeft w:val="480"/>
      <w:marRight w:val="0"/>
      <w:marTop w:val="0"/>
      <w:marBottom w:val="0"/>
      <w:divBdr>
        <w:top w:val="none" w:sz="0" w:space="0" w:color="auto"/>
        <w:left w:val="none" w:sz="0" w:space="0" w:color="auto"/>
        <w:bottom w:val="none" w:sz="0" w:space="0" w:color="auto"/>
        <w:right w:val="none" w:sz="0" w:space="0" w:color="auto"/>
      </w:divBdr>
    </w:div>
    <w:div w:id="1715537805">
      <w:bodyDiv w:val="1"/>
      <w:marLeft w:val="0"/>
      <w:marRight w:val="0"/>
      <w:marTop w:val="0"/>
      <w:marBottom w:val="0"/>
      <w:divBdr>
        <w:top w:val="none" w:sz="0" w:space="0" w:color="auto"/>
        <w:left w:val="none" w:sz="0" w:space="0" w:color="auto"/>
        <w:bottom w:val="none" w:sz="0" w:space="0" w:color="auto"/>
        <w:right w:val="none" w:sz="0" w:space="0" w:color="auto"/>
      </w:divBdr>
    </w:div>
    <w:div w:id="1822499739">
      <w:bodyDiv w:val="1"/>
      <w:marLeft w:val="0"/>
      <w:marRight w:val="0"/>
      <w:marTop w:val="0"/>
      <w:marBottom w:val="0"/>
      <w:divBdr>
        <w:top w:val="none" w:sz="0" w:space="0" w:color="auto"/>
        <w:left w:val="none" w:sz="0" w:space="0" w:color="auto"/>
        <w:bottom w:val="none" w:sz="0" w:space="0" w:color="auto"/>
        <w:right w:val="none" w:sz="0" w:space="0" w:color="auto"/>
      </w:divBdr>
      <w:divsChild>
        <w:div w:id="392436056">
          <w:marLeft w:val="640"/>
          <w:marRight w:val="0"/>
          <w:marTop w:val="0"/>
          <w:marBottom w:val="0"/>
          <w:divBdr>
            <w:top w:val="none" w:sz="0" w:space="0" w:color="auto"/>
            <w:left w:val="none" w:sz="0" w:space="0" w:color="auto"/>
            <w:bottom w:val="none" w:sz="0" w:space="0" w:color="auto"/>
            <w:right w:val="none" w:sz="0" w:space="0" w:color="auto"/>
          </w:divBdr>
        </w:div>
        <w:div w:id="952248002">
          <w:marLeft w:val="640"/>
          <w:marRight w:val="0"/>
          <w:marTop w:val="0"/>
          <w:marBottom w:val="0"/>
          <w:divBdr>
            <w:top w:val="none" w:sz="0" w:space="0" w:color="auto"/>
            <w:left w:val="none" w:sz="0" w:space="0" w:color="auto"/>
            <w:bottom w:val="none" w:sz="0" w:space="0" w:color="auto"/>
            <w:right w:val="none" w:sz="0" w:space="0" w:color="auto"/>
          </w:divBdr>
        </w:div>
        <w:div w:id="999579919">
          <w:marLeft w:val="640"/>
          <w:marRight w:val="0"/>
          <w:marTop w:val="0"/>
          <w:marBottom w:val="0"/>
          <w:divBdr>
            <w:top w:val="none" w:sz="0" w:space="0" w:color="auto"/>
            <w:left w:val="none" w:sz="0" w:space="0" w:color="auto"/>
            <w:bottom w:val="none" w:sz="0" w:space="0" w:color="auto"/>
            <w:right w:val="none" w:sz="0" w:space="0" w:color="auto"/>
          </w:divBdr>
        </w:div>
        <w:div w:id="1079597333">
          <w:marLeft w:val="640"/>
          <w:marRight w:val="0"/>
          <w:marTop w:val="0"/>
          <w:marBottom w:val="0"/>
          <w:divBdr>
            <w:top w:val="none" w:sz="0" w:space="0" w:color="auto"/>
            <w:left w:val="none" w:sz="0" w:space="0" w:color="auto"/>
            <w:bottom w:val="none" w:sz="0" w:space="0" w:color="auto"/>
            <w:right w:val="none" w:sz="0" w:space="0" w:color="auto"/>
          </w:divBdr>
        </w:div>
        <w:div w:id="1206214809">
          <w:marLeft w:val="640"/>
          <w:marRight w:val="0"/>
          <w:marTop w:val="0"/>
          <w:marBottom w:val="0"/>
          <w:divBdr>
            <w:top w:val="none" w:sz="0" w:space="0" w:color="auto"/>
            <w:left w:val="none" w:sz="0" w:space="0" w:color="auto"/>
            <w:bottom w:val="none" w:sz="0" w:space="0" w:color="auto"/>
            <w:right w:val="none" w:sz="0" w:space="0" w:color="auto"/>
          </w:divBdr>
        </w:div>
      </w:divsChild>
    </w:div>
    <w:div w:id="1823737611">
      <w:bodyDiv w:val="1"/>
      <w:marLeft w:val="0"/>
      <w:marRight w:val="0"/>
      <w:marTop w:val="0"/>
      <w:marBottom w:val="0"/>
      <w:divBdr>
        <w:top w:val="none" w:sz="0" w:space="0" w:color="auto"/>
        <w:left w:val="none" w:sz="0" w:space="0" w:color="auto"/>
        <w:bottom w:val="none" w:sz="0" w:space="0" w:color="auto"/>
        <w:right w:val="none" w:sz="0" w:space="0" w:color="auto"/>
      </w:divBdr>
      <w:divsChild>
        <w:div w:id="26100119">
          <w:marLeft w:val="640"/>
          <w:marRight w:val="0"/>
          <w:marTop w:val="0"/>
          <w:marBottom w:val="0"/>
          <w:divBdr>
            <w:top w:val="none" w:sz="0" w:space="0" w:color="auto"/>
            <w:left w:val="none" w:sz="0" w:space="0" w:color="auto"/>
            <w:bottom w:val="none" w:sz="0" w:space="0" w:color="auto"/>
            <w:right w:val="none" w:sz="0" w:space="0" w:color="auto"/>
          </w:divBdr>
        </w:div>
        <w:div w:id="496460381">
          <w:marLeft w:val="640"/>
          <w:marRight w:val="0"/>
          <w:marTop w:val="0"/>
          <w:marBottom w:val="0"/>
          <w:divBdr>
            <w:top w:val="none" w:sz="0" w:space="0" w:color="auto"/>
            <w:left w:val="none" w:sz="0" w:space="0" w:color="auto"/>
            <w:bottom w:val="none" w:sz="0" w:space="0" w:color="auto"/>
            <w:right w:val="none" w:sz="0" w:space="0" w:color="auto"/>
          </w:divBdr>
        </w:div>
        <w:div w:id="878980730">
          <w:marLeft w:val="640"/>
          <w:marRight w:val="0"/>
          <w:marTop w:val="0"/>
          <w:marBottom w:val="0"/>
          <w:divBdr>
            <w:top w:val="none" w:sz="0" w:space="0" w:color="auto"/>
            <w:left w:val="none" w:sz="0" w:space="0" w:color="auto"/>
            <w:bottom w:val="none" w:sz="0" w:space="0" w:color="auto"/>
            <w:right w:val="none" w:sz="0" w:space="0" w:color="auto"/>
          </w:divBdr>
        </w:div>
        <w:div w:id="1114834901">
          <w:marLeft w:val="640"/>
          <w:marRight w:val="0"/>
          <w:marTop w:val="0"/>
          <w:marBottom w:val="0"/>
          <w:divBdr>
            <w:top w:val="none" w:sz="0" w:space="0" w:color="auto"/>
            <w:left w:val="none" w:sz="0" w:space="0" w:color="auto"/>
            <w:bottom w:val="none" w:sz="0" w:space="0" w:color="auto"/>
            <w:right w:val="none" w:sz="0" w:space="0" w:color="auto"/>
          </w:divBdr>
        </w:div>
        <w:div w:id="1132746389">
          <w:marLeft w:val="640"/>
          <w:marRight w:val="0"/>
          <w:marTop w:val="0"/>
          <w:marBottom w:val="0"/>
          <w:divBdr>
            <w:top w:val="none" w:sz="0" w:space="0" w:color="auto"/>
            <w:left w:val="none" w:sz="0" w:space="0" w:color="auto"/>
            <w:bottom w:val="none" w:sz="0" w:space="0" w:color="auto"/>
            <w:right w:val="none" w:sz="0" w:space="0" w:color="auto"/>
          </w:divBdr>
        </w:div>
        <w:div w:id="1249920414">
          <w:marLeft w:val="640"/>
          <w:marRight w:val="0"/>
          <w:marTop w:val="0"/>
          <w:marBottom w:val="0"/>
          <w:divBdr>
            <w:top w:val="none" w:sz="0" w:space="0" w:color="auto"/>
            <w:left w:val="none" w:sz="0" w:space="0" w:color="auto"/>
            <w:bottom w:val="none" w:sz="0" w:space="0" w:color="auto"/>
            <w:right w:val="none" w:sz="0" w:space="0" w:color="auto"/>
          </w:divBdr>
        </w:div>
        <w:div w:id="1453550931">
          <w:marLeft w:val="640"/>
          <w:marRight w:val="0"/>
          <w:marTop w:val="0"/>
          <w:marBottom w:val="0"/>
          <w:divBdr>
            <w:top w:val="none" w:sz="0" w:space="0" w:color="auto"/>
            <w:left w:val="none" w:sz="0" w:space="0" w:color="auto"/>
            <w:bottom w:val="none" w:sz="0" w:space="0" w:color="auto"/>
            <w:right w:val="none" w:sz="0" w:space="0" w:color="auto"/>
          </w:divBdr>
        </w:div>
        <w:div w:id="1682197986">
          <w:marLeft w:val="640"/>
          <w:marRight w:val="0"/>
          <w:marTop w:val="0"/>
          <w:marBottom w:val="0"/>
          <w:divBdr>
            <w:top w:val="none" w:sz="0" w:space="0" w:color="auto"/>
            <w:left w:val="none" w:sz="0" w:space="0" w:color="auto"/>
            <w:bottom w:val="none" w:sz="0" w:space="0" w:color="auto"/>
            <w:right w:val="none" w:sz="0" w:space="0" w:color="auto"/>
          </w:divBdr>
        </w:div>
      </w:divsChild>
    </w:div>
    <w:div w:id="1831828075">
      <w:bodyDiv w:val="1"/>
      <w:marLeft w:val="0"/>
      <w:marRight w:val="0"/>
      <w:marTop w:val="0"/>
      <w:marBottom w:val="0"/>
      <w:divBdr>
        <w:top w:val="none" w:sz="0" w:space="0" w:color="auto"/>
        <w:left w:val="none" w:sz="0" w:space="0" w:color="auto"/>
        <w:bottom w:val="none" w:sz="0" w:space="0" w:color="auto"/>
        <w:right w:val="none" w:sz="0" w:space="0" w:color="auto"/>
      </w:divBdr>
    </w:div>
    <w:div w:id="1862355072">
      <w:bodyDiv w:val="1"/>
      <w:marLeft w:val="0"/>
      <w:marRight w:val="0"/>
      <w:marTop w:val="0"/>
      <w:marBottom w:val="0"/>
      <w:divBdr>
        <w:top w:val="none" w:sz="0" w:space="0" w:color="auto"/>
        <w:left w:val="none" w:sz="0" w:space="0" w:color="auto"/>
        <w:bottom w:val="none" w:sz="0" w:space="0" w:color="auto"/>
        <w:right w:val="none" w:sz="0" w:space="0" w:color="auto"/>
      </w:divBdr>
      <w:divsChild>
        <w:div w:id="377630631">
          <w:marLeft w:val="640"/>
          <w:marRight w:val="0"/>
          <w:marTop w:val="0"/>
          <w:marBottom w:val="0"/>
          <w:divBdr>
            <w:top w:val="none" w:sz="0" w:space="0" w:color="auto"/>
            <w:left w:val="none" w:sz="0" w:space="0" w:color="auto"/>
            <w:bottom w:val="none" w:sz="0" w:space="0" w:color="auto"/>
            <w:right w:val="none" w:sz="0" w:space="0" w:color="auto"/>
          </w:divBdr>
        </w:div>
        <w:div w:id="846290362">
          <w:marLeft w:val="640"/>
          <w:marRight w:val="0"/>
          <w:marTop w:val="0"/>
          <w:marBottom w:val="0"/>
          <w:divBdr>
            <w:top w:val="none" w:sz="0" w:space="0" w:color="auto"/>
            <w:left w:val="none" w:sz="0" w:space="0" w:color="auto"/>
            <w:bottom w:val="none" w:sz="0" w:space="0" w:color="auto"/>
            <w:right w:val="none" w:sz="0" w:space="0" w:color="auto"/>
          </w:divBdr>
        </w:div>
        <w:div w:id="1430392651">
          <w:marLeft w:val="640"/>
          <w:marRight w:val="0"/>
          <w:marTop w:val="0"/>
          <w:marBottom w:val="0"/>
          <w:divBdr>
            <w:top w:val="none" w:sz="0" w:space="0" w:color="auto"/>
            <w:left w:val="none" w:sz="0" w:space="0" w:color="auto"/>
            <w:bottom w:val="none" w:sz="0" w:space="0" w:color="auto"/>
            <w:right w:val="none" w:sz="0" w:space="0" w:color="auto"/>
          </w:divBdr>
        </w:div>
        <w:div w:id="1827209634">
          <w:marLeft w:val="640"/>
          <w:marRight w:val="0"/>
          <w:marTop w:val="0"/>
          <w:marBottom w:val="0"/>
          <w:divBdr>
            <w:top w:val="none" w:sz="0" w:space="0" w:color="auto"/>
            <w:left w:val="none" w:sz="0" w:space="0" w:color="auto"/>
            <w:bottom w:val="none" w:sz="0" w:space="0" w:color="auto"/>
            <w:right w:val="none" w:sz="0" w:space="0" w:color="auto"/>
          </w:divBdr>
        </w:div>
        <w:div w:id="1974631032">
          <w:marLeft w:val="640"/>
          <w:marRight w:val="0"/>
          <w:marTop w:val="0"/>
          <w:marBottom w:val="0"/>
          <w:divBdr>
            <w:top w:val="none" w:sz="0" w:space="0" w:color="auto"/>
            <w:left w:val="none" w:sz="0" w:space="0" w:color="auto"/>
            <w:bottom w:val="none" w:sz="0" w:space="0" w:color="auto"/>
            <w:right w:val="none" w:sz="0" w:space="0" w:color="auto"/>
          </w:divBdr>
        </w:div>
      </w:divsChild>
    </w:div>
    <w:div w:id="1888758526">
      <w:marLeft w:val="480"/>
      <w:marRight w:val="0"/>
      <w:marTop w:val="0"/>
      <w:marBottom w:val="0"/>
      <w:divBdr>
        <w:top w:val="none" w:sz="0" w:space="0" w:color="auto"/>
        <w:left w:val="none" w:sz="0" w:space="0" w:color="auto"/>
        <w:bottom w:val="none" w:sz="0" w:space="0" w:color="auto"/>
        <w:right w:val="none" w:sz="0" w:space="0" w:color="auto"/>
      </w:divBdr>
    </w:div>
    <w:div w:id="1907379312">
      <w:bodyDiv w:val="1"/>
      <w:marLeft w:val="0"/>
      <w:marRight w:val="0"/>
      <w:marTop w:val="0"/>
      <w:marBottom w:val="0"/>
      <w:divBdr>
        <w:top w:val="none" w:sz="0" w:space="0" w:color="auto"/>
        <w:left w:val="none" w:sz="0" w:space="0" w:color="auto"/>
        <w:bottom w:val="none" w:sz="0" w:space="0" w:color="auto"/>
        <w:right w:val="none" w:sz="0" w:space="0" w:color="auto"/>
      </w:divBdr>
    </w:div>
    <w:div w:id="1912808420">
      <w:bodyDiv w:val="1"/>
      <w:marLeft w:val="0"/>
      <w:marRight w:val="0"/>
      <w:marTop w:val="0"/>
      <w:marBottom w:val="0"/>
      <w:divBdr>
        <w:top w:val="none" w:sz="0" w:space="0" w:color="auto"/>
        <w:left w:val="none" w:sz="0" w:space="0" w:color="auto"/>
        <w:bottom w:val="none" w:sz="0" w:space="0" w:color="auto"/>
        <w:right w:val="none" w:sz="0" w:space="0" w:color="auto"/>
      </w:divBdr>
      <w:divsChild>
        <w:div w:id="46610127">
          <w:marLeft w:val="640"/>
          <w:marRight w:val="0"/>
          <w:marTop w:val="0"/>
          <w:marBottom w:val="0"/>
          <w:divBdr>
            <w:top w:val="none" w:sz="0" w:space="0" w:color="auto"/>
            <w:left w:val="none" w:sz="0" w:space="0" w:color="auto"/>
            <w:bottom w:val="none" w:sz="0" w:space="0" w:color="auto"/>
            <w:right w:val="none" w:sz="0" w:space="0" w:color="auto"/>
          </w:divBdr>
        </w:div>
        <w:div w:id="248469860">
          <w:marLeft w:val="640"/>
          <w:marRight w:val="0"/>
          <w:marTop w:val="0"/>
          <w:marBottom w:val="0"/>
          <w:divBdr>
            <w:top w:val="none" w:sz="0" w:space="0" w:color="auto"/>
            <w:left w:val="none" w:sz="0" w:space="0" w:color="auto"/>
            <w:bottom w:val="none" w:sz="0" w:space="0" w:color="auto"/>
            <w:right w:val="none" w:sz="0" w:space="0" w:color="auto"/>
          </w:divBdr>
        </w:div>
        <w:div w:id="974601582">
          <w:marLeft w:val="640"/>
          <w:marRight w:val="0"/>
          <w:marTop w:val="0"/>
          <w:marBottom w:val="0"/>
          <w:divBdr>
            <w:top w:val="none" w:sz="0" w:space="0" w:color="auto"/>
            <w:left w:val="none" w:sz="0" w:space="0" w:color="auto"/>
            <w:bottom w:val="none" w:sz="0" w:space="0" w:color="auto"/>
            <w:right w:val="none" w:sz="0" w:space="0" w:color="auto"/>
          </w:divBdr>
        </w:div>
        <w:div w:id="1063991324">
          <w:marLeft w:val="640"/>
          <w:marRight w:val="0"/>
          <w:marTop w:val="0"/>
          <w:marBottom w:val="0"/>
          <w:divBdr>
            <w:top w:val="none" w:sz="0" w:space="0" w:color="auto"/>
            <w:left w:val="none" w:sz="0" w:space="0" w:color="auto"/>
            <w:bottom w:val="none" w:sz="0" w:space="0" w:color="auto"/>
            <w:right w:val="none" w:sz="0" w:space="0" w:color="auto"/>
          </w:divBdr>
        </w:div>
        <w:div w:id="1264613664">
          <w:marLeft w:val="640"/>
          <w:marRight w:val="0"/>
          <w:marTop w:val="0"/>
          <w:marBottom w:val="0"/>
          <w:divBdr>
            <w:top w:val="none" w:sz="0" w:space="0" w:color="auto"/>
            <w:left w:val="none" w:sz="0" w:space="0" w:color="auto"/>
            <w:bottom w:val="none" w:sz="0" w:space="0" w:color="auto"/>
            <w:right w:val="none" w:sz="0" w:space="0" w:color="auto"/>
          </w:divBdr>
        </w:div>
        <w:div w:id="1428890084">
          <w:marLeft w:val="640"/>
          <w:marRight w:val="0"/>
          <w:marTop w:val="0"/>
          <w:marBottom w:val="0"/>
          <w:divBdr>
            <w:top w:val="none" w:sz="0" w:space="0" w:color="auto"/>
            <w:left w:val="none" w:sz="0" w:space="0" w:color="auto"/>
            <w:bottom w:val="none" w:sz="0" w:space="0" w:color="auto"/>
            <w:right w:val="none" w:sz="0" w:space="0" w:color="auto"/>
          </w:divBdr>
        </w:div>
        <w:div w:id="1526364828">
          <w:marLeft w:val="640"/>
          <w:marRight w:val="0"/>
          <w:marTop w:val="0"/>
          <w:marBottom w:val="0"/>
          <w:divBdr>
            <w:top w:val="none" w:sz="0" w:space="0" w:color="auto"/>
            <w:left w:val="none" w:sz="0" w:space="0" w:color="auto"/>
            <w:bottom w:val="none" w:sz="0" w:space="0" w:color="auto"/>
            <w:right w:val="none" w:sz="0" w:space="0" w:color="auto"/>
          </w:divBdr>
        </w:div>
        <w:div w:id="1596674046">
          <w:marLeft w:val="640"/>
          <w:marRight w:val="0"/>
          <w:marTop w:val="0"/>
          <w:marBottom w:val="0"/>
          <w:divBdr>
            <w:top w:val="none" w:sz="0" w:space="0" w:color="auto"/>
            <w:left w:val="none" w:sz="0" w:space="0" w:color="auto"/>
            <w:bottom w:val="none" w:sz="0" w:space="0" w:color="auto"/>
            <w:right w:val="none" w:sz="0" w:space="0" w:color="auto"/>
          </w:divBdr>
        </w:div>
        <w:div w:id="1764062109">
          <w:marLeft w:val="640"/>
          <w:marRight w:val="0"/>
          <w:marTop w:val="0"/>
          <w:marBottom w:val="0"/>
          <w:divBdr>
            <w:top w:val="none" w:sz="0" w:space="0" w:color="auto"/>
            <w:left w:val="none" w:sz="0" w:space="0" w:color="auto"/>
            <w:bottom w:val="none" w:sz="0" w:space="0" w:color="auto"/>
            <w:right w:val="none" w:sz="0" w:space="0" w:color="auto"/>
          </w:divBdr>
        </w:div>
        <w:div w:id="1769542800">
          <w:marLeft w:val="640"/>
          <w:marRight w:val="0"/>
          <w:marTop w:val="0"/>
          <w:marBottom w:val="0"/>
          <w:divBdr>
            <w:top w:val="none" w:sz="0" w:space="0" w:color="auto"/>
            <w:left w:val="none" w:sz="0" w:space="0" w:color="auto"/>
            <w:bottom w:val="none" w:sz="0" w:space="0" w:color="auto"/>
            <w:right w:val="none" w:sz="0" w:space="0" w:color="auto"/>
          </w:divBdr>
        </w:div>
      </w:divsChild>
    </w:div>
    <w:div w:id="1949779242">
      <w:bodyDiv w:val="1"/>
      <w:marLeft w:val="0"/>
      <w:marRight w:val="0"/>
      <w:marTop w:val="0"/>
      <w:marBottom w:val="0"/>
      <w:divBdr>
        <w:top w:val="none" w:sz="0" w:space="0" w:color="auto"/>
        <w:left w:val="none" w:sz="0" w:space="0" w:color="auto"/>
        <w:bottom w:val="none" w:sz="0" w:space="0" w:color="auto"/>
        <w:right w:val="none" w:sz="0" w:space="0" w:color="auto"/>
      </w:divBdr>
      <w:divsChild>
        <w:div w:id="439109332">
          <w:marLeft w:val="640"/>
          <w:marRight w:val="0"/>
          <w:marTop w:val="0"/>
          <w:marBottom w:val="0"/>
          <w:divBdr>
            <w:top w:val="none" w:sz="0" w:space="0" w:color="auto"/>
            <w:left w:val="none" w:sz="0" w:space="0" w:color="auto"/>
            <w:bottom w:val="none" w:sz="0" w:space="0" w:color="auto"/>
            <w:right w:val="none" w:sz="0" w:space="0" w:color="auto"/>
          </w:divBdr>
        </w:div>
        <w:div w:id="1047950424">
          <w:marLeft w:val="640"/>
          <w:marRight w:val="0"/>
          <w:marTop w:val="0"/>
          <w:marBottom w:val="0"/>
          <w:divBdr>
            <w:top w:val="none" w:sz="0" w:space="0" w:color="auto"/>
            <w:left w:val="none" w:sz="0" w:space="0" w:color="auto"/>
            <w:bottom w:val="none" w:sz="0" w:space="0" w:color="auto"/>
            <w:right w:val="none" w:sz="0" w:space="0" w:color="auto"/>
          </w:divBdr>
        </w:div>
        <w:div w:id="1131098792">
          <w:marLeft w:val="640"/>
          <w:marRight w:val="0"/>
          <w:marTop w:val="0"/>
          <w:marBottom w:val="0"/>
          <w:divBdr>
            <w:top w:val="none" w:sz="0" w:space="0" w:color="auto"/>
            <w:left w:val="none" w:sz="0" w:space="0" w:color="auto"/>
            <w:bottom w:val="none" w:sz="0" w:space="0" w:color="auto"/>
            <w:right w:val="none" w:sz="0" w:space="0" w:color="auto"/>
          </w:divBdr>
        </w:div>
        <w:div w:id="1360160050">
          <w:marLeft w:val="640"/>
          <w:marRight w:val="0"/>
          <w:marTop w:val="0"/>
          <w:marBottom w:val="0"/>
          <w:divBdr>
            <w:top w:val="none" w:sz="0" w:space="0" w:color="auto"/>
            <w:left w:val="none" w:sz="0" w:space="0" w:color="auto"/>
            <w:bottom w:val="none" w:sz="0" w:space="0" w:color="auto"/>
            <w:right w:val="none" w:sz="0" w:space="0" w:color="auto"/>
          </w:divBdr>
        </w:div>
        <w:div w:id="2036998226">
          <w:marLeft w:val="640"/>
          <w:marRight w:val="0"/>
          <w:marTop w:val="0"/>
          <w:marBottom w:val="0"/>
          <w:divBdr>
            <w:top w:val="none" w:sz="0" w:space="0" w:color="auto"/>
            <w:left w:val="none" w:sz="0" w:space="0" w:color="auto"/>
            <w:bottom w:val="none" w:sz="0" w:space="0" w:color="auto"/>
            <w:right w:val="none" w:sz="0" w:space="0" w:color="auto"/>
          </w:divBdr>
        </w:div>
        <w:div w:id="2084637950">
          <w:marLeft w:val="640"/>
          <w:marRight w:val="0"/>
          <w:marTop w:val="0"/>
          <w:marBottom w:val="0"/>
          <w:divBdr>
            <w:top w:val="none" w:sz="0" w:space="0" w:color="auto"/>
            <w:left w:val="none" w:sz="0" w:space="0" w:color="auto"/>
            <w:bottom w:val="none" w:sz="0" w:space="0" w:color="auto"/>
            <w:right w:val="none" w:sz="0" w:space="0" w:color="auto"/>
          </w:divBdr>
        </w:div>
      </w:divsChild>
    </w:div>
    <w:div w:id="1953239983">
      <w:bodyDiv w:val="1"/>
      <w:marLeft w:val="0"/>
      <w:marRight w:val="0"/>
      <w:marTop w:val="0"/>
      <w:marBottom w:val="0"/>
      <w:divBdr>
        <w:top w:val="none" w:sz="0" w:space="0" w:color="auto"/>
        <w:left w:val="none" w:sz="0" w:space="0" w:color="auto"/>
        <w:bottom w:val="none" w:sz="0" w:space="0" w:color="auto"/>
        <w:right w:val="none" w:sz="0" w:space="0" w:color="auto"/>
      </w:divBdr>
      <w:divsChild>
        <w:div w:id="84301219">
          <w:marLeft w:val="640"/>
          <w:marRight w:val="0"/>
          <w:marTop w:val="0"/>
          <w:marBottom w:val="0"/>
          <w:divBdr>
            <w:top w:val="none" w:sz="0" w:space="0" w:color="auto"/>
            <w:left w:val="none" w:sz="0" w:space="0" w:color="auto"/>
            <w:bottom w:val="none" w:sz="0" w:space="0" w:color="auto"/>
            <w:right w:val="none" w:sz="0" w:space="0" w:color="auto"/>
          </w:divBdr>
        </w:div>
        <w:div w:id="146628831">
          <w:marLeft w:val="640"/>
          <w:marRight w:val="0"/>
          <w:marTop w:val="0"/>
          <w:marBottom w:val="0"/>
          <w:divBdr>
            <w:top w:val="none" w:sz="0" w:space="0" w:color="auto"/>
            <w:left w:val="none" w:sz="0" w:space="0" w:color="auto"/>
            <w:bottom w:val="none" w:sz="0" w:space="0" w:color="auto"/>
            <w:right w:val="none" w:sz="0" w:space="0" w:color="auto"/>
          </w:divBdr>
        </w:div>
        <w:div w:id="451828021">
          <w:marLeft w:val="640"/>
          <w:marRight w:val="0"/>
          <w:marTop w:val="0"/>
          <w:marBottom w:val="0"/>
          <w:divBdr>
            <w:top w:val="none" w:sz="0" w:space="0" w:color="auto"/>
            <w:left w:val="none" w:sz="0" w:space="0" w:color="auto"/>
            <w:bottom w:val="none" w:sz="0" w:space="0" w:color="auto"/>
            <w:right w:val="none" w:sz="0" w:space="0" w:color="auto"/>
          </w:divBdr>
        </w:div>
        <w:div w:id="813183125">
          <w:marLeft w:val="640"/>
          <w:marRight w:val="0"/>
          <w:marTop w:val="0"/>
          <w:marBottom w:val="0"/>
          <w:divBdr>
            <w:top w:val="none" w:sz="0" w:space="0" w:color="auto"/>
            <w:left w:val="none" w:sz="0" w:space="0" w:color="auto"/>
            <w:bottom w:val="none" w:sz="0" w:space="0" w:color="auto"/>
            <w:right w:val="none" w:sz="0" w:space="0" w:color="auto"/>
          </w:divBdr>
        </w:div>
        <w:div w:id="1015233292">
          <w:marLeft w:val="640"/>
          <w:marRight w:val="0"/>
          <w:marTop w:val="0"/>
          <w:marBottom w:val="0"/>
          <w:divBdr>
            <w:top w:val="none" w:sz="0" w:space="0" w:color="auto"/>
            <w:left w:val="none" w:sz="0" w:space="0" w:color="auto"/>
            <w:bottom w:val="none" w:sz="0" w:space="0" w:color="auto"/>
            <w:right w:val="none" w:sz="0" w:space="0" w:color="auto"/>
          </w:divBdr>
        </w:div>
        <w:div w:id="1381171748">
          <w:marLeft w:val="640"/>
          <w:marRight w:val="0"/>
          <w:marTop w:val="0"/>
          <w:marBottom w:val="0"/>
          <w:divBdr>
            <w:top w:val="none" w:sz="0" w:space="0" w:color="auto"/>
            <w:left w:val="none" w:sz="0" w:space="0" w:color="auto"/>
            <w:bottom w:val="none" w:sz="0" w:space="0" w:color="auto"/>
            <w:right w:val="none" w:sz="0" w:space="0" w:color="auto"/>
          </w:divBdr>
        </w:div>
      </w:divsChild>
    </w:div>
    <w:div w:id="1990355728">
      <w:bodyDiv w:val="1"/>
      <w:marLeft w:val="0"/>
      <w:marRight w:val="0"/>
      <w:marTop w:val="0"/>
      <w:marBottom w:val="0"/>
      <w:divBdr>
        <w:top w:val="none" w:sz="0" w:space="0" w:color="auto"/>
        <w:left w:val="none" w:sz="0" w:space="0" w:color="auto"/>
        <w:bottom w:val="none" w:sz="0" w:space="0" w:color="auto"/>
        <w:right w:val="none" w:sz="0" w:space="0" w:color="auto"/>
      </w:divBdr>
      <w:divsChild>
        <w:div w:id="161749484">
          <w:marLeft w:val="640"/>
          <w:marRight w:val="0"/>
          <w:marTop w:val="0"/>
          <w:marBottom w:val="0"/>
          <w:divBdr>
            <w:top w:val="none" w:sz="0" w:space="0" w:color="auto"/>
            <w:left w:val="none" w:sz="0" w:space="0" w:color="auto"/>
            <w:bottom w:val="none" w:sz="0" w:space="0" w:color="auto"/>
            <w:right w:val="none" w:sz="0" w:space="0" w:color="auto"/>
          </w:divBdr>
        </w:div>
        <w:div w:id="297880524">
          <w:marLeft w:val="640"/>
          <w:marRight w:val="0"/>
          <w:marTop w:val="0"/>
          <w:marBottom w:val="0"/>
          <w:divBdr>
            <w:top w:val="none" w:sz="0" w:space="0" w:color="auto"/>
            <w:left w:val="none" w:sz="0" w:space="0" w:color="auto"/>
            <w:bottom w:val="none" w:sz="0" w:space="0" w:color="auto"/>
            <w:right w:val="none" w:sz="0" w:space="0" w:color="auto"/>
          </w:divBdr>
        </w:div>
        <w:div w:id="326128939">
          <w:marLeft w:val="640"/>
          <w:marRight w:val="0"/>
          <w:marTop w:val="0"/>
          <w:marBottom w:val="0"/>
          <w:divBdr>
            <w:top w:val="none" w:sz="0" w:space="0" w:color="auto"/>
            <w:left w:val="none" w:sz="0" w:space="0" w:color="auto"/>
            <w:bottom w:val="none" w:sz="0" w:space="0" w:color="auto"/>
            <w:right w:val="none" w:sz="0" w:space="0" w:color="auto"/>
          </w:divBdr>
        </w:div>
        <w:div w:id="393822298">
          <w:marLeft w:val="640"/>
          <w:marRight w:val="0"/>
          <w:marTop w:val="0"/>
          <w:marBottom w:val="0"/>
          <w:divBdr>
            <w:top w:val="none" w:sz="0" w:space="0" w:color="auto"/>
            <w:left w:val="none" w:sz="0" w:space="0" w:color="auto"/>
            <w:bottom w:val="none" w:sz="0" w:space="0" w:color="auto"/>
            <w:right w:val="none" w:sz="0" w:space="0" w:color="auto"/>
          </w:divBdr>
        </w:div>
        <w:div w:id="820779512">
          <w:marLeft w:val="640"/>
          <w:marRight w:val="0"/>
          <w:marTop w:val="0"/>
          <w:marBottom w:val="0"/>
          <w:divBdr>
            <w:top w:val="none" w:sz="0" w:space="0" w:color="auto"/>
            <w:left w:val="none" w:sz="0" w:space="0" w:color="auto"/>
            <w:bottom w:val="none" w:sz="0" w:space="0" w:color="auto"/>
            <w:right w:val="none" w:sz="0" w:space="0" w:color="auto"/>
          </w:divBdr>
        </w:div>
        <w:div w:id="948657119">
          <w:marLeft w:val="640"/>
          <w:marRight w:val="0"/>
          <w:marTop w:val="0"/>
          <w:marBottom w:val="0"/>
          <w:divBdr>
            <w:top w:val="none" w:sz="0" w:space="0" w:color="auto"/>
            <w:left w:val="none" w:sz="0" w:space="0" w:color="auto"/>
            <w:bottom w:val="none" w:sz="0" w:space="0" w:color="auto"/>
            <w:right w:val="none" w:sz="0" w:space="0" w:color="auto"/>
          </w:divBdr>
        </w:div>
        <w:div w:id="1272980274">
          <w:marLeft w:val="640"/>
          <w:marRight w:val="0"/>
          <w:marTop w:val="0"/>
          <w:marBottom w:val="0"/>
          <w:divBdr>
            <w:top w:val="none" w:sz="0" w:space="0" w:color="auto"/>
            <w:left w:val="none" w:sz="0" w:space="0" w:color="auto"/>
            <w:bottom w:val="none" w:sz="0" w:space="0" w:color="auto"/>
            <w:right w:val="none" w:sz="0" w:space="0" w:color="auto"/>
          </w:divBdr>
        </w:div>
        <w:div w:id="1541238544">
          <w:marLeft w:val="640"/>
          <w:marRight w:val="0"/>
          <w:marTop w:val="0"/>
          <w:marBottom w:val="0"/>
          <w:divBdr>
            <w:top w:val="none" w:sz="0" w:space="0" w:color="auto"/>
            <w:left w:val="none" w:sz="0" w:space="0" w:color="auto"/>
            <w:bottom w:val="none" w:sz="0" w:space="0" w:color="auto"/>
            <w:right w:val="none" w:sz="0" w:space="0" w:color="auto"/>
          </w:divBdr>
        </w:div>
        <w:div w:id="1574196064">
          <w:marLeft w:val="640"/>
          <w:marRight w:val="0"/>
          <w:marTop w:val="0"/>
          <w:marBottom w:val="0"/>
          <w:divBdr>
            <w:top w:val="none" w:sz="0" w:space="0" w:color="auto"/>
            <w:left w:val="none" w:sz="0" w:space="0" w:color="auto"/>
            <w:bottom w:val="none" w:sz="0" w:space="0" w:color="auto"/>
            <w:right w:val="none" w:sz="0" w:space="0" w:color="auto"/>
          </w:divBdr>
        </w:div>
        <w:div w:id="2101221530">
          <w:marLeft w:val="640"/>
          <w:marRight w:val="0"/>
          <w:marTop w:val="0"/>
          <w:marBottom w:val="0"/>
          <w:divBdr>
            <w:top w:val="none" w:sz="0" w:space="0" w:color="auto"/>
            <w:left w:val="none" w:sz="0" w:space="0" w:color="auto"/>
            <w:bottom w:val="none" w:sz="0" w:space="0" w:color="auto"/>
            <w:right w:val="none" w:sz="0" w:space="0" w:color="auto"/>
          </w:divBdr>
        </w:div>
      </w:divsChild>
    </w:div>
    <w:div w:id="1997685044">
      <w:marLeft w:val="480"/>
      <w:marRight w:val="0"/>
      <w:marTop w:val="0"/>
      <w:marBottom w:val="0"/>
      <w:divBdr>
        <w:top w:val="none" w:sz="0" w:space="0" w:color="auto"/>
        <w:left w:val="none" w:sz="0" w:space="0" w:color="auto"/>
        <w:bottom w:val="none" w:sz="0" w:space="0" w:color="auto"/>
        <w:right w:val="none" w:sz="0" w:space="0" w:color="auto"/>
      </w:divBdr>
    </w:div>
    <w:div w:id="1998455718">
      <w:bodyDiv w:val="1"/>
      <w:marLeft w:val="0"/>
      <w:marRight w:val="0"/>
      <w:marTop w:val="0"/>
      <w:marBottom w:val="0"/>
      <w:divBdr>
        <w:top w:val="none" w:sz="0" w:space="0" w:color="auto"/>
        <w:left w:val="none" w:sz="0" w:space="0" w:color="auto"/>
        <w:bottom w:val="none" w:sz="0" w:space="0" w:color="auto"/>
        <w:right w:val="none" w:sz="0" w:space="0" w:color="auto"/>
      </w:divBdr>
    </w:div>
    <w:div w:id="2019037836">
      <w:bodyDiv w:val="1"/>
      <w:marLeft w:val="0"/>
      <w:marRight w:val="0"/>
      <w:marTop w:val="0"/>
      <w:marBottom w:val="0"/>
      <w:divBdr>
        <w:top w:val="none" w:sz="0" w:space="0" w:color="auto"/>
        <w:left w:val="none" w:sz="0" w:space="0" w:color="auto"/>
        <w:bottom w:val="none" w:sz="0" w:space="0" w:color="auto"/>
        <w:right w:val="none" w:sz="0" w:space="0" w:color="auto"/>
      </w:divBdr>
    </w:div>
    <w:div w:id="2020113535">
      <w:bodyDiv w:val="1"/>
      <w:marLeft w:val="0"/>
      <w:marRight w:val="0"/>
      <w:marTop w:val="0"/>
      <w:marBottom w:val="0"/>
      <w:divBdr>
        <w:top w:val="none" w:sz="0" w:space="0" w:color="auto"/>
        <w:left w:val="none" w:sz="0" w:space="0" w:color="auto"/>
        <w:bottom w:val="none" w:sz="0" w:space="0" w:color="auto"/>
        <w:right w:val="none" w:sz="0" w:space="0" w:color="auto"/>
      </w:divBdr>
      <w:divsChild>
        <w:div w:id="1251432828">
          <w:marLeft w:val="640"/>
          <w:marRight w:val="0"/>
          <w:marTop w:val="0"/>
          <w:marBottom w:val="0"/>
          <w:divBdr>
            <w:top w:val="none" w:sz="0" w:space="0" w:color="auto"/>
            <w:left w:val="none" w:sz="0" w:space="0" w:color="auto"/>
            <w:bottom w:val="none" w:sz="0" w:space="0" w:color="auto"/>
            <w:right w:val="none" w:sz="0" w:space="0" w:color="auto"/>
          </w:divBdr>
        </w:div>
        <w:div w:id="1591812112">
          <w:marLeft w:val="640"/>
          <w:marRight w:val="0"/>
          <w:marTop w:val="0"/>
          <w:marBottom w:val="0"/>
          <w:divBdr>
            <w:top w:val="none" w:sz="0" w:space="0" w:color="auto"/>
            <w:left w:val="none" w:sz="0" w:space="0" w:color="auto"/>
            <w:bottom w:val="none" w:sz="0" w:space="0" w:color="auto"/>
            <w:right w:val="none" w:sz="0" w:space="0" w:color="auto"/>
          </w:divBdr>
        </w:div>
        <w:div w:id="1693917219">
          <w:marLeft w:val="640"/>
          <w:marRight w:val="0"/>
          <w:marTop w:val="0"/>
          <w:marBottom w:val="0"/>
          <w:divBdr>
            <w:top w:val="none" w:sz="0" w:space="0" w:color="auto"/>
            <w:left w:val="none" w:sz="0" w:space="0" w:color="auto"/>
            <w:bottom w:val="none" w:sz="0" w:space="0" w:color="auto"/>
            <w:right w:val="none" w:sz="0" w:space="0" w:color="auto"/>
          </w:divBdr>
        </w:div>
        <w:div w:id="1724868415">
          <w:marLeft w:val="640"/>
          <w:marRight w:val="0"/>
          <w:marTop w:val="0"/>
          <w:marBottom w:val="0"/>
          <w:divBdr>
            <w:top w:val="none" w:sz="0" w:space="0" w:color="auto"/>
            <w:left w:val="none" w:sz="0" w:space="0" w:color="auto"/>
            <w:bottom w:val="none" w:sz="0" w:space="0" w:color="auto"/>
            <w:right w:val="none" w:sz="0" w:space="0" w:color="auto"/>
          </w:divBdr>
        </w:div>
        <w:div w:id="1727948695">
          <w:marLeft w:val="640"/>
          <w:marRight w:val="0"/>
          <w:marTop w:val="0"/>
          <w:marBottom w:val="0"/>
          <w:divBdr>
            <w:top w:val="none" w:sz="0" w:space="0" w:color="auto"/>
            <w:left w:val="none" w:sz="0" w:space="0" w:color="auto"/>
            <w:bottom w:val="none" w:sz="0" w:space="0" w:color="auto"/>
            <w:right w:val="none" w:sz="0" w:space="0" w:color="auto"/>
          </w:divBdr>
        </w:div>
        <w:div w:id="1948267120">
          <w:marLeft w:val="640"/>
          <w:marRight w:val="0"/>
          <w:marTop w:val="0"/>
          <w:marBottom w:val="0"/>
          <w:divBdr>
            <w:top w:val="none" w:sz="0" w:space="0" w:color="auto"/>
            <w:left w:val="none" w:sz="0" w:space="0" w:color="auto"/>
            <w:bottom w:val="none" w:sz="0" w:space="0" w:color="auto"/>
            <w:right w:val="none" w:sz="0" w:space="0" w:color="auto"/>
          </w:divBdr>
        </w:div>
        <w:div w:id="2055352343">
          <w:marLeft w:val="640"/>
          <w:marRight w:val="0"/>
          <w:marTop w:val="0"/>
          <w:marBottom w:val="0"/>
          <w:divBdr>
            <w:top w:val="none" w:sz="0" w:space="0" w:color="auto"/>
            <w:left w:val="none" w:sz="0" w:space="0" w:color="auto"/>
            <w:bottom w:val="none" w:sz="0" w:space="0" w:color="auto"/>
            <w:right w:val="none" w:sz="0" w:space="0" w:color="auto"/>
          </w:divBdr>
        </w:div>
      </w:divsChild>
    </w:div>
    <w:div w:id="2039815735">
      <w:marLeft w:val="480"/>
      <w:marRight w:val="0"/>
      <w:marTop w:val="0"/>
      <w:marBottom w:val="0"/>
      <w:divBdr>
        <w:top w:val="none" w:sz="0" w:space="0" w:color="auto"/>
        <w:left w:val="none" w:sz="0" w:space="0" w:color="auto"/>
        <w:bottom w:val="none" w:sz="0" w:space="0" w:color="auto"/>
        <w:right w:val="none" w:sz="0" w:space="0" w:color="auto"/>
      </w:divBdr>
    </w:div>
    <w:div w:id="2069724684">
      <w:bodyDiv w:val="1"/>
      <w:marLeft w:val="0"/>
      <w:marRight w:val="0"/>
      <w:marTop w:val="0"/>
      <w:marBottom w:val="0"/>
      <w:divBdr>
        <w:top w:val="none" w:sz="0" w:space="0" w:color="auto"/>
        <w:left w:val="none" w:sz="0" w:space="0" w:color="auto"/>
        <w:bottom w:val="none" w:sz="0" w:space="0" w:color="auto"/>
        <w:right w:val="none" w:sz="0" w:space="0" w:color="auto"/>
      </w:divBdr>
      <w:divsChild>
        <w:div w:id="297419665">
          <w:marLeft w:val="640"/>
          <w:marRight w:val="0"/>
          <w:marTop w:val="0"/>
          <w:marBottom w:val="0"/>
          <w:divBdr>
            <w:top w:val="none" w:sz="0" w:space="0" w:color="auto"/>
            <w:left w:val="none" w:sz="0" w:space="0" w:color="auto"/>
            <w:bottom w:val="none" w:sz="0" w:space="0" w:color="auto"/>
            <w:right w:val="none" w:sz="0" w:space="0" w:color="auto"/>
          </w:divBdr>
        </w:div>
        <w:div w:id="410006903">
          <w:marLeft w:val="640"/>
          <w:marRight w:val="0"/>
          <w:marTop w:val="0"/>
          <w:marBottom w:val="0"/>
          <w:divBdr>
            <w:top w:val="none" w:sz="0" w:space="0" w:color="auto"/>
            <w:left w:val="none" w:sz="0" w:space="0" w:color="auto"/>
            <w:bottom w:val="none" w:sz="0" w:space="0" w:color="auto"/>
            <w:right w:val="none" w:sz="0" w:space="0" w:color="auto"/>
          </w:divBdr>
        </w:div>
        <w:div w:id="1213930882">
          <w:marLeft w:val="640"/>
          <w:marRight w:val="0"/>
          <w:marTop w:val="0"/>
          <w:marBottom w:val="0"/>
          <w:divBdr>
            <w:top w:val="none" w:sz="0" w:space="0" w:color="auto"/>
            <w:left w:val="none" w:sz="0" w:space="0" w:color="auto"/>
            <w:bottom w:val="none" w:sz="0" w:space="0" w:color="auto"/>
            <w:right w:val="none" w:sz="0" w:space="0" w:color="auto"/>
          </w:divBdr>
        </w:div>
        <w:div w:id="1326477765">
          <w:marLeft w:val="640"/>
          <w:marRight w:val="0"/>
          <w:marTop w:val="0"/>
          <w:marBottom w:val="0"/>
          <w:divBdr>
            <w:top w:val="none" w:sz="0" w:space="0" w:color="auto"/>
            <w:left w:val="none" w:sz="0" w:space="0" w:color="auto"/>
            <w:bottom w:val="none" w:sz="0" w:space="0" w:color="auto"/>
            <w:right w:val="none" w:sz="0" w:space="0" w:color="auto"/>
          </w:divBdr>
        </w:div>
        <w:div w:id="1585266183">
          <w:marLeft w:val="640"/>
          <w:marRight w:val="0"/>
          <w:marTop w:val="0"/>
          <w:marBottom w:val="0"/>
          <w:divBdr>
            <w:top w:val="none" w:sz="0" w:space="0" w:color="auto"/>
            <w:left w:val="none" w:sz="0" w:space="0" w:color="auto"/>
            <w:bottom w:val="none" w:sz="0" w:space="0" w:color="auto"/>
            <w:right w:val="none" w:sz="0" w:space="0" w:color="auto"/>
          </w:divBdr>
        </w:div>
        <w:div w:id="1768693711">
          <w:marLeft w:val="640"/>
          <w:marRight w:val="0"/>
          <w:marTop w:val="0"/>
          <w:marBottom w:val="0"/>
          <w:divBdr>
            <w:top w:val="none" w:sz="0" w:space="0" w:color="auto"/>
            <w:left w:val="none" w:sz="0" w:space="0" w:color="auto"/>
            <w:bottom w:val="none" w:sz="0" w:space="0" w:color="auto"/>
            <w:right w:val="none" w:sz="0" w:space="0" w:color="auto"/>
          </w:divBdr>
        </w:div>
        <w:div w:id="1790315216">
          <w:marLeft w:val="640"/>
          <w:marRight w:val="0"/>
          <w:marTop w:val="0"/>
          <w:marBottom w:val="0"/>
          <w:divBdr>
            <w:top w:val="none" w:sz="0" w:space="0" w:color="auto"/>
            <w:left w:val="none" w:sz="0" w:space="0" w:color="auto"/>
            <w:bottom w:val="none" w:sz="0" w:space="0" w:color="auto"/>
            <w:right w:val="none" w:sz="0" w:space="0" w:color="auto"/>
          </w:divBdr>
        </w:div>
        <w:div w:id="1803648712">
          <w:marLeft w:val="640"/>
          <w:marRight w:val="0"/>
          <w:marTop w:val="0"/>
          <w:marBottom w:val="0"/>
          <w:divBdr>
            <w:top w:val="none" w:sz="0" w:space="0" w:color="auto"/>
            <w:left w:val="none" w:sz="0" w:space="0" w:color="auto"/>
            <w:bottom w:val="none" w:sz="0" w:space="0" w:color="auto"/>
            <w:right w:val="none" w:sz="0" w:space="0" w:color="auto"/>
          </w:divBdr>
        </w:div>
        <w:div w:id="1826044732">
          <w:marLeft w:val="640"/>
          <w:marRight w:val="0"/>
          <w:marTop w:val="0"/>
          <w:marBottom w:val="0"/>
          <w:divBdr>
            <w:top w:val="none" w:sz="0" w:space="0" w:color="auto"/>
            <w:left w:val="none" w:sz="0" w:space="0" w:color="auto"/>
            <w:bottom w:val="none" w:sz="0" w:space="0" w:color="auto"/>
            <w:right w:val="none" w:sz="0" w:space="0" w:color="auto"/>
          </w:divBdr>
        </w:div>
        <w:div w:id="2075158629">
          <w:marLeft w:val="640"/>
          <w:marRight w:val="0"/>
          <w:marTop w:val="0"/>
          <w:marBottom w:val="0"/>
          <w:divBdr>
            <w:top w:val="none" w:sz="0" w:space="0" w:color="auto"/>
            <w:left w:val="none" w:sz="0" w:space="0" w:color="auto"/>
            <w:bottom w:val="none" w:sz="0" w:space="0" w:color="auto"/>
            <w:right w:val="none" w:sz="0" w:space="0" w:color="auto"/>
          </w:divBdr>
        </w:div>
      </w:divsChild>
    </w:div>
    <w:div w:id="2092268732">
      <w:bodyDiv w:val="1"/>
      <w:marLeft w:val="0"/>
      <w:marRight w:val="0"/>
      <w:marTop w:val="0"/>
      <w:marBottom w:val="0"/>
      <w:divBdr>
        <w:top w:val="none" w:sz="0" w:space="0" w:color="auto"/>
        <w:left w:val="none" w:sz="0" w:space="0" w:color="auto"/>
        <w:bottom w:val="none" w:sz="0" w:space="0" w:color="auto"/>
        <w:right w:val="none" w:sz="0" w:space="0" w:color="auto"/>
      </w:divBdr>
      <w:divsChild>
        <w:div w:id="219945318">
          <w:marLeft w:val="640"/>
          <w:marRight w:val="0"/>
          <w:marTop w:val="0"/>
          <w:marBottom w:val="0"/>
          <w:divBdr>
            <w:top w:val="none" w:sz="0" w:space="0" w:color="auto"/>
            <w:left w:val="none" w:sz="0" w:space="0" w:color="auto"/>
            <w:bottom w:val="none" w:sz="0" w:space="0" w:color="auto"/>
            <w:right w:val="none" w:sz="0" w:space="0" w:color="auto"/>
          </w:divBdr>
        </w:div>
        <w:div w:id="654456789">
          <w:marLeft w:val="640"/>
          <w:marRight w:val="0"/>
          <w:marTop w:val="0"/>
          <w:marBottom w:val="0"/>
          <w:divBdr>
            <w:top w:val="none" w:sz="0" w:space="0" w:color="auto"/>
            <w:left w:val="none" w:sz="0" w:space="0" w:color="auto"/>
            <w:bottom w:val="none" w:sz="0" w:space="0" w:color="auto"/>
            <w:right w:val="none" w:sz="0" w:space="0" w:color="auto"/>
          </w:divBdr>
        </w:div>
        <w:div w:id="936135438">
          <w:marLeft w:val="640"/>
          <w:marRight w:val="0"/>
          <w:marTop w:val="0"/>
          <w:marBottom w:val="0"/>
          <w:divBdr>
            <w:top w:val="none" w:sz="0" w:space="0" w:color="auto"/>
            <w:left w:val="none" w:sz="0" w:space="0" w:color="auto"/>
            <w:bottom w:val="none" w:sz="0" w:space="0" w:color="auto"/>
            <w:right w:val="none" w:sz="0" w:space="0" w:color="auto"/>
          </w:divBdr>
        </w:div>
        <w:div w:id="1037582174">
          <w:marLeft w:val="640"/>
          <w:marRight w:val="0"/>
          <w:marTop w:val="0"/>
          <w:marBottom w:val="0"/>
          <w:divBdr>
            <w:top w:val="none" w:sz="0" w:space="0" w:color="auto"/>
            <w:left w:val="none" w:sz="0" w:space="0" w:color="auto"/>
            <w:bottom w:val="none" w:sz="0" w:space="0" w:color="auto"/>
            <w:right w:val="none" w:sz="0" w:space="0" w:color="auto"/>
          </w:divBdr>
        </w:div>
        <w:div w:id="1838686321">
          <w:marLeft w:val="640"/>
          <w:marRight w:val="0"/>
          <w:marTop w:val="0"/>
          <w:marBottom w:val="0"/>
          <w:divBdr>
            <w:top w:val="none" w:sz="0" w:space="0" w:color="auto"/>
            <w:left w:val="none" w:sz="0" w:space="0" w:color="auto"/>
            <w:bottom w:val="none" w:sz="0" w:space="0" w:color="auto"/>
            <w:right w:val="none" w:sz="0" w:space="0" w:color="auto"/>
          </w:divBdr>
        </w:div>
        <w:div w:id="1903560213">
          <w:marLeft w:val="640"/>
          <w:marRight w:val="0"/>
          <w:marTop w:val="0"/>
          <w:marBottom w:val="0"/>
          <w:divBdr>
            <w:top w:val="none" w:sz="0" w:space="0" w:color="auto"/>
            <w:left w:val="none" w:sz="0" w:space="0" w:color="auto"/>
            <w:bottom w:val="none" w:sz="0" w:space="0" w:color="auto"/>
            <w:right w:val="none" w:sz="0" w:space="0" w:color="auto"/>
          </w:divBdr>
        </w:div>
        <w:div w:id="1912110655">
          <w:marLeft w:val="640"/>
          <w:marRight w:val="0"/>
          <w:marTop w:val="0"/>
          <w:marBottom w:val="0"/>
          <w:divBdr>
            <w:top w:val="none" w:sz="0" w:space="0" w:color="auto"/>
            <w:left w:val="none" w:sz="0" w:space="0" w:color="auto"/>
            <w:bottom w:val="none" w:sz="0" w:space="0" w:color="auto"/>
            <w:right w:val="none" w:sz="0" w:space="0" w:color="auto"/>
          </w:divBdr>
        </w:div>
      </w:divsChild>
    </w:div>
    <w:div w:id="2102331739">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lkauminurfadhilah@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3" Type="http://schemas.openxmlformats.org/officeDocument/2006/relationships/image" Target="media/image13.png"/></Relationships>
</file>

<file path=word/_rels/footer2.xml.rels><?xml version="1.0" encoding="UTF-8" standalone="yes"?>
<Relationships xmlns="http://schemas.openxmlformats.org/package/2006/relationships"><Relationship Id="rId4" Type="http://schemas.openxmlformats.org/officeDocument/2006/relationships/image" Target="media/image13.png"/></Relationships>
</file>

<file path=word/_rels/footer3.xml.rels><?xml version="1.0" encoding="UTF-8" standalone="yes"?>
<Relationships xmlns="http://schemas.openxmlformats.org/package/2006/relationships"><Relationship Id="rId6"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hyperlink" Target="https://journal.unesa.ac.id/index.php/jrmh"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journal.unesa.ac.id/index.php/jrmh"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6BFD26-92F0-2F4E-96F3-600FD83E14A7}">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84270108923"/>
    <we:property name="MENDELEY_CITATIONS" value="[{&quot;citationID&quot;:&quot;MENDELEY_CITATION_eef1ea3f-6986-4c3a-baaa-4dcdb25505da&quot;,&quot;properties&quot;:{&quot;noteIndex&quot;:0},&quot;isEdited&quot;:false,&quot;manualOverride&quot;:{&quot;isManuallyOverridden&quot;:false,&quot;citeprocText&quot;:&quot;(Jahan et al., 2022)&quot;,&quot;manualOverrideText&quot;:&quot;&quot;},&quot;citationTag&quot;:&quot;MENDELEY_CITATION_v3_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&quot;,&quot;citationItems&quot;:[{&quot;id&quot;:&quot;4b075e7f-d86f-3b4a-8a6a-1ba7a0349db3&quot;,&quot;itemData&quot;:{&quot;type&quot;:&quot;article-journal&quot;,&quot;id&quot;:&quot;4b075e7f-d86f-3b4a-8a6a-1ba7a0349db3&quot;,&quot;title&quot;:&quot;Use of herbal medicines during pregnancy in a group of Bangladeshi women&quot;,&quot;author&quot;:[{&quot;family&quot;:&quot;Jahan&quot;,&quot;given&quot;:&quot;Sadia&quot;,&quot;parse-names&quot;:false,&quot;dropping-particle&quot;:&quot;&quot;,&quot;non-dropping-particle&quot;:&quot;&quot;},{&quot;family&quot;:&quot;Mozumder&quot;,&quot;given&quot;:&quot;Zannatul Mamnuna&quot;,&quot;parse-names&quot;:false,&quot;dropping-particle&quot;:&quot;&quot;,&quot;non-dropping-particle&quot;:&quot;&quot;},{&quot;family&quot;:&quot;Shill&quot;,&quot;given&quot;:&quot;Diponkor Kumar&quot;,&quot;parse-names&quot;:false,&quot;dropping-particle&quot;:&quot;&quot;,&quot;non-dropping-particle&quot;:&quot;&quot;}],&quot;container-title&quot;:&quot;Heliyon&quot;,&quot;container-title-short&quot;:&quot;Heliyon&quot;,&quot;DOI&quot;:&quot;10.1016/j.heliyon.2022.e08854&quot;,&quot;ISSN&quot;:&quot;24058440&quot;,&quot;issued&quot;:{&quot;date-parts&quot;:[[2022,1,1]]},&quot;abstract&quot;:&quot;Background: Pregnancy-related illnesses are commonly treated by herbal medicines in our country as well as around the world. Objectives: The purpose of this study was to find out how common herbal use is among Bangladeshi pregnant women, what factors influence it, and how it affects pregnancy outcomes. Methods: Random sampling was done among women who gave birth between July and September 2021 in the maternity ward of an NGO-based clinic and were requested to participate in the face-to-face questionnaire-based survey. Results: 275 women (71.80%) out of 383 used herbs during their pregnancy. Only 27.42% of women who used herbs informed their doctors, and 91.03% of users reported no side effects. Most users thought that herbs were safer than allopathic medications (71.8%). The ground behind the choosing herb was suggestion from family members or self-medication (34.73% and 31.83%, respectively). Ginger (Zingiber officinale Roscoe) (73.10%), lemon (Citrus limon L. Burm. F) (71.27%), black seed (Nigella sativa) (66.55%), mustard oil (Brassica Juncea Mane Kancor) (65.45%), and prune (Prunus domestica) (41.45%) were the most widely utilized herbs. The majority of women used herbs on a daily basis. There were statistically significant differences in several socio-demographic characteristics and pregnancy outcomes between herb users and non-users. Conclusions: The usage of herbs throughout pregnancy is quite prevalent amid Bangladeshi womenfolk, according to this study. Herbs appear to be safe when used often during pregnancy. Furthermore, physicians or medical practitioners have to play a vital role in ensuring the safe usage of herbs among pregnant women.&quot;,&quot;publisher&quot;:&quot;Elsevier Ltd&quot;,&quot;issue&quot;:&quot;1&quot;,&quot;volume&quot;:&quot;8&quot;},&quot;isTemporary&quot;:false}]},{&quot;citationID&quot;:&quot;MENDELEY_CITATION_e8da27f7-950e-4be2-aaf3-a0190449cc69&quot;,&quot;properties&quot;:{&quot;noteIndex&quot;:0},&quot;isEdited&quot;:false,&quot;manualOverride&quot;:{&quot;isManuallyOverridden&quot;:false,&quot;citeprocText&quot;:&quot;(Martinez de Tejada et al., 2025)&quot;,&quot;manualOverrideText&quot;:&quot;&quot;},&quot;citationTag&quot;:&quot;MENDELEY_CITATION_v3_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&quot;,&quot;citationItems&quot;:[{&quot;id&quot;:&quot;4cd0c7a4-eb7b-369c-a8d4-fa708958c050&quot;,&quot;itemData&quot;:{&quot;type&quot;:&quot;article-journal&quot;,&quot;id&quot;:&quot;4cd0c7a4-eb7b-369c-a8d4-fa708958c050&quot;,&quot;title&quot;:&quot;Nausea and vomiting of pregnancy, hyperemesis gravidarum.&quot;,&quot;author&quot;:[{&quot;family&quot;:&quot;Martinez de Tejada&quot;,&quot;given&quot;:&quot;B&quot;,&quot;parse-names&quot;:false,&quot;dropping-particle&quot;:&quot;&quot;,&quot;non-dropping-particle&quot;:&quot;&quot;},{&quot;family&quot;:&quot;Vonzun&quot;,&quot;given&quot;:&quot;L&quot;,&quot;parse-names&quot;:false,&quot;dropping-particle&quot;:&quot;&quot;,&quot;non-dropping-particle&quot;:&quot;&quot;},{&quot;family&quot;:&quot;Mandach&quot;,&quot;given&quot;:&quot;D U&quot;,&quot;parse-names&quot;:false,&quot;dropping-particle&quot;:&quot;&quot;,&quot;non-dropping-particle&quot;:&quot;Von&quot;},{&quot;family&quot;:&quot;Burch&quot;,&quot;given&quot;:&quot;A&quot;,&quot;parse-names&quot;:false,&quot;dropping-particle&quot;:&quot;&quot;,&quot;non-dropping-particle&quot;:&quot;&quot;},{&quot;family&quot;:&quot;Yaron&quot;,&quot;given&quot;:&quot;M&quot;,&quot;parse-names&quot;:false,&quot;dropping-particle&quot;:&quot;&quot;,&quot;non-dropping-particle&quot;:&quot;&quot;},{&quot;family&quot;:&quot;Hodel&quot;,&quot;given&quot;:&quot;M&quot;,&quot;parse-names&quot;:false,&quot;dropping-particle&quot;:&quot;&quot;,&quot;non-dropping-particle&quot;:&quot;&quot;},{&quot;family&quot;:&quot;Surbek&quot;,&quot;given&quot;:&quot;D&quot;,&quot;parse-names&quot;:false,&quot;dropping-particle&quot;:&quot;&quot;,&quot;non-dropping-particle&quot;:&quot;&quot;},{&quot;family&quot;:&quot;Hoesli&quot;,&quot;given&quot;:&quot;I&quot;,&quot;parse-names&quot;:false,&quot;dropping-particle&quot;:&quot;&quot;,&quot;non-dropping-particle&quot;:&quot;&quot;}],&quot;container-title&quot;:&quot;European journal of obstetrics, gynecology, and reproductive biology&quot;,&quot;container-title-short&quot;:&quot;Eur. J. Obstet. Gynecol. Reprod. Biol.&quot;,&quot;DOI&quot;:&quot;10.1016/j.ejogrb.2024.11.006&quot;,&quot;ISSN&quot;:&quot;1872-7654&quot;,&quot;PMID&quot;:&quot;39612885&quot;,&quot;URL&quot;:&quot;http://www.ncbi.nlm.nih.gov/pubmed/39612885&quot;,&quot;issued&quot;:{&quot;date-parts&quot;:[[2025,1]]},&quot;page&quot;:&quot;115-120&quot;,&quot;volume&quot;:&quot;304&quot;},&quot;isTemporary&quot;:false}]},{&quot;citationID&quot;:&quot;MENDELEY_CITATION_460bd33c-5ad8-4296-a7b1-7ad010740e0b&quot;,&quot;properties&quot;:{&quot;noteIndex&quot;:0},&quot;isEdited&quot;:false,&quot;manualOverride&quot;:{&quot;isManuallyOverridden&quot;:false,&quot;citeprocText&quot;:&quot;(Saberi et al., 2013)&quot;,&quot;manualOverrideText&quot;:&quot;&quot;},&quot;citationTag&quot;:&quot;MENDELEY_CITATION_v3_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&quot;,&quot;citationItems&quot;:[{&quot;id&quot;:&quot;e349126f-847d-38cb-bfe3-7c7cdad3628e&quot;,&quot;itemData&quot;:{&quot;type&quot;:&quot;article-journal&quot;,&quot;id&quot;:&quot;e349126f-847d-38cb-bfe3-7c7cdad3628e&quot;,&quot;title&quot;:&quot;Acupressure and ginger to relieve nausea and vomiting in pregnancy: A randomized study&quot;,&quot;author&quot;:[{&quot;family&quot;:&quot;Saberi&quot;,&quot;given&quot;:&quot;Farzaneh&quot;,&quot;parse-names&quot;:false,&quot;dropping-particle&quot;:&quot;&quot;,&quot;non-dropping-particle&quot;:&quot;&quot;},{&quot;family&quot;:&quot;Sadat&quot;,&quot;given&quot;:&quot;Zohreh&quot;,&quot;parse-names&quot;:false,&quot;dropping-particle&quot;:&quot;&quot;,&quot;non-dropping-particle&quot;:&quot;&quot;},{&quot;family&quot;:&quot;Abedzadeh-Kalahroudi&quot;,&quot;given&quot;:&quot;Masoumeh&quot;,&quot;parse-names&quot;:false,&quot;dropping-particle&quot;:&quot;&quot;,&quot;non-dropping-particle&quot;:&quot;&quot;},{&quot;family&quot;:&quot;Taebi&quot;,&quot;given&quot;:&quot;Mahboobeh&quot;,&quot;parse-names&quot;:false,&quot;dropping-particle&quot;:&quot;&quot;,&quot;non-dropping-particle&quot;:&quot;&quot;}],&quot;container-title&quot;:&quot;Iranian Red Crescent Medical Journal&quot;,&quot;container-title-short&quot;:&quot;Iran. Red Crescent Med. J.&quot;,&quot;DOI&quot;:&quot;10.5812/ircmj.12984&quot;,&quot;ISSN&quot;:&quot;20741804&quot;,&quot;issued&quot;:{&quot;date-parts&quot;:[[2013]]},&quot;page&quot;:&quot;854-861&quot;,&quot;abstract&quot;:&quot;Background: Nausea and vomiting of pregnancy (NVP) is the most common medical condition of pregnancy, affecting up to 85% of expecting mothers. NVP can have serious adverse effects on the quality of a woman's life, social, and domestic functioning, and her general well-being. Therefore, it is very important to treat this condition. Objectives: The effectiveness of ginger and acupressure in the treatment of NVP was compared in the present study. Patients and Methods: 159 eligible pregnant women with symptoms of mild to moderate nausea and/or vomiting before 16 weeks gestational age participated in a 7-day clinical trial. They were divided randomly into three groups: the acupressure, ginger, and control. Participants did not receive any intervention for three days and interventions were performed for the women in acupressure and ginger groups for four days. No intervention was performed for the control group. Data was collected by self-recorded symptoms according to the Rhodes index. Data was analyzed by ANOVA, Kruskal-Wallis, Chi-square, and Fisher exact tests for quantitative and qualitative variables. Results: There were no statistical differences in the baseline demographics between the three groups. ANOVA test showed that there were significantly differences in mean difference Rhodes index scores (vomiting, nausea, retching and total score) in the three groups (P &lt; 0.001). Conclusions: Ginger is more effective than acupressure to relieve mild to moderate nausea and vomiting in symptomatic pregnant women in less than 16 weeks of gestational age. © 2013, Iranian Red Crescent Medical Journal.&quot;,&quot;publisher&quot;:&quot;Iranian Red Crescent Society&quot;,&quot;issue&quot;:&quot;9&quot;,&quot;volume&quot;:&quot;15&quot;},&quot;isTemporary&quot;:false}]},{&quot;citationID&quot;:&quot;MENDELEY_CITATION_15c73d70-d8d5-49ee-b1f0-a06996d70822&quot;,&quot;properties&quot;:{&quot;noteIndex&quot;:0},&quot;isEdited&quot;:false,&quot;manualOverride&quot;:{&quot;isManuallyOverridden&quot;:false,&quot;citeprocText&quot;:&quot;(Coffey et al., 2023)&quot;,&quot;manualOverrideText&quot;:&quot;&quot;},&quot;citationTag&quot;:&quot;MENDELEY_CITATION_v3_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&quot;,&quot;citationItems&quot;:[{&quot;id&quot;:&quot;3ff7dea4-ad02-37c5-970e-a222fc326315&quot;,&quot;itemData&quot;:{&quot;type&quot;:&quot;article-journal&quot;,&quot;id&quot;:&quot;3ff7dea4-ad02-37c5-970e-a222fc326315&quot;,&quot;title&quot;:&quot;First-Trimester Pregnancy: Considerations for Wilderness and Remote Travel&quot;,&quot;author&quot;:[{&quot;family&quot;:&quot;Coffey&quot;,&quot;given&quot;:&quot;Christanne H.&quot;,&quot;parse-names&quot;:false,&quot;dropping-particle&quot;:&quot;&quot;,&quot;non-dropping-particle&quot;:&quot;&quot;},{&quot;family&quot;:&quot;Casper&quot;,&quot;given&quot;:&quot;Leslie M.&quot;,&quot;parse-names&quot;:false,&quot;dropping-particle&quot;:&quot;&quot;,&quot;non-dropping-particle&quot;:&quot;&quot;},{&quot;family&quot;:&quot;Reno&quot;,&quot;given&quot;:&quot;Elaine M.&quot;,&quot;parse-names&quot;:false,&quot;dropping-particle&quot;:&quot;&quot;,&quot;non-dropping-particle&quot;:&quot;&quot;},{&quot;family&quot;:&quot;Casper&quot;,&quot;given&quot;:&quot;Sierra J.&quot;,&quot;parse-names&quot;:false,&quot;dropping-particle&quot;:&quot;&quot;,&quot;non-dropping-particle&quot;:&quot;&quot;},{&quot;family&quot;:&quot;Hillis&quot;,&quot;given&quot;:&quot;Erin&quot;,&quot;parse-names&quot;:false,&quot;dropping-particle&quot;:&quot;&quot;,&quot;non-dropping-particle&quot;:&quot;&quot;},{&quot;family&quot;:&quot;Klein&quot;,&quot;given&quot;:&quot;David A.&quot;,&quot;parse-names&quot;:false,&quot;dropping-particle&quot;:&quot;&quot;,&quot;non-dropping-particle&quot;:&quot;&quot;},{&quot;family&quot;:&quot;Schlein&quot;,&quot;given&quot;:&quot;Sarah M.&quot;,&quot;parse-names&quot;:false,&quot;dropping-particle&quot;:&quot;&quot;,&quot;non-dropping-particle&quot;:&quot;&quot;},{&quot;family&quot;:&quot;Keyes&quot;,&quot;given&quot;:&quot;Linda E.&quot;,&quot;parse-names&quot;:false,&quot;dropping-particle&quot;:&quot;&quot;,&quot;non-dropping-particle&quot;:&quot;&quot;}],&quot;container-title&quot;:&quot;Wilderness and Environmental Medicine&quot;,&quot;container-title-short&quot;:&quot;Wilderness Environ. Med.&quot;,&quot;DOI&quot;:&quot;10.1016/j.wem.2022.12.001&quot;,&quot;ISSN&quot;:&quot;10806032&quot;,&quot;PMID&quot;:&quot;36842861&quot;,&quot;issued&quot;:{&quot;date-parts&quot;:[[2023,6,1]]},&quot;page&quot;:&quot;201-210&quot;,&quot;abstract&quot;:&quot;Women increasingly participate in outdoor activities in wilderness and remote environments. We performed a literature review to address diagnostic and therapeutic considerations during first-trimester pregnancy for remote multiday travel. Pretrip planning for pregnant patients traveling outside access to advanced medical care should include performing a transvaginal ultrasound to confirm pregnancy location and checking D rhesus status. We discuss the risk of potential travel-related infections and recommended vaccinations prior to departure based on destination. Immediate evacuation to definitive medical care is required for patients with a pregnancy of unknown location and vaginal bleeding. We propose algorithms for determining the need for evacuation and present therapeutic options for nausea and vomiting, urinary tract infections, and candidiasis in the field.&quot;,&quot;publisher&quot;:&quot;Elsevier Ltd&quot;,&quot;issue&quot;:&quot;2&quot;,&quot;volume&quot;:&quot;34&quot;},&quot;isTemporary&quot;:false}]},{&quot;citationID&quot;:&quot;MENDELEY_CITATION_4682d70a-46d4-428e-b198-9f165790732f&quot;,&quot;properties&quot;:{&quot;noteIndex&quot;:0},&quot;isEdited&quot;:false,&quot;manualOverride&quot;:{&quot;isManuallyOverridden&quot;:false,&quot;citeprocText&quot;:&quot;(Das et al., 2023)&quot;,&quot;manualOverrideText&quot;:&quot;&quot;},&quot;citationTag&quot;:&quot;MENDELEY_CITATION_v3_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&quot;,&quot;citationItems&quot;:[{&quot;id&quot;:&quot;cce1e000-52c5-39f0-9fac-e1a839b7f6dd&quot;,&quot;itemData&quot;:{&quot;type&quot;:&quot;report&quot;,&quot;id&quot;:&quot;cce1e000-52c5-39f0-9fac-e1a839b7f6dd&quot;,&quot;title&quot;:&quot;OPEN ACCESS EDITED BY The eecacy and safety of complementary and alternative medicine in the treatment of nausea and vomiting during pregnancy: A systematic review and meta-analysis&quot;,&quot;author&quot;:[{&quot;family&quot;:&quot;Das&quot;,&quot;given&quot;:&quot;Jai&quot;,&quot;parse-names&quot;:false,&quot;dropping-particle&quot;:&quot;&quot;,&quot;non-dropping-particle&quot;:&quot;&quot;},{&quot;family&quot;:&quot;Khan University&quot;,&quot;given&quot;:&quot;Aga&quot;,&quot;parse-names&quot;:false,&quot;dropping-particle&quot;:&quot;&quot;,&quot;non-dropping-particle&quot;:&quot;&quot;},{&quot;family&quot;:&quot;Yao&quot;,&quot;given&quot;:&quot;Dongning&quot;,&quot;parse-names&quot;:false,&quot;dropping-particle&quot;:&quot;&quot;,&quot;non-dropping-particle&quot;:&quot;&quot;},{&quot;family&quot;:&quot;Upadhyay&quot;,&quot;given&quot;:&quot;Ravi Prakash&quot;,&quot;parse-names&quot;:false,&quot;dropping-particle&quot;:&quot;&quot;,&quot;non-dropping-particle&quot;:&quot;&quot;},{&quot;family&quot;:&quot;Zhao&quot;,&quot;given&quot;:&quot;Qian&quot;,&quot;parse-names&quot;:false,&quot;dropping-particle&quot;:&quot;&quot;,&quot;non-dropping-particle&quot;:&quot;&quot;},{&quot;family&quot;:&quot;Tan&quot;,&quot;given&quot;:&quot;Mo-Yao&quot;,&quot;parse-names&quot;:false,&quot;dropping-particle&quot;:&quot;&quot;,&quot;non-dropping-particle&quot;:&quot;&quot;},{&quot;family&quot;:&quot;Shu&quot;,&quot;given&quot;:&quot;Shi-Hong&quot;,&quot;parse-names&quot;:false,&quot;dropping-particle&quot;:&quot;&quot;,&quot;non-dropping-particle&quot;:&quot;&quot;},{&quot;family&quot;:&quot;Liu&quot;,&quot;given&quot;:&quot;Run-Lei&quot;,&quot;parse-names&quot;:false,&quot;dropping-particle&quot;:&quot;&quot;,&quot;non-dropping-particle&quot;:&quot;&quot;}],&quot;issued&quot;:{&quot;date-parts&quot;:[[2023]]},&quot;container-title-short&quot;:&quot;&quot;},&quot;isTemporary&quot;:false}]},{&quot;citationID&quot;:&quot;MENDELEY_CITATION_d6258062-0d76-4b8b-9227-0066d53b91d9&quot;,&quot;properties&quot;:{&quot;noteIndex&quot;:0},&quot;isEdited&quot;:false,&quot;manualOverride&quot;:{&quot;isManuallyOverridden&quot;:false,&quot;citeprocText&quot;:&quot;(Crichton et al., 2022)&quot;,&quot;manualOverrideText&quot;:&quot;&quot;},&quot;citationTag&quot;:&quot;MENDELEY_CITATION_v3_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&quot;,&quot;citationItems&quot;:[{&quot;id&quot;:&quot;d8827193-99c7-304f-b4e1-baceb289082b&quot;,&quot;itemData&quot;:{&quot;type&quot;:&quot;article&quot;,&quot;id&quot;:&quot;d8827193-99c7-304f-b4e1-baceb289082b&quot;,&quot;title&quot;:&quot;Orally consumed ginger and human health: An umbrella review&quot;,&quot;author&quot;:[{&quot;family&quot;:&quot;Crichton&quot;,&quot;given&quot;:&quot;Megan&quot;,&quot;parse-names&quot;:false,&quot;dropping-particle&quot;:&quot;&quot;,&quot;non-dropping-particle&quot;:&quot;&quot;},{&quot;family&quot;:&quot;Davidson&quot;,&quot;given&quot;:&quot;Alexandra R.&quot;,&quot;parse-names&quot;:false,&quot;dropping-particle&quot;:&quot;&quot;,&quot;non-dropping-particle&quot;:&quot;&quot;},{&quot;family&quot;:&quot;Innerarity&quot;,&quot;given&quot;:&quot;Celia&quot;,&quot;parse-names&quot;:false,&quot;dropping-particle&quot;:&quot;&quot;,&quot;non-dropping-particle&quot;:&quot;&quot;},{&quot;family&quot;:&quot;Marx&quot;,&quot;given&quot;:&quot;Wolfgang&quot;,&quot;parse-names&quot;:false,&quot;dropping-particle&quot;:&quot;&quot;,&quot;non-dropping-particle&quot;:&quot;&quot;},{&quot;family&quot;:&quot;Lohning&quot;,&quot;given&quot;:&quot;Anna&quot;,&quot;parse-names&quot;:false,&quot;dropping-particle&quot;:&quot;&quot;,&quot;non-dropping-particle&quot;:&quot;&quot;},{&quot;family&quot;:&quot;Isenring&quot;,&quot;given&quot;:&quot;Elizabeth&quot;,&quot;parse-names&quot;:false,&quot;dropping-particle&quot;:&quot;&quot;,&quot;non-dropping-particle&quot;:&quot;&quot;},{&quot;family&quot;:&quot;Marshall&quot;,&quot;given&quot;:&quot;Skye&quot;,&quot;parse-names&quot;:false,&quot;dropping-particle&quot;:&quot;&quot;,&quot;non-dropping-particle&quot;:&quot;&quot;}],&quot;container-title&quot;:&quot;American Journal of Clinical Nutrition&quot;,&quot;DOI&quot;:&quot;10.1093/ajcn/nqac035&quot;,&quot;ISSN&quot;:&quot;19383207&quot;,&quot;PMID&quot;:&quot;35147170&quot;,&quot;issued&quot;:{&quot;date-parts&quot;:[[2022,6,1]]},&quot;page&quot;:&quot;1511-1527&quot;,&quot;abstract&quot;:&quot;Background: Emerging evidence supports the health benefits of ginger for a range of conditions and symptoms; however, there is a lack of synthesis of literature to determine which health indications are supported by quality evidence. Objectives: In this umbrella review of systematic reviews we aimed to determine the therapeutic effects and safety of any type of ginger from the Zingiber family administered in oral form compared with any comparator or baseline measures on any health and well-being outcome in humans. Methods: Five databases were searched from inception to April 2021. Review selection and quality were assessed in duplicate using the Assessment of Multiple Systematic Reviews-2 (AMSTAR-2) checklist and the Grading of Recommendations, Assessment, Development and Evaluation (GRADE) method, with results presented in narrative form. Results: Twenty-four systematic reviews were included with 3% overlap of primary studies. The strongest evidence was found for the antiemetic effects of ginger in pregnant women (effect size: large; GRADE: high), analgesic effects for osteoarthritis (effect size: small; GRADE: high), and glycemic control (effect size: none to very large; GRADE: very low to moderate). Ginger also had a statistically significant positive effect on blood pressure, weight management, dysmenorrhea, postoperative nausea, and chemotherapy-induced vomiting (effect size: moderate to large; GRADE: low to moderate) as well as blood lipid profile (effect size: small; GRADE: very low) and anti-inflammatory and antioxidant biomarkers (effect size: unclear; GRADE: very low to moderate). There was substantial heterogeneity and poor reporting of interventions; however, dosage of 0.5-3 g/d in capsule form administered for up to 3 mo was consistently reported as effective. Conclusions: Dietary consumption of ginger appears safe and may exert beneficial effects on human health and well-being, with greatest confidence in antiemetic effects in pregnant women, analgesic effects in osteoarthritis, and glycemic control. Future randomized controlled and dose-dependent trials with adequate sample sizes and standardized ginger products are warranted to better inform and standardize routine clinical prescription.&quot;,&quot;publisher&quot;:&quot;Oxford University Press&quot;,&quot;issue&quot;:&quot;6&quot;,&quot;volume&quot;:&quot;115&quot;,&quot;container-title-short&quot;:&quot;&quot;},&quot;isTemporary&quot;:false}]},{&quot;citationID&quot;:&quot;MENDELEY_CITATION_a187a7be-558d-475f-bcc5-646958715d82&quot;,&quot;properties&quot;:{&quot;noteIndex&quot;:0},&quot;isEdited&quot;:false,&quot;manualOverride&quot;:{&quot;isManuallyOverridden&quot;:false,&quot;citeprocText&quot;:&quot;(Kahssay et al., 2022; Kesehatan et al., 2023)&quot;,&quot;manualOverrideText&quot;:&quot;&quot;},&quot;citationTag&quot;:&quot;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&quot;,&quot;citationItems&quot;:[{&quot;id&quot;:&quot;26a42017-cdd1-3103-a700-6163b2be596e&quot;,&quot;itemData&quot;:{&quot;type&quot;:&quot;article-journal&quot;,&quot;id&quot;:&quot;26a42017-cdd1-3103-a700-6163b2be596e&quot;,&quot;title&quot;:&quot;Self-medication practice with modern and herbal medicines and associated factors among pregnant women attending antenatal care at Mizan-Tepi University Teaching Hospital, Southwest Ethiopia&quot;,&quot;author&quot;:[{&quot;family&quot;:&quot;Kahssay&quot;,&quot;given&quot;:&quot;Semere Welday&quot;,&quot;parse-names&quot;:false,&quot;dropping-particle&quot;:&quot;&quot;,&quot;non-dropping-particle&quot;:&quot;&quot;},{&quot;family&quot;:&quot;Tadege&quot;,&quot;given&quot;:&quot;Getnet&quot;,&quot;parse-names&quot;:false,&quot;dropping-particle&quot;:&quot;&quot;,&quot;non-dropping-particle&quot;:&quot;&quot;},{&quot;family&quot;:&quot;Muhammed&quot;,&quot;given&quot;:&quot;Fewaz&quot;,&quot;parse-names&quot;:false,&quot;dropping-particle&quot;:&quot;&quot;,&quot;non-dropping-particle&quot;:&quot;&quot;}],&quot;container-title&quot;:&quot;Heliyon&quot;,&quot;container-title-short&quot;:&quot;Heliyon&quot;,&quot;DOI&quot;:&quot;10.1016/j.heliyon.2022.e10398&quot;,&quot;ISSN&quot;:&quot;24058440&quot;,&quot;issued&quot;:{&quot;date-parts&quot;:[[2022,9,1]]},&quot;abstract&quot;:&quot;Introduction: Practicing self-medication using conventional and/or herbal drugs during pregnancy could contribute/result in illness and death for the mother and embryo. The focus of the current study was to investigate the level of practice and factors affecting self-medication with conventional and herbal drugs among pregnant women who were on follow-up at the antenatal care (ANC) clinic of Mizan-Tepi University teaching hospital (MTUTH), Southwest Ethiopia. Methodology: A cross-sectional study was conducted from January 1st to February 30th, 2022, among 264 pregnant mothers who were on follow-up at antenatal care of MTUTH. A lottery method was used to pick study subjects who fulfilled the inclusion criteria. An interviewer-administered structured questionnaire was used to collect data which was entered and analyzed using SPSS version 24 software. Bivariate followed by multivariate logistic regression was employed to point out factors affecting self-medication practice with conventional and herbal drugs. P-value &lt;0.05 in multivariate analysis was used as a cut-off point to decide statistical significance. Results: It was revealed that 44.3 percent and 49.2 percent of pregnant women self-medicate with conventional and herbal medications, respectively. Women with no history of self-medication were 6.69 folds less likely to practice self-medication using conventional medicine than those with prior experience (AOR: 6.69, 95% CI, (3.847–11.659). Having no health insurance increased the odds of self-medication using conventional medicine by about 46% among pregnant women (AOR: 0.687, 95% CI, (0.373–1.264). Pregnant mothers who joined college/university education were more likely to practice self-medication than mothers without formal education (AOR: 0.656, 95% CI, (0.304–1.414). Gravidity, education level, and history of herbal medicine use were factors that influenced pregnant mothers’ use of herbal medicines. Conclusion: According to the present investigation, self-medication by expectant mothers is very common; thus, education and guidance of pregnant women and their partners should be considered during their ANC follow-up to minimize self-medication-associated potential threats.&quot;,&quot;publisher&quot;:&quot;Elsevier Ltd&quot;,&quot;issue&quot;:&quot;9&quot;,&quot;volume&quot;:&quot;8&quot;},&quot;isTemporary&quot;:false},{&quot;id&quot;:&quot;70350092-51a8-3821-a5f4-6c434623e35a&quot;,&quot;itemData&quot;:{&quot;type&quot;:&quot;report&quot;,&quot;id&quot;:&quot;70350092-51a8-3821-a5f4-6c434623e35a&quot;,&quot;title&quot;:&quot;JUK-Medifa The Effect of Ginger on Nausea and Vomiting in Pregnant Women-NonCommercial 4.0 International License (CC BY-NC 4.0)&quot;,&quot;author&quot;:[{&quot;family&quot;:&quot;Kesehatan&quot;,&quot;given&quot;:&quot;Jurnal&quot;,&quot;parse-names&quot;:false,&quot;dropping-particle&quot;:&quot;&quot;,&quot;non-dropping-particle&quot;:&quot;&quot;},{&quot;family&quot;:&quot;Medis dan Farmasi&quot;,&quot;given&quot;:&quot;Rekam&quot;,&quot;parse-names&quot;:false,&quot;dropping-particle&quot;:&quot;&quot;,&quot;non-dropping-particle&quot;:&quot;&quot;},{&quot;family&quot;:&quot;Fitria Irawan&quot;,&quot;given&quot;:&quot;Dea&quot;,&quot;parse-names&quot;:false,&quot;dropping-particle&quot;:&quot;&quot;,&quot;non-dropping-particle&quot;:&quot;&quot;},{&quot;family&quot;:&quot;Kurnia Dewi&quot;,&quot;given&quot;:&quot;Sentya&quot;,&quot;parse-names&quot;:false,&quot;dropping-particle&quot;:&quot;&quot;,&quot;non-dropping-particle&quot;:&quot;&quot;},{&quot;family&quot;:&quot;Adinda Irmayanti&quot;,&quot;given&quot;:&quot;Putri&quot;,&quot;parse-names&quot;:false,&quot;dropping-particle&quot;:&quot;&quot;,&quot;non-dropping-particle&quot;:&quot;&quot;},{&quot;family&quot;:&quot;Fiany&quot;,&quot;given&quot;:&quot;Alce&quot;,&quot;parse-names&quot;:false,&quot;dropping-particle&quot;:&quot;&quot;,&quot;non-dropping-particle&quot;:&quot;&quot;},{&quot;family&quot;:&quot;Padlillah&quot;,&quot;given&quot;:&quot;Rahmi&quot;,&quot;parse-names&quot;:false,&quot;dropping-particle&quot;:&quot;&quot;,&quot;non-dropping-particle&quot;:&quot;&quot;},{&quot;family&quot;:&quot;Retnowati&quot;,&quot;given&quot;:&quot;Yuni&quot;,&quot;parse-names&quot;:false,&quot;dropping-particle&quot;:&quot;&quot;,&quot;non-dropping-particle&quot;:&quot;&quot;}],&quot;URL&quot;:&quot;https://jurnal.seaninstitute.or.id/index.php/health&quot;,&quot;issued&quot;:{&quot;date-parts&quot;:[[2023]]},&quot;abstract&quot;:&quot;ARTICLE INFO ABSTRACT Keywords: ginger, pregnancy, nauseous vomit. Nausea and vomiting are common problems experienced by pregnant women, especially during the first trimester of pregnancy. Ginger has been the focus of research in efforts to treat these symptoms. This study aims to determine the effectiveness of ginger in treating nausea and vomiting in first trimester mothers. This research method is systematic (systematic review) which is a scientific approach used to integrate and compile findings from various relevant studies in one comprehensive analysis. Researchers conducted a very thorough and structured search in various literature sources to find studies that were relevant to the research question. The research results show that giving ginger regularly for 4 days can reduce the frequency of nausea and vomiting in pregnant women who experience hyperemesis gravidarum. Giving ginger to pregnant women in the first trimester can cause side effects such as stomach irritation, dry mouth and diarrhea. Apart from that, giving ginger in high doses can also cause an increased risk of bleeding and uterine contractions. Ginger has the potential to reduce nausea and vomiting and their intensity, and may also influence the duration of symptoms of nausea and vomiting in pregnant women, especially during the first trimester of pregnancy.&quot;,&quot;container-title-short&quot;:&quot;&quot;},&quot;isTemporary&quot;:false}]},{&quot;citationID&quot;:&quot;MENDELEY_CITATION_ecbf9c2b-608e-4b4e-9190-d9d2e0005c04&quot;,&quot;properties&quot;:{&quot;noteIndex&quot;:0},&quot;isEdited&quot;:false,&quot;manualOverride&quot;:{&quot;isManuallyOverridden&quot;:false,&quot;citeprocText&quot;:&quot;(Fifin Oktaviani et al., 2025; Tiani et al., 2024)&quot;,&quot;manualOverrideText&quot;:&quot;&quot;},&quot;citationTag&quot;:&quot;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&quot;,&quot;citationItems&quot;:[{&quot;id&quot;:&quot;29c5c967-341d-30ef-97e2-9b625e27bd85&quot;,&quot;itemData&quot;:{&quot;type&quot;:&quot;article-journal&quot;,&quot;id&quot;:&quot;29c5c967-341d-30ef-97e2-9b625e27bd85&quot;,&quot;title&quot;:&quot;Screening And Education On Prevention Of Degenerative Diseases in Coastal Communities in Panjang Island, Batam&quot;,&quot;author&quot;:[{&quot;family&quot;:&quot;Fifin Oktaviani&quot;,&quot;given&quot;:&quot;&quot;,&quot;parse-names&quot;:false,&quot;dropping-particle&quot;:&quot;&quot;,&quot;non-dropping-particle&quot;:&quot;&quot;},{&quot;family&quot;:&quot;Heldi Candra&quot;,&quot;given&quot;:&quot;&quot;,&quot;parse-names&quot;:false,&quot;dropping-particle&quot;:&quot;&quot;,&quot;non-dropping-particle&quot;:&quot;&quot;},{&quot;family&quot;:&quot;Hilda Muliana&quot;,&quot;given&quot;:&quot;&quot;,&quot;parse-names&quot;:false,&quot;dropping-particle&quot;:&quot;&quot;,&quot;non-dropping-particle&quot;:&quot;&quot;}],&quot;container-title&quot;:&quot;International Journal of Health and Social Behavior&quot;,&quot;DOI&quot;:&quot;10.62951/ijhsb.v2i1.231&quot;,&quot;ISSN&quot;:&quot;3047-5325&quot;,&quot;URL&quot;:&quot;https://international.arikesi.or.id/index.php/IJHSB/article/view/231&quot;,&quot;issued&quot;:{&quot;date-parts&quot;:[[2025,1,11]]},&quot;page&quot;:&quot;01-11&quot;,&quot;abstract&quot;:&quot;&lt;p&gt;The screening and education program on the prevention of degenerative diseases was conducted in the coastal community of Panjang Island, Batam. This initiative aimed to address the high prevalence of degenerative diseases such as diabetes, hypertension, and dyslipidemia through health screenings and community education. The study involved 55 participants, primarily pre-elderly individuals, and included examinations of blood pressure, cholesterol, blood sugar, and uric acid. The results revealed that 65.5% of participants had hypertension (34.5% with Stage 1 and 31% with Stage 2), while 69.1% had high cholesterol levels. Blood sugar screening indicated that 14.5% of participants had elevated glucose levels. Uric acid levels were high in 47.3% of participants, predominantly among women. Additionally, 78% of respondents with comorbidities presented abnormalities in at least one biochemical parameter. Educational sessions resulted in a 26.4% increase in knowledge about disease prevention and healthy lifestyles. The program highlighted the importance of regular health screenings, lifestyle modifications, and community empowerment for sustainable health improvements. Collaboration with local health centers and the establishment of health cadres are recommended for ongoing support and monitoring of degenerative disease prevention efforts.&lt;/p&gt;&quot;,&quot;issue&quot;:&quot;1&quot;,&quot;volume&quot;:&quot;2&quot;,&quot;container-title-short&quot;:&quot;&quot;},&quot;isTemporary&quot;:false},{&quot;id&quot;:&quot;5e361c80-d40f-3a3c-9894-d0c5facaf441&quot;,&quot;itemData&quot;:{&quot;type&quot;:&quot;article&quot;,&quot;id&quot;:&quot;5e361c80-d40f-3a3c-9894-d0c5facaf441&quot;,&quot;title&quot;:&quot;The Use of Ginger Bioactive Compounds in Pregnancy: An Evidence Scan and Umbrella Review of Existing Meta-Analyses&quot;,&quot;author&quot;:[{&quot;family&quot;:&quot;Tiani&quot;,&quot;given&quot;:&quot;Kendra A.&quot;,&quot;parse-names&quot;:false,&quot;dropping-particle&quot;:&quot;&quot;,&quot;non-dropping-particle&quot;:&quot;&quot;},{&quot;family&quot;:&quot;Arenaz&quot;,&quot;given&quot;:&quot;Cristina M.&quot;,&quot;parse-names&quot;:false,&quot;dropping-particle&quot;:&quot;&quot;,&quot;non-dropping-particle&quot;:&quot;&quot;},{&quot;family&quot;:&quot;Spill&quot;,&quot;given&quot;:&quot;Maureen K.&quot;,&quot;parse-names&quot;:false,&quot;dropping-particle&quot;:&quot;&quot;,&quot;non-dropping-particle&quot;:&quot;&quot;},{&quot;family&quot;:&quot;Foster&quot;,&quot;given&quot;:&quot;Margaret J.&quot;,&quot;parse-names&quot;:false,&quot;dropping-particle&quot;:&quot;&quot;,&quot;non-dropping-particle&quot;:&quot;&quot;},{&quot;family&quot;:&quot;Davis&quot;,&quot;given&quot;:&quot;Julie S.&quot;,&quot;parse-names&quot;:false,&quot;dropping-particle&quot;:&quot;&quot;,&quot;non-dropping-particle&quot;:&quot;&quot;},{&quot;family&quot;:&quot;Bailey&quot;,&quot;given&quot;:&quot;Regan L.&quot;,&quot;parse-names&quot;:false,&quot;dropping-particle&quot;:&quot;&quot;,&quot;non-dropping-particle&quot;:&quot;&quot;},{&quot;family&quot;:&quot;Field&quot;,&quot;given&quot;:&quot;Martha S.&quot;,&quot;parse-names&quot;:false,&quot;dropping-particle&quot;:&quot;&quot;,&quot;non-dropping-particle&quot;:&quot;&quot;},{&quot;family&quot;:&quot;Stover&quot;,&quot;given&quot;:&quot;Patrick J.&quot;,&quot;parse-names&quot;:false,&quot;dropping-particle&quot;:&quot;&quot;,&quot;non-dropping-particle&quot;:&quot;&quot;},{&quot;family&quot;:&quot;MacFarlane&quot;,&quot;given&quot;:&quot;Amanda J.&quot;,&quot;parse-names&quot;:false,&quot;dropping-particle&quot;:&quot;&quot;,&quot;non-dropping-particle&quot;:&quot;&quot;}],&quot;container-title&quot;:&quot;Advances in Nutrition&quot;,&quot;DOI&quot;:&quot;10.1016/j.advnut.2024.100308&quot;,&quot;ISSN&quot;:&quot;21565376&quot;,&quot;issued&quot;:{&quot;date-parts&quot;:[[2024,11,1]]},&quot;abstract&quot;:&quot;Ginger is a commonly used nonpharmacological treatment of pregnancy-related symptoms including nausea and vomiting, inflammation, and gastrointestinal dysfunction. Determining the efficacy of ginger is particularly important during pregnancy and lactation when maternal and neonatal detrimental effects may be a concern. This evidence scan and umbrella review aimed to assess the extent and quality of the evidence regarding the effectiveness and safety of using dietary preparations of ginger during pregnancy and lactation. We searched MEDLINE, Embase, CAB Abstracts, and International Pharmaceutical Abstracts up to 20 December, 2023, to identify maternal and neonatal outcomes associated with ginger use during pregnancy or lactation compared to placebo or conventional medicines. Outcomes for which a meta-analysis (MA) of intervention studies was identified were synthesized in an umbrella review. The AMSTAR-2 (A MeaSurement Tool to Assess systematic Reviews-2) tool was used to critically appraise the reviews. The percent overlap in primary studies was calculated overall and pairwise for each included MA. Data extracted from each MA included the summary estimate of the effect of ginger, the formulation of the ginger treatment, gestational timepoint at intervention, population enrolled in the study, type of intervention, comparator intervention, and number of study participants. The evidence scan identified 90 articles relevant to ginger use during pregnancy and lactation. Seven MAs of ginger use for treating nausea and vomiting of pregnancy reported 22 independent studies with a 49% study overlap overall. The majority of the MAs found a significant positive effect of ginger on the improvement of nausea in pregnancy compared with placebo, or equivalence to conventional treatments, and no evidence of significant adverse effects. The quality of the MAs ranged from critically low to low. The evidence suggests that ginger is effective at reducing nausea in pregnancy; however, the included studies contained substantial heterogeneity and were of low quality.&quot;,&quot;publisher&quot;:&quot;Elsevier B.V.&quot;,&quot;issue&quot;:&quot;11&quot;,&quot;volume&quot;:&quot;15&quot;,&quot;container-title-short&quot;:&quot;&quot;},&quot;isTemporary&quot;:false}]},{&quot;citationID&quot;:&quot;MENDELEY_CITATION_03f8a1d7-87a0-4030-8301-c481e0cfaee7&quot;,&quot;properties&quot;:{&quot;noteIndex&quot;:0},&quot;isEdited&quot;:false,&quot;manualOverride&quot;:{&quot;isManuallyOverridden&quot;:false,&quot;citeprocText&quot;:&quot;(Crichton et al., 2022)&quot;,&quot;manualOverrideText&quot;:&quot;&quot;},&quot;citationTag&quot;:&quot;MENDELEY_CITATION_v3_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&quot;,&quot;citationItems&quot;:[{&quot;id&quot;:&quot;d8827193-99c7-304f-b4e1-baceb289082b&quot;,&quot;itemData&quot;:{&quot;type&quot;:&quot;article&quot;,&quot;id&quot;:&quot;d8827193-99c7-304f-b4e1-baceb289082b&quot;,&quot;title&quot;:&quot;Orally consumed ginger and human health: An umbrella review&quot;,&quot;author&quot;:[{&quot;family&quot;:&quot;Crichton&quot;,&quot;given&quot;:&quot;Megan&quot;,&quot;parse-names&quot;:false,&quot;dropping-particle&quot;:&quot;&quot;,&quot;non-dropping-particle&quot;:&quot;&quot;},{&quot;family&quot;:&quot;Davidson&quot;,&quot;given&quot;:&quot;Alexandra R.&quot;,&quot;parse-names&quot;:false,&quot;dropping-particle&quot;:&quot;&quot;,&quot;non-dropping-particle&quot;:&quot;&quot;},{&quot;family&quot;:&quot;Innerarity&quot;,&quot;given&quot;:&quot;Celia&quot;,&quot;parse-names&quot;:false,&quot;dropping-particle&quot;:&quot;&quot;,&quot;non-dropping-particle&quot;:&quot;&quot;},{&quot;family&quot;:&quot;Marx&quot;,&quot;given&quot;:&quot;Wolfgang&quot;,&quot;parse-names&quot;:false,&quot;dropping-particle&quot;:&quot;&quot;,&quot;non-dropping-particle&quot;:&quot;&quot;},{&quot;family&quot;:&quot;Lohning&quot;,&quot;given&quot;:&quot;Anna&quot;,&quot;parse-names&quot;:false,&quot;dropping-particle&quot;:&quot;&quot;,&quot;non-dropping-particle&quot;:&quot;&quot;},{&quot;family&quot;:&quot;Isenring&quot;,&quot;given&quot;:&quot;Elizabeth&quot;,&quot;parse-names&quot;:false,&quot;dropping-particle&quot;:&quot;&quot;,&quot;non-dropping-particle&quot;:&quot;&quot;},{&quot;family&quot;:&quot;Marshall&quot;,&quot;given&quot;:&quot;Skye&quot;,&quot;parse-names&quot;:false,&quot;dropping-particle&quot;:&quot;&quot;,&quot;non-dropping-particle&quot;:&quot;&quot;}],&quot;container-title&quot;:&quot;American Journal of Clinical Nutrition&quot;,&quot;DOI&quot;:&quot;10.1093/ajcn/nqac035&quot;,&quot;ISSN&quot;:&quot;19383207&quot;,&quot;PMID&quot;:&quot;35147170&quot;,&quot;issued&quot;:{&quot;date-parts&quot;:[[2022,6,1]]},&quot;page&quot;:&quot;1511-1527&quot;,&quot;abstract&quot;:&quot;Background: Emerging evidence supports the health benefits of ginger for a range of conditions and symptoms; however, there is a lack of synthesis of literature to determine which health indications are supported by quality evidence. Objectives: In this umbrella review of systematic reviews we aimed to determine the therapeutic effects and safety of any type of ginger from the Zingiber family administered in oral form compared with any comparator or baseline measures on any health and well-being outcome in humans. Methods: Five databases were searched from inception to April 2021. Review selection and quality were assessed in duplicate using the Assessment of Multiple Systematic Reviews-2 (AMSTAR-2) checklist and the Grading of Recommendations, Assessment, Development and Evaluation (GRADE) method, with results presented in narrative form. Results: Twenty-four systematic reviews were included with 3% overlap of primary studies. The strongest evidence was found for the antiemetic effects of ginger in pregnant women (effect size: large; GRADE: high), analgesic effects for osteoarthritis (effect size: small; GRADE: high), and glycemic control (effect size: none to very large; GRADE: very low to moderate). Ginger also had a statistically significant positive effect on blood pressure, weight management, dysmenorrhea, postoperative nausea, and chemotherapy-induced vomiting (effect size: moderate to large; GRADE: low to moderate) as well as blood lipid profile (effect size: small; GRADE: very low) and anti-inflammatory and antioxidant biomarkers (effect size: unclear; GRADE: very low to moderate). There was substantial heterogeneity and poor reporting of interventions; however, dosage of 0.5-3 g/d in capsule form administered for up to 3 mo was consistently reported as effective. Conclusions: Dietary consumption of ginger appears safe and may exert beneficial effects on human health and well-being, with greatest confidence in antiemetic effects in pregnant women, analgesic effects in osteoarthritis, and glycemic control. Future randomized controlled and dose-dependent trials with adequate sample sizes and standardized ginger products are warranted to better inform and standardize routine clinical prescription.&quot;,&quot;publisher&quot;:&quot;Oxford University Press&quot;,&quot;issue&quot;:&quot;6&quot;,&quot;volume&quot;:&quot;115&quot;,&quot;container-title-short&quot;:&quot;&quot;},&quot;isTemporary&quot;:false}]},{&quot;citationID&quot;:&quot;MENDELEY_CITATION_4cef35e4-3d60-4fc7-ac05-5d95b37142d2&quot;,&quot;properties&quot;:{&quot;noteIndex&quot;:0},&quot;isEdited&quot;:false,&quot;manualOverride&quot;:{&quot;isManuallyOverridden&quot;:false,&quot;citeprocText&quot;:&quot;(Martinez de Tejada et al., 2025)&quot;,&quot;manualOverrideText&quot;:&quot;&quot;},&quot;citationTag&quot;:&quot;MENDELEY_CITATION_v3_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&quot;,&quot;citationItems&quot;:[{&quot;id&quot;:&quot;4cd0c7a4-eb7b-369c-a8d4-fa708958c050&quot;,&quot;itemData&quot;:{&quot;type&quot;:&quot;article-journal&quot;,&quot;id&quot;:&quot;4cd0c7a4-eb7b-369c-a8d4-fa708958c050&quot;,&quot;title&quot;:&quot;Nausea and vomiting of pregnancy, hyperemesis gravidarum.&quot;,&quot;author&quot;:[{&quot;family&quot;:&quot;Martinez de Tejada&quot;,&quot;given&quot;:&quot;B&quot;,&quot;parse-names&quot;:false,&quot;dropping-particle&quot;:&quot;&quot;,&quot;non-dropping-particle&quot;:&quot;&quot;},{&quot;family&quot;:&quot;Vonzun&quot;,&quot;given&quot;:&quot;L&quot;,&quot;parse-names&quot;:false,&quot;dropping-particle&quot;:&quot;&quot;,&quot;non-dropping-particle&quot;:&quot;&quot;},{&quot;family&quot;:&quot;Mandach&quot;,&quot;given&quot;:&quot;D U&quot;,&quot;parse-names&quot;:false,&quot;dropping-particle&quot;:&quot;&quot;,&quot;non-dropping-particle&quot;:&quot;Von&quot;},{&quot;family&quot;:&quot;Burch&quot;,&quot;given&quot;:&quot;A&quot;,&quot;parse-names&quot;:false,&quot;dropping-particle&quot;:&quot;&quot;,&quot;non-dropping-particle&quot;:&quot;&quot;},{&quot;family&quot;:&quot;Yaron&quot;,&quot;given&quot;:&quot;M&quot;,&quot;parse-names&quot;:false,&quot;dropping-particle&quot;:&quot;&quot;,&quot;non-dropping-particle&quot;:&quot;&quot;},{&quot;family&quot;:&quot;Hodel&quot;,&quot;given&quot;:&quot;M&quot;,&quot;parse-names&quot;:false,&quot;dropping-particle&quot;:&quot;&quot;,&quot;non-dropping-particle&quot;:&quot;&quot;},{&quot;family&quot;:&quot;Surbek&quot;,&quot;given&quot;:&quot;D&quot;,&quot;parse-names&quot;:false,&quot;dropping-particle&quot;:&quot;&quot;,&quot;non-dropping-particle&quot;:&quot;&quot;},{&quot;family&quot;:&quot;Hoesli&quot;,&quot;given&quot;:&quot;I&quot;,&quot;parse-names&quot;:false,&quot;dropping-particle&quot;:&quot;&quot;,&quot;non-dropping-particle&quot;:&quot;&quot;}],&quot;container-title&quot;:&quot;European journal of obstetrics, gynecology, and reproductive biology&quot;,&quot;container-title-short&quot;:&quot;Eur. J. Obstet. Gynecol. Reprod. Biol.&quot;,&quot;DOI&quot;:&quot;10.1016/j.ejogrb.2024.11.006&quot;,&quot;ISSN&quot;:&quot;1872-7654&quot;,&quot;PMID&quot;:&quot;39612885&quot;,&quot;URL&quot;:&quot;http://www.ncbi.nlm.nih.gov/pubmed/39612885&quot;,&quot;issued&quot;:{&quot;date-parts&quot;:[[2025,1]]},&quot;page&quot;:&quot;115-120&quot;,&quot;volume&quot;:&quot;304&quot;},&quot;isTemporary&quot;:false}]},{&quot;citationID&quot;:&quot;MENDELEY_CITATION_f5b064d3-6539-4b66-891c-6cabebdad4a3&quot;,&quot;properties&quot;:{&quot;noteIndex&quot;:0},&quot;isEdited&quot;:false,&quot;manualOverride&quot;:{&quot;isManuallyOverridden&quot;:false,&quot;citeprocText&quot;:&quot;(Coffey et al., 2023)&quot;,&quot;manualOverrideText&quot;:&quot;&quot;},&quot;citationTag&quot;:&quot;MENDELEY_CITATION_v3_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&quot;,&quot;citationItems&quot;:[{&quot;id&quot;:&quot;3ff7dea4-ad02-37c5-970e-a222fc326315&quot;,&quot;itemData&quot;:{&quot;type&quot;:&quot;article-journal&quot;,&quot;id&quot;:&quot;3ff7dea4-ad02-37c5-970e-a222fc326315&quot;,&quot;title&quot;:&quot;First-Trimester Pregnancy: Considerations for Wilderness and Remote Travel&quot;,&quot;author&quot;:[{&quot;family&quot;:&quot;Coffey&quot;,&quot;given&quot;:&quot;Christanne H.&quot;,&quot;parse-names&quot;:false,&quot;dropping-particle&quot;:&quot;&quot;,&quot;non-dropping-particle&quot;:&quot;&quot;},{&quot;family&quot;:&quot;Casper&quot;,&quot;given&quot;:&quot;Leslie M.&quot;,&quot;parse-names&quot;:false,&quot;dropping-particle&quot;:&quot;&quot;,&quot;non-dropping-particle&quot;:&quot;&quot;},{&quot;family&quot;:&quot;Reno&quot;,&quot;given&quot;:&quot;Elaine M.&quot;,&quot;parse-names&quot;:false,&quot;dropping-particle&quot;:&quot;&quot;,&quot;non-dropping-particle&quot;:&quot;&quot;},{&quot;family&quot;:&quot;Casper&quot;,&quot;given&quot;:&quot;Sierra J.&quot;,&quot;parse-names&quot;:false,&quot;dropping-particle&quot;:&quot;&quot;,&quot;non-dropping-particle&quot;:&quot;&quot;},{&quot;family&quot;:&quot;Hillis&quot;,&quot;given&quot;:&quot;Erin&quot;,&quot;parse-names&quot;:false,&quot;dropping-particle&quot;:&quot;&quot;,&quot;non-dropping-particle&quot;:&quot;&quot;},{&quot;family&quot;:&quot;Klein&quot;,&quot;given&quot;:&quot;David A.&quot;,&quot;parse-names&quot;:false,&quot;dropping-particle&quot;:&quot;&quot;,&quot;non-dropping-particle&quot;:&quot;&quot;},{&quot;family&quot;:&quot;Schlein&quot;,&quot;given&quot;:&quot;Sarah M.&quot;,&quot;parse-names&quot;:false,&quot;dropping-particle&quot;:&quot;&quot;,&quot;non-dropping-particle&quot;:&quot;&quot;},{&quot;family&quot;:&quot;Keyes&quot;,&quot;given&quot;:&quot;Linda E.&quot;,&quot;parse-names&quot;:false,&quot;dropping-particle&quot;:&quot;&quot;,&quot;non-dropping-particle&quot;:&quot;&quot;}],&quot;container-title&quot;:&quot;Wilderness and Environmental Medicine&quot;,&quot;container-title-short&quot;:&quot;Wilderness Environ. Med.&quot;,&quot;DOI&quot;:&quot;10.1016/j.wem.2022.12.001&quot;,&quot;ISSN&quot;:&quot;10806032&quot;,&quot;PMID&quot;:&quot;36842861&quot;,&quot;issued&quot;:{&quot;date-parts&quot;:[[2023,6,1]]},&quot;page&quot;:&quot;201-210&quot;,&quot;abstract&quot;:&quot;Women increasingly participate in outdoor activities in wilderness and remote environments. We performed a literature review to address diagnostic and therapeutic considerations during first-trimester pregnancy for remote multiday travel. Pretrip planning for pregnant patients traveling outside access to advanced medical care should include performing a transvaginal ultrasound to confirm pregnancy location and checking D rhesus status. We discuss the risk of potential travel-related infections and recommended vaccinations prior to departure based on destination. Immediate evacuation to definitive medical care is required for patients with a pregnancy of unknown location and vaginal bleeding. We propose algorithms for determining the need for evacuation and present therapeutic options for nausea and vomiting, urinary tract infections, and candidiasis in the field.&quot;,&quot;publisher&quot;:&quot;Elsevier Ltd&quot;,&quot;issue&quot;:&quot;2&quot;,&quot;volume&quot;:&quot;34&quot;},&quot;isTemporary&quot;:false}]},{&quot;citationID&quot;:&quot;MENDELEY_CITATION_180ad6d5-7ac8-4cca-a855-ef4a103e8725&quot;,&quot;properties&quot;:{&quot;noteIndex&quot;:0},&quot;isEdited&quot;:false,&quot;manualOverride&quot;:{&quot;isManuallyOverridden&quot;:false,&quot;citeprocText&quot;:&quot;(Jahan et al., 2022)&quot;,&quot;manualOverrideText&quot;:&quot;&quot;},&quot;citationTag&quot;:&quot;MENDELEY_CITATION_v3_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&quot;,&quot;citationItems&quot;:[{&quot;id&quot;:&quot;4b075e7f-d86f-3b4a-8a6a-1ba7a0349db3&quot;,&quot;itemData&quot;:{&quot;type&quot;:&quot;article-journal&quot;,&quot;id&quot;:&quot;4b075e7f-d86f-3b4a-8a6a-1ba7a0349db3&quot;,&quot;title&quot;:&quot;Use of herbal medicines during pregnancy in a group of Bangladeshi women&quot;,&quot;author&quot;:[{&quot;family&quot;:&quot;Jahan&quot;,&quot;given&quot;:&quot;Sadia&quot;,&quot;parse-names&quot;:false,&quot;dropping-particle&quot;:&quot;&quot;,&quot;non-dropping-particle&quot;:&quot;&quot;},{&quot;family&quot;:&quot;Mozumder&quot;,&quot;given&quot;:&quot;Zannatul Mamnuna&quot;,&quot;parse-names&quot;:false,&quot;dropping-particle&quot;:&quot;&quot;,&quot;non-dropping-particle&quot;:&quot;&quot;},{&quot;family&quot;:&quot;Shill&quot;,&quot;given&quot;:&quot;Diponkor Kumar&quot;,&quot;parse-names&quot;:false,&quot;dropping-particle&quot;:&quot;&quot;,&quot;non-dropping-particle&quot;:&quot;&quot;}],&quot;container-title&quot;:&quot;Heliyon&quot;,&quot;container-title-short&quot;:&quot;Heliyon&quot;,&quot;DOI&quot;:&quot;10.1016/j.heliyon.2022.e08854&quot;,&quot;ISSN&quot;:&quot;24058440&quot;,&quot;issued&quot;:{&quot;date-parts&quot;:[[2022,1,1]]},&quot;abstract&quot;:&quot;Background: Pregnancy-related illnesses are commonly treated by herbal medicines in our country as well as around the world. Objectives: The purpose of this study was to find out how common herbal use is among Bangladeshi pregnant women, what factors influence it, and how it affects pregnancy outcomes. Methods: Random sampling was done among women who gave birth between July and September 2021 in the maternity ward of an NGO-based clinic and were requested to participate in the face-to-face questionnaire-based survey. Results: 275 women (71.80%) out of 383 used herbs during their pregnancy. Only 27.42% of women who used herbs informed their doctors, and 91.03% of users reported no side effects. Most users thought that herbs were safer than allopathic medications (71.8%). The ground behind the choosing herb was suggestion from family members or self-medication (34.73% and 31.83%, respectively). Ginger (Zingiber officinale Roscoe) (73.10%), lemon (Citrus limon L. Burm. F) (71.27%), black seed (Nigella sativa) (66.55%), mustard oil (Brassica Juncea Mane Kancor) (65.45%), and prune (Prunus domestica) (41.45%) were the most widely utilized herbs. The majority of women used herbs on a daily basis. There were statistically significant differences in several socio-demographic characteristics and pregnancy outcomes between herb users and non-users. Conclusions: The usage of herbs throughout pregnancy is quite prevalent amid Bangladeshi womenfolk, according to this study. Herbs appear to be safe when used often during pregnancy. Furthermore, physicians or medical practitioners have to play a vital role in ensuring the safe usage of herbs among pregnant women.&quot;,&quot;publisher&quot;:&quot;Elsevier Ltd&quot;,&quot;issue&quot;:&quot;1&quot;,&quot;volume&quot;:&quot;8&quot;},&quot;isTemporary&quot;:false}]},{&quot;citationID&quot;:&quot;MENDELEY_CITATION_550383f7-e058-4bc5-b730-ede87ef30032&quot;,&quot;properties&quot;:{&quot;noteIndex&quot;:0},&quot;isEdited&quot;:false,&quot;manualOverride&quot;:{&quot;isManuallyOverridden&quot;:false,&quot;citeprocText&quot;:&quot;(Kahssay et al., 2022)&quot;,&quot;manualOverrideText&quot;:&quot;&quot;},&quot;citationTag&quot;:&quot;MENDELEY_CITATION_v3_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&quot;,&quot;citationItems&quot;:[{&quot;id&quot;:&quot;26a42017-cdd1-3103-a700-6163b2be596e&quot;,&quot;itemData&quot;:{&quot;type&quot;:&quot;article-journal&quot;,&quot;id&quot;:&quot;26a42017-cdd1-3103-a700-6163b2be596e&quot;,&quot;title&quot;:&quot;Self-medication practice with modern and herbal medicines and associated factors among pregnant women attending antenatal care at Mizan-Tepi University Teaching Hospital, Southwest Ethiopia&quot;,&quot;author&quot;:[{&quot;family&quot;:&quot;Kahssay&quot;,&quot;given&quot;:&quot;Semere Welday&quot;,&quot;parse-names&quot;:false,&quot;dropping-particle&quot;:&quot;&quot;,&quot;non-dropping-particle&quot;:&quot;&quot;},{&quot;family&quot;:&quot;Tadege&quot;,&quot;given&quot;:&quot;Getnet&quot;,&quot;parse-names&quot;:false,&quot;dropping-particle&quot;:&quot;&quot;,&quot;non-dropping-particle&quot;:&quot;&quot;},{&quot;family&quot;:&quot;Muhammed&quot;,&quot;given&quot;:&quot;Fewaz&quot;,&quot;parse-names&quot;:false,&quot;dropping-particle&quot;:&quot;&quot;,&quot;non-dropping-particle&quot;:&quot;&quot;}],&quot;container-title&quot;:&quot;Heliyon&quot;,&quot;container-title-short&quot;:&quot;Heliyon&quot;,&quot;DOI&quot;:&quot;10.1016/j.heliyon.2022.e10398&quot;,&quot;ISSN&quot;:&quot;24058440&quot;,&quot;issued&quot;:{&quot;date-parts&quot;:[[2022,9,1]]},&quot;abstract&quot;:&quot;Introduction: Practicing self-medication using conventional and/or herbal drugs during pregnancy could contribute/result in illness and death for the mother and embryo. The focus of the current study was to investigate the level of practice and factors affecting self-medication with conventional and herbal drugs among pregnant women who were on follow-up at the antenatal care (ANC) clinic of Mizan-Tepi University teaching hospital (MTUTH), Southwest Ethiopia. Methodology: A cross-sectional study was conducted from January 1st to February 30th, 2022, among 264 pregnant mothers who were on follow-up at antenatal care of MTUTH. A lottery method was used to pick study subjects who fulfilled the inclusion criteria. An interviewer-administered structured questionnaire was used to collect data which was entered and analyzed using SPSS version 24 software. Bivariate followed by multivariate logistic regression was employed to point out factors affecting self-medication practice with conventional and herbal drugs. P-value &lt;0.05 in multivariate analysis was used as a cut-off point to decide statistical significance. Results: It was revealed that 44.3 percent and 49.2 percent of pregnant women self-medicate with conventional and herbal medications, respectively. Women with no history of self-medication were 6.69 folds less likely to practice self-medication using conventional medicine than those with prior experience (AOR: 6.69, 95% CI, (3.847–11.659). Having no health insurance increased the odds of self-medication using conventional medicine by about 46% among pregnant women (AOR: 0.687, 95% CI, (0.373–1.264). Pregnant mothers who joined college/university education were more likely to practice self-medication than mothers without formal education (AOR: 0.656, 95% CI, (0.304–1.414). Gravidity, education level, and history of herbal medicine use were factors that influenced pregnant mothers’ use of herbal medicines. Conclusion: According to the present investigation, self-medication by expectant mothers is very common; thus, education and guidance of pregnant women and their partners should be considered during their ANC follow-up to minimize self-medication-associated potential threats.&quot;,&quot;publisher&quot;:&quot;Elsevier Ltd&quot;,&quot;issue&quot;:&quot;9&quot;,&quot;volume&quot;:&quot;8&quot;},&quot;isTemporary&quot;:false}]},{&quot;citationID&quot;:&quot;MENDELEY_CITATION_c57b8390-61c6-43a9-ac6b-be041c667ea2&quot;,&quot;properties&quot;:{&quot;noteIndex&quot;:0},&quot;isEdited&quot;:false,&quot;manualOverride&quot;:{&quot;isManuallyOverridden&quot;:false,&quot;citeprocText&quot;:&quot;(Crichton et al., 2022; Martinez de Tejada et al., 2025)&quot;,&quot;manualOverrideText&quot;:&quot;&quot;},&quot;citationTag&quot;:&quot;MENDELEY_CITATION_v3_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&quot;,&quot;citationItems&quot;:[{&quot;id&quot;:&quot;d8827193-99c7-304f-b4e1-baceb289082b&quot;,&quot;itemData&quot;:{&quot;type&quot;:&quot;article&quot;,&quot;id&quot;:&quot;d8827193-99c7-304f-b4e1-baceb289082b&quot;,&quot;title&quot;:&quot;Orally consumed ginger and human health: An umbrella review&quot;,&quot;author&quot;:[{&quot;family&quot;:&quot;Crichton&quot;,&quot;given&quot;:&quot;Megan&quot;,&quot;parse-names&quot;:false,&quot;dropping-particle&quot;:&quot;&quot;,&quot;non-dropping-particle&quot;:&quot;&quot;},{&quot;family&quot;:&quot;Davidson&quot;,&quot;given&quot;:&quot;Alexandra R.&quot;,&quot;parse-names&quot;:false,&quot;dropping-particle&quot;:&quot;&quot;,&quot;non-dropping-particle&quot;:&quot;&quot;},{&quot;family&quot;:&quot;Innerarity&quot;,&quot;given&quot;:&quot;Celia&quot;,&quot;parse-names&quot;:false,&quot;dropping-particle&quot;:&quot;&quot;,&quot;non-dropping-particle&quot;:&quot;&quot;},{&quot;family&quot;:&quot;Marx&quot;,&quot;given&quot;:&quot;Wolfgang&quot;,&quot;parse-names&quot;:false,&quot;dropping-particle&quot;:&quot;&quot;,&quot;non-dropping-particle&quot;:&quot;&quot;},{&quot;family&quot;:&quot;Lohning&quot;,&quot;given&quot;:&quot;Anna&quot;,&quot;parse-names&quot;:false,&quot;dropping-particle&quot;:&quot;&quot;,&quot;non-dropping-particle&quot;:&quot;&quot;},{&quot;family&quot;:&quot;Isenring&quot;,&quot;given&quot;:&quot;Elizabeth&quot;,&quot;parse-names&quot;:false,&quot;dropping-particle&quot;:&quot;&quot;,&quot;non-dropping-particle&quot;:&quot;&quot;},{&quot;family&quot;:&quot;Marshall&quot;,&quot;given&quot;:&quot;Skye&quot;,&quot;parse-names&quot;:false,&quot;dropping-particle&quot;:&quot;&quot;,&quot;non-dropping-particle&quot;:&quot;&quot;}],&quot;container-title&quot;:&quot;American Journal of Clinical Nutrition&quot;,&quot;DOI&quot;:&quot;10.1093/ajcn/nqac035&quot;,&quot;ISSN&quot;:&quot;19383207&quot;,&quot;PMID&quot;:&quot;35147170&quot;,&quot;issued&quot;:{&quot;date-parts&quot;:[[2022,6,1]]},&quot;page&quot;:&quot;1511-1527&quot;,&quot;abstract&quot;:&quot;Background: Emerging evidence supports the health benefits of ginger for a range of conditions and symptoms; however, there is a lack of synthesis of literature to determine which health indications are supported by quality evidence. Objectives: In this umbrella review of systematic reviews we aimed to determine the therapeutic effects and safety of any type of ginger from the Zingiber family administered in oral form compared with any comparator or baseline measures on any health and well-being outcome in humans. Methods: Five databases were searched from inception to April 2021. Review selection and quality were assessed in duplicate using the Assessment of Multiple Systematic Reviews-2 (AMSTAR-2) checklist and the Grading of Recommendations, Assessment, Development and Evaluation (GRADE) method, with results presented in narrative form. Results: Twenty-four systematic reviews were included with 3% overlap of primary studies. The strongest evidence was found for the antiemetic effects of ginger in pregnant women (effect size: large; GRADE: high), analgesic effects for osteoarthritis (effect size: small; GRADE: high), and glycemic control (effect size: none to very large; GRADE: very low to moderate). Ginger also had a statistically significant positive effect on blood pressure, weight management, dysmenorrhea, postoperative nausea, and chemotherapy-induced vomiting (effect size: moderate to large; GRADE: low to moderate) as well as blood lipid profile (effect size: small; GRADE: very low) and anti-inflammatory and antioxidant biomarkers (effect size: unclear; GRADE: very low to moderate). There was substantial heterogeneity and poor reporting of interventions; however, dosage of 0.5-3 g/d in capsule form administered for up to 3 mo was consistently reported as effective. Conclusions: Dietary consumption of ginger appears safe and may exert beneficial effects on human health and well-being, with greatest confidence in antiemetic effects in pregnant women, analgesic effects in osteoarthritis, and glycemic control. Future randomized controlled and dose-dependent trials with adequate sample sizes and standardized ginger products are warranted to better inform and standardize routine clinical prescription.&quot;,&quot;publisher&quot;:&quot;Oxford University Press&quot;,&quot;issue&quot;:&quot;6&quot;,&quot;volume&quot;:&quot;115&quot;,&quot;container-title-short&quot;:&quot;&quot;},&quot;isTemporary&quot;:false},{&quot;id&quot;:&quot;4cd0c7a4-eb7b-369c-a8d4-fa708958c050&quot;,&quot;itemData&quot;:{&quot;type&quot;:&quot;article-journal&quot;,&quot;id&quot;:&quot;4cd0c7a4-eb7b-369c-a8d4-fa708958c050&quot;,&quot;title&quot;:&quot;Nausea and vomiting of pregnancy, hyperemesis gravidarum.&quot;,&quot;author&quot;:[{&quot;family&quot;:&quot;Martinez de Tejada&quot;,&quot;given&quot;:&quot;B&quot;,&quot;parse-names&quot;:false,&quot;dropping-particle&quot;:&quot;&quot;,&quot;non-dropping-particle&quot;:&quot;&quot;},{&quot;family&quot;:&quot;Vonzun&quot;,&quot;given&quot;:&quot;L&quot;,&quot;parse-names&quot;:false,&quot;dropping-particle&quot;:&quot;&quot;,&quot;non-dropping-particle&quot;:&quot;&quot;},{&quot;family&quot;:&quot;Mandach&quot;,&quot;given&quot;:&quot;D U&quot;,&quot;parse-names&quot;:false,&quot;dropping-particle&quot;:&quot;&quot;,&quot;non-dropping-particle&quot;:&quot;Von&quot;},{&quot;family&quot;:&quot;Burch&quot;,&quot;given&quot;:&quot;A&quot;,&quot;parse-names&quot;:false,&quot;dropping-particle&quot;:&quot;&quot;,&quot;non-dropping-particle&quot;:&quot;&quot;},{&quot;family&quot;:&quot;Yaron&quot;,&quot;given&quot;:&quot;M&quot;,&quot;parse-names&quot;:false,&quot;dropping-particle&quot;:&quot;&quot;,&quot;non-dropping-particle&quot;:&quot;&quot;},{&quot;family&quot;:&quot;Hodel&quot;,&quot;given&quot;:&quot;M&quot;,&quot;parse-names&quot;:false,&quot;dropping-particle&quot;:&quot;&quot;,&quot;non-dropping-particle&quot;:&quot;&quot;},{&quot;family&quot;:&quot;Surbek&quot;,&quot;given&quot;:&quot;D&quot;,&quot;parse-names&quot;:false,&quot;dropping-particle&quot;:&quot;&quot;,&quot;non-dropping-particle&quot;:&quot;&quot;},{&quot;family&quot;:&quot;Hoesli&quot;,&quot;given&quot;:&quot;I&quot;,&quot;parse-names&quot;:false,&quot;dropping-particle&quot;:&quot;&quot;,&quot;non-dropping-particle&quot;:&quot;&quot;}],&quot;container-title&quot;:&quot;European journal of obstetrics, gynecology, and reproductive biology&quot;,&quot;container-title-short&quot;:&quot;Eur. J. Obstet. Gynecol. Reprod. Biol.&quot;,&quot;DOI&quot;:&quot;10.1016/j.ejogrb.2024.11.006&quot;,&quot;ISSN&quot;:&quot;1872-7654&quot;,&quot;PMID&quot;:&quot;39612885&quot;,&quot;URL&quot;:&quot;http://www.ncbi.nlm.nih.gov/pubmed/39612885&quot;,&quot;issued&quot;:{&quot;date-parts&quot;:[[2025,1]]},&quot;page&quot;:&quot;115-120&quot;,&quot;volume&quot;:&quot;304&quot;},&quot;isTemporary&quot;:false}]},{&quot;citationID&quot;:&quot;MENDELEY_CITATION_9cedc43d-a554-4d11-8bb9-f03100948883&quot;,&quot;properties&quot;:{&quot;noteIndex&quot;:0},&quot;isEdited&quot;:false,&quot;manualOverride&quot;:{&quot;isManuallyOverridden&quot;:false,&quot;citeprocText&quot;:&quot;(Coffey et al., 2023)&quot;,&quot;manualOverrideText&quot;:&quot;&quot;},&quot;citationTag&quot;:&quot;MENDELEY_CITATION_v3_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&quot;,&quot;citationItems&quot;:[{&quot;id&quot;:&quot;3ff7dea4-ad02-37c5-970e-a222fc326315&quot;,&quot;itemData&quot;:{&quot;type&quot;:&quot;article-journal&quot;,&quot;id&quot;:&quot;3ff7dea4-ad02-37c5-970e-a222fc326315&quot;,&quot;title&quot;:&quot;First-Trimester Pregnancy: Considerations for Wilderness and Remote Travel&quot;,&quot;author&quot;:[{&quot;family&quot;:&quot;Coffey&quot;,&quot;given&quot;:&quot;Christanne H.&quot;,&quot;parse-names&quot;:false,&quot;dropping-particle&quot;:&quot;&quot;,&quot;non-dropping-particle&quot;:&quot;&quot;},{&quot;family&quot;:&quot;Casper&quot;,&quot;given&quot;:&quot;Leslie M.&quot;,&quot;parse-names&quot;:false,&quot;dropping-particle&quot;:&quot;&quot;,&quot;non-dropping-particle&quot;:&quot;&quot;},{&quot;family&quot;:&quot;Reno&quot;,&quot;given&quot;:&quot;Elaine M.&quot;,&quot;parse-names&quot;:false,&quot;dropping-particle&quot;:&quot;&quot;,&quot;non-dropping-particle&quot;:&quot;&quot;},{&quot;family&quot;:&quot;Casper&quot;,&quot;given&quot;:&quot;Sierra J.&quot;,&quot;parse-names&quot;:false,&quot;dropping-particle&quot;:&quot;&quot;,&quot;non-dropping-particle&quot;:&quot;&quot;},{&quot;family&quot;:&quot;Hillis&quot;,&quot;given&quot;:&quot;Erin&quot;,&quot;parse-names&quot;:false,&quot;dropping-particle&quot;:&quot;&quot;,&quot;non-dropping-particle&quot;:&quot;&quot;},{&quot;family&quot;:&quot;Klein&quot;,&quot;given&quot;:&quot;David A.&quot;,&quot;parse-names&quot;:false,&quot;dropping-particle&quot;:&quot;&quot;,&quot;non-dropping-particle&quot;:&quot;&quot;},{&quot;family&quot;:&quot;Schlein&quot;,&quot;given&quot;:&quot;Sarah M.&quot;,&quot;parse-names&quot;:false,&quot;dropping-particle&quot;:&quot;&quot;,&quot;non-dropping-particle&quot;:&quot;&quot;},{&quot;family&quot;:&quot;Keyes&quot;,&quot;given&quot;:&quot;Linda E.&quot;,&quot;parse-names&quot;:false,&quot;dropping-particle&quot;:&quot;&quot;,&quot;non-dropping-particle&quot;:&quot;&quot;}],&quot;container-title&quot;:&quot;Wilderness and Environmental Medicine&quot;,&quot;container-title-short&quot;:&quot;Wilderness Environ. Med.&quot;,&quot;DOI&quot;:&quot;10.1016/j.wem.2022.12.001&quot;,&quot;ISSN&quot;:&quot;10806032&quot;,&quot;PMID&quot;:&quot;36842861&quot;,&quot;issued&quot;:{&quot;date-parts&quot;:[[2023,6,1]]},&quot;page&quot;:&quot;201-210&quot;,&quot;abstract&quot;:&quot;Women increasingly participate in outdoor activities in wilderness and remote environments. We performed a literature review to address diagnostic and therapeutic considerations during first-trimester pregnancy for remote multiday travel. Pretrip planning for pregnant patients traveling outside access to advanced medical care should include performing a transvaginal ultrasound to confirm pregnancy location and checking D rhesus status. We discuss the risk of potential travel-related infections and recommended vaccinations prior to departure based on destination. Immediate evacuation to definitive medical care is required for patients with a pregnancy of unknown location and vaginal bleeding. We propose algorithms for determining the need for evacuation and present therapeutic options for nausea and vomiting, urinary tract infections, and candidiasis in the field.&quot;,&quot;publisher&quot;:&quot;Elsevier Ltd&quot;,&quot;issue&quot;:&quot;2&quot;,&quot;volume&quot;:&quot;34&quot;},&quot;isTemporary&quot;:false}]},{&quot;citationID&quot;:&quot;MENDELEY_CITATION_e384374a-9470-4d3b-a619-4d18c9d9df5e&quot;,&quot;properties&quot;:{&quot;noteIndex&quot;:0},&quot;isEdited&quot;:false,&quot;manualOverride&quot;:{&quot;isManuallyOverridden&quot;:false,&quot;citeprocText&quot;:&quot;(Kahssay et al., 2022)&quot;,&quot;manualOverrideText&quot;:&quot;&quot;},&quot;citationTag&quot;:&quot;MENDELEY_CITATION_v3_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&quot;,&quot;citationItems&quot;:[{&quot;id&quot;:&quot;26a42017-cdd1-3103-a700-6163b2be596e&quot;,&quot;itemData&quot;:{&quot;type&quot;:&quot;article-journal&quot;,&quot;id&quot;:&quot;26a42017-cdd1-3103-a700-6163b2be596e&quot;,&quot;title&quot;:&quot;Self-medication practice with modern and herbal medicines and associated factors among pregnant women attending antenatal care at Mizan-Tepi University Teaching Hospital, Southwest Ethiopia&quot;,&quot;author&quot;:[{&quot;family&quot;:&quot;Kahssay&quot;,&quot;given&quot;:&quot;Semere Welday&quot;,&quot;parse-names&quot;:false,&quot;dropping-particle&quot;:&quot;&quot;,&quot;non-dropping-particle&quot;:&quot;&quot;},{&quot;family&quot;:&quot;Tadege&quot;,&quot;given&quot;:&quot;Getnet&quot;,&quot;parse-names&quot;:false,&quot;dropping-particle&quot;:&quot;&quot;,&quot;non-dropping-particle&quot;:&quot;&quot;},{&quot;family&quot;:&quot;Muhammed&quot;,&quot;given&quot;:&quot;Fewaz&quot;,&quot;parse-names&quot;:false,&quot;dropping-particle&quot;:&quot;&quot;,&quot;non-dropping-particle&quot;:&quot;&quot;}],&quot;container-title&quot;:&quot;Heliyon&quot;,&quot;container-title-short&quot;:&quot;Heliyon&quot;,&quot;DOI&quot;:&quot;10.1016/j.heliyon.2022.e10398&quot;,&quot;ISSN&quot;:&quot;24058440&quot;,&quot;issued&quot;:{&quot;date-parts&quot;:[[2022,9,1]]},&quot;abstract&quot;:&quot;Introduction: Practicing self-medication using conventional and/or herbal drugs during pregnancy could contribute/result in illness and death for the mother and embryo. The focus of the current study was to investigate the level of practice and factors affecting self-medication with conventional and herbal drugs among pregnant women who were on follow-up at the antenatal care (ANC) clinic of Mizan-Tepi University teaching hospital (MTUTH), Southwest Ethiopia. Methodology: A cross-sectional study was conducted from January 1st to February 30th, 2022, among 264 pregnant mothers who were on follow-up at antenatal care of MTUTH. A lottery method was used to pick study subjects who fulfilled the inclusion criteria. An interviewer-administered structured questionnaire was used to collect data which was entered and analyzed using SPSS version 24 software. Bivariate followed by multivariate logistic regression was employed to point out factors affecting self-medication practice with conventional and herbal drugs. P-value &lt;0.05 in multivariate analysis was used as a cut-off point to decide statistical significance. Results: It was revealed that 44.3 percent and 49.2 percent of pregnant women self-medicate with conventional and herbal medications, respectively. Women with no history of self-medication were 6.69 folds less likely to practice self-medication using conventional medicine than those with prior experience (AOR: 6.69, 95% CI, (3.847–11.659). Having no health insurance increased the odds of self-medication using conventional medicine by about 46% among pregnant women (AOR: 0.687, 95% CI, (0.373–1.264). Pregnant mothers who joined college/university education were more likely to practice self-medication than mothers without formal education (AOR: 0.656, 95% CI, (0.304–1.414). Gravidity, education level, and history of herbal medicine use were factors that influenced pregnant mothers’ use of herbal medicines. Conclusion: According to the present investigation, self-medication by expectant mothers is very common; thus, education and guidance of pregnant women and their partners should be considered during their ANC follow-up to minimize self-medication-associated potential threats.&quot;,&quot;publisher&quot;:&quot;Elsevier Ltd&quot;,&quot;issue&quot;:&quot;9&quot;,&quot;volume&quot;:&quot;8&quot;},&quot;isTemporary&quot;:false}]},{&quot;citationID&quot;:&quot;MENDELEY_CITATION_40b81d94-2e2c-4bc5-8d58-be76b4bb24b1&quot;,&quot;properties&quot;:{&quot;noteIndex&quot;:0},&quot;isEdited&quot;:false,&quot;manualOverride&quot;:{&quot;isManuallyOverridden&quot;:false,&quot;citeprocText&quot;:&quot;(Martinez de Tejada et al., 2025)&quot;,&quot;manualOverrideText&quot;:&quot;&quot;},&quot;citationTag&quot;:&quot;MENDELEY_CITATION_v3_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&quot;,&quot;citationItems&quot;:[{&quot;id&quot;:&quot;4cd0c7a4-eb7b-369c-a8d4-fa708958c050&quot;,&quot;itemData&quot;:{&quot;type&quot;:&quot;article-journal&quot;,&quot;id&quot;:&quot;4cd0c7a4-eb7b-369c-a8d4-fa708958c050&quot;,&quot;title&quot;:&quot;Nausea and vomiting of pregnancy, hyperemesis gravidarum.&quot;,&quot;author&quot;:[{&quot;family&quot;:&quot;Martinez de Tejada&quot;,&quot;given&quot;:&quot;B&quot;,&quot;parse-names&quot;:false,&quot;dropping-particle&quot;:&quot;&quot;,&quot;non-dropping-particle&quot;:&quot;&quot;},{&quot;family&quot;:&quot;Vonzun&quot;,&quot;given&quot;:&quot;L&quot;,&quot;parse-names&quot;:false,&quot;dropping-particle&quot;:&quot;&quot;,&quot;non-dropping-particle&quot;:&quot;&quot;},{&quot;family&quot;:&quot;Mandach&quot;,&quot;given&quot;:&quot;D U&quot;,&quot;parse-names&quot;:false,&quot;dropping-particle&quot;:&quot;&quot;,&quot;non-dropping-particle&quot;:&quot;Von&quot;},{&quot;family&quot;:&quot;Burch&quot;,&quot;given&quot;:&quot;A&quot;,&quot;parse-names&quot;:false,&quot;dropping-particle&quot;:&quot;&quot;,&quot;non-dropping-particle&quot;:&quot;&quot;},{&quot;family&quot;:&quot;Yaron&quot;,&quot;given&quot;:&quot;M&quot;,&quot;parse-names&quot;:false,&quot;dropping-particle&quot;:&quot;&quot;,&quot;non-dropping-particle&quot;:&quot;&quot;},{&quot;family&quot;:&quot;Hodel&quot;,&quot;given&quot;:&quot;M&quot;,&quot;parse-names&quot;:false,&quot;dropping-particle&quot;:&quot;&quot;,&quot;non-dropping-particle&quot;:&quot;&quot;},{&quot;family&quot;:&quot;Surbek&quot;,&quot;given&quot;:&quot;D&quot;,&quot;parse-names&quot;:false,&quot;dropping-particle&quot;:&quot;&quot;,&quot;non-dropping-particle&quot;:&quot;&quot;},{&quot;family&quot;:&quot;Hoesli&quot;,&quot;given&quot;:&quot;I&quot;,&quot;parse-names&quot;:false,&quot;dropping-particle&quot;:&quot;&quot;,&quot;non-dropping-particle&quot;:&quot;&quot;}],&quot;container-title&quot;:&quot;European journal of obstetrics, gynecology, and reproductive biology&quot;,&quot;container-title-short&quot;:&quot;Eur. J. Obstet. Gynecol. Reprod. Biol.&quot;,&quot;DOI&quot;:&quot;10.1016/j.ejogrb.2024.11.006&quot;,&quot;ISSN&quot;:&quot;1872-7654&quot;,&quot;PMID&quot;:&quot;39612885&quot;,&quot;URL&quot;:&quot;http://www.ncbi.nlm.nih.gov/pubmed/39612885&quot;,&quot;issued&quot;:{&quot;date-parts&quot;:[[2025,1]]},&quot;page&quot;:&quot;115-120&quot;,&quot;volume&quot;:&quot;304&quot;},&quot;isTemporary&quot;:false}]},{&quot;citationID&quot;:&quot;MENDELEY_CITATION_7fbeb4d2-d8b2-48c0-8d90-e8db0a62406f&quot;,&quot;properties&quot;:{&quot;noteIndex&quot;:0},&quot;isEdited&quot;:false,&quot;manualOverride&quot;:{&quot;isManuallyOverridden&quot;:false,&quot;citeprocText&quot;:&quot;(Crichton et al., 2022)&quot;,&quot;manualOverrideText&quot;:&quot;&quot;},&quot;citationTag&quot;:&quot;MENDELEY_CITATION_v3_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&quot;,&quot;citationItems&quot;:[{&quot;id&quot;:&quot;d8827193-99c7-304f-b4e1-baceb289082b&quot;,&quot;itemData&quot;:{&quot;type&quot;:&quot;article&quot;,&quot;id&quot;:&quot;d8827193-99c7-304f-b4e1-baceb289082b&quot;,&quot;title&quot;:&quot;Orally consumed ginger and human health: An umbrella review&quot;,&quot;author&quot;:[{&quot;family&quot;:&quot;Crichton&quot;,&quot;given&quot;:&quot;Megan&quot;,&quot;parse-names&quot;:false,&quot;dropping-particle&quot;:&quot;&quot;,&quot;non-dropping-particle&quot;:&quot;&quot;},{&quot;family&quot;:&quot;Davidson&quot;,&quot;given&quot;:&quot;Alexandra R.&quot;,&quot;parse-names&quot;:false,&quot;dropping-particle&quot;:&quot;&quot;,&quot;non-dropping-particle&quot;:&quot;&quot;},{&quot;family&quot;:&quot;Innerarity&quot;,&quot;given&quot;:&quot;Celia&quot;,&quot;parse-names&quot;:false,&quot;dropping-particle&quot;:&quot;&quot;,&quot;non-dropping-particle&quot;:&quot;&quot;},{&quot;family&quot;:&quot;Marx&quot;,&quot;given&quot;:&quot;Wolfgang&quot;,&quot;parse-names&quot;:false,&quot;dropping-particle&quot;:&quot;&quot;,&quot;non-dropping-particle&quot;:&quot;&quot;},{&quot;family&quot;:&quot;Lohning&quot;,&quot;given&quot;:&quot;Anna&quot;,&quot;parse-names&quot;:false,&quot;dropping-particle&quot;:&quot;&quot;,&quot;non-dropping-particle&quot;:&quot;&quot;},{&quot;family&quot;:&quot;Isenring&quot;,&quot;given&quot;:&quot;Elizabeth&quot;,&quot;parse-names&quot;:false,&quot;dropping-particle&quot;:&quot;&quot;,&quot;non-dropping-particle&quot;:&quot;&quot;},{&quot;family&quot;:&quot;Marshall&quot;,&quot;given&quot;:&quot;Skye&quot;,&quot;parse-names&quot;:false,&quot;dropping-particle&quot;:&quot;&quot;,&quot;non-dropping-particle&quot;:&quot;&quot;}],&quot;container-title&quot;:&quot;American Journal of Clinical Nutrition&quot;,&quot;DOI&quot;:&quot;10.1093/ajcn/nqac035&quot;,&quot;ISSN&quot;:&quot;19383207&quot;,&quot;PMID&quot;:&quot;35147170&quot;,&quot;issued&quot;:{&quot;date-parts&quot;:[[2022,6,1]]},&quot;page&quot;:&quot;1511-1527&quot;,&quot;abstract&quot;:&quot;Background: Emerging evidence supports the health benefits of ginger for a range of conditions and symptoms; however, there is a lack of synthesis of literature to determine which health indications are supported by quality evidence. Objectives: In this umbrella review of systematic reviews we aimed to determine the therapeutic effects and safety of any type of ginger from the Zingiber family administered in oral form compared with any comparator or baseline measures on any health and well-being outcome in humans. Methods: Five databases were searched from inception to April 2021. Review selection and quality were assessed in duplicate using the Assessment of Multiple Systematic Reviews-2 (AMSTAR-2) checklist and the Grading of Recommendations, Assessment, Development and Evaluation (GRADE) method, with results presented in narrative form. Results: Twenty-four systematic reviews were included with 3% overlap of primary studies. The strongest evidence was found for the antiemetic effects of ginger in pregnant women (effect size: large; GRADE: high), analgesic effects for osteoarthritis (effect size: small; GRADE: high), and glycemic control (effect size: none to very large; GRADE: very low to moderate). Ginger also had a statistically significant positive effect on blood pressure, weight management, dysmenorrhea, postoperative nausea, and chemotherapy-induced vomiting (effect size: moderate to large; GRADE: low to moderate) as well as blood lipid profile (effect size: small; GRADE: very low) and anti-inflammatory and antioxidant biomarkers (effect size: unclear; GRADE: very low to moderate). There was substantial heterogeneity and poor reporting of interventions; however, dosage of 0.5-3 g/d in capsule form administered for up to 3 mo was consistently reported as effective. Conclusions: Dietary consumption of ginger appears safe and may exert beneficial effects on human health and well-being, with greatest confidence in antiemetic effects in pregnant women, analgesic effects in osteoarthritis, and glycemic control. Future randomized controlled and dose-dependent trials with adequate sample sizes and standardized ginger products are warranted to better inform and standardize routine clinical prescription.&quot;,&quot;publisher&quot;:&quot;Oxford University Press&quot;,&quot;issue&quot;:&quot;6&quot;,&quot;volume&quot;:&quot;115&quot;,&quot;container-title-short&quot;:&quot;&quot;},&quot;isTemporary&quot;:false}]},{&quot;citationID&quot;:&quot;MENDELEY_CITATION_d61508c0-1b38-4093-82b1-8ce7181a8228&quot;,&quot;properties&quot;:{&quot;noteIndex&quot;:0},&quot;isEdited&quot;:false,&quot;manualOverride&quot;:{&quot;isManuallyOverridden&quot;:false,&quot;citeprocText&quot;:&quot;(Martinez de Tejada et al., 2025)&quot;,&quot;manualOverrideText&quot;:&quot;&quot;},&quot;citationTag&quot;:&quot;MENDELEY_CITATION_v3_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&quot;,&quot;citationItems&quot;:[{&quot;id&quot;:&quot;4cd0c7a4-eb7b-369c-a8d4-fa708958c050&quot;,&quot;itemData&quot;:{&quot;type&quot;:&quot;article-journal&quot;,&quot;id&quot;:&quot;4cd0c7a4-eb7b-369c-a8d4-fa708958c050&quot;,&quot;title&quot;:&quot;Nausea and vomiting of pregnancy, hyperemesis gravidarum.&quot;,&quot;author&quot;:[{&quot;family&quot;:&quot;Martinez de Tejada&quot;,&quot;given&quot;:&quot;B&quot;,&quot;parse-names&quot;:false,&quot;dropping-particle&quot;:&quot;&quot;,&quot;non-dropping-particle&quot;:&quot;&quot;},{&quot;family&quot;:&quot;Vonzun&quot;,&quot;given&quot;:&quot;L&quot;,&quot;parse-names&quot;:false,&quot;dropping-particle&quot;:&quot;&quot;,&quot;non-dropping-particle&quot;:&quot;&quot;},{&quot;family&quot;:&quot;Mandach&quot;,&quot;given&quot;:&quot;D U&quot;,&quot;parse-names&quot;:false,&quot;dropping-particle&quot;:&quot;&quot;,&quot;non-dropping-particle&quot;:&quot;Von&quot;},{&quot;family&quot;:&quot;Burch&quot;,&quot;given&quot;:&quot;A&quot;,&quot;parse-names&quot;:false,&quot;dropping-particle&quot;:&quot;&quot;,&quot;non-dropping-particle&quot;:&quot;&quot;},{&quot;family&quot;:&quot;Yaron&quot;,&quot;given&quot;:&quot;M&quot;,&quot;parse-names&quot;:false,&quot;dropping-particle&quot;:&quot;&quot;,&quot;non-dropping-particle&quot;:&quot;&quot;},{&quot;family&quot;:&quot;Hodel&quot;,&quot;given&quot;:&quot;M&quot;,&quot;parse-names&quot;:false,&quot;dropping-particle&quot;:&quot;&quot;,&quot;non-dropping-particle&quot;:&quot;&quot;},{&quot;family&quot;:&quot;Surbek&quot;,&quot;given&quot;:&quot;D&quot;,&quot;parse-names&quot;:false,&quot;dropping-particle&quot;:&quot;&quot;,&quot;non-dropping-particle&quot;:&quot;&quot;},{&quot;family&quot;:&quot;Hoesli&quot;,&quot;given&quot;:&quot;I&quot;,&quot;parse-names&quot;:false,&quot;dropping-particle&quot;:&quot;&quot;,&quot;non-dropping-particle&quot;:&quot;&quot;}],&quot;container-title&quot;:&quot;European journal of obstetrics, gynecology, and reproductive biology&quot;,&quot;container-title-short&quot;:&quot;Eur. J. Obstet. Gynecol. Reprod. Biol.&quot;,&quot;DOI&quot;:&quot;10.1016/j.ejogrb.2024.11.006&quot;,&quot;ISSN&quot;:&quot;1872-7654&quot;,&quot;PMID&quot;:&quot;39612885&quot;,&quot;URL&quot;:&quot;http://www.ncbi.nlm.nih.gov/pubmed/39612885&quot;,&quot;issued&quot;:{&quot;date-parts&quot;:[[2025,1]]},&quot;page&quot;:&quot;115-120&quot;,&quot;volume&quot;:&quot;304&quot;},&quot;isTemporary&quot;:false}]},{&quot;citationID&quot;:&quot;MENDELEY_CITATION_b9e9eca7-5406-47e2-9c67-a0d9eb846937&quot;,&quot;properties&quot;:{&quot;noteIndex&quot;:0},&quot;isEdited&quot;:false,&quot;manualOverride&quot;:{&quot;isManuallyOverridden&quot;:false,&quot;citeprocText&quot;:&quot;(Crichton et al., 2022; Martinez de Tejada et al., 2025)&quot;,&quot;manualOverrideText&quot;:&quot;&quot;},&quot;citationTag&quot;:&quot;MENDELEY_CITATION_v3_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&quot;,&quot;citationItems&quot;:[{&quot;id&quot;:&quot;d8827193-99c7-304f-b4e1-baceb289082b&quot;,&quot;itemData&quot;:{&quot;type&quot;:&quot;article&quot;,&quot;id&quot;:&quot;d8827193-99c7-304f-b4e1-baceb289082b&quot;,&quot;title&quot;:&quot;Orally consumed ginger and human health: An umbrella review&quot;,&quot;author&quot;:[{&quot;family&quot;:&quot;Crichton&quot;,&quot;given&quot;:&quot;Megan&quot;,&quot;parse-names&quot;:false,&quot;dropping-particle&quot;:&quot;&quot;,&quot;non-dropping-particle&quot;:&quot;&quot;},{&quot;family&quot;:&quot;Davidson&quot;,&quot;given&quot;:&quot;Alexandra R.&quot;,&quot;parse-names&quot;:false,&quot;dropping-particle&quot;:&quot;&quot;,&quot;non-dropping-particle&quot;:&quot;&quot;},{&quot;family&quot;:&quot;Innerarity&quot;,&quot;given&quot;:&quot;Celia&quot;,&quot;parse-names&quot;:false,&quot;dropping-particle&quot;:&quot;&quot;,&quot;non-dropping-particle&quot;:&quot;&quot;},{&quot;family&quot;:&quot;Marx&quot;,&quot;given&quot;:&quot;Wolfgang&quot;,&quot;parse-names&quot;:false,&quot;dropping-particle&quot;:&quot;&quot;,&quot;non-dropping-particle&quot;:&quot;&quot;},{&quot;family&quot;:&quot;Lohning&quot;,&quot;given&quot;:&quot;Anna&quot;,&quot;parse-names&quot;:false,&quot;dropping-particle&quot;:&quot;&quot;,&quot;non-dropping-particle&quot;:&quot;&quot;},{&quot;family&quot;:&quot;Isenring&quot;,&quot;given&quot;:&quot;Elizabeth&quot;,&quot;parse-names&quot;:false,&quot;dropping-particle&quot;:&quot;&quot;,&quot;non-dropping-particle&quot;:&quot;&quot;},{&quot;family&quot;:&quot;Marshall&quot;,&quot;given&quot;:&quot;Skye&quot;,&quot;parse-names&quot;:false,&quot;dropping-particle&quot;:&quot;&quot;,&quot;non-dropping-particle&quot;:&quot;&quot;}],&quot;container-title&quot;:&quot;American Journal of Clinical Nutrition&quot;,&quot;DOI&quot;:&quot;10.1093/ajcn/nqac035&quot;,&quot;ISSN&quot;:&quot;19383207&quot;,&quot;PMID&quot;:&quot;35147170&quot;,&quot;issued&quot;:{&quot;date-parts&quot;:[[2022,6,1]]},&quot;page&quot;:&quot;1511-1527&quot;,&quot;abstract&quot;:&quot;Background: Emerging evidence supports the health benefits of ginger for a range of conditions and symptoms; however, there is a lack of synthesis of literature to determine which health indications are supported by quality evidence. Objectives: In this umbrella review of systematic reviews we aimed to determine the therapeutic effects and safety of any type of ginger from the Zingiber family administered in oral form compared with any comparator or baseline measures on any health and well-being outcome in humans. Methods: Five databases were searched from inception to April 2021. Review selection and quality were assessed in duplicate using the Assessment of Multiple Systematic Reviews-2 (AMSTAR-2) checklist and the Grading of Recommendations, Assessment, Development and Evaluation (GRADE) method, with results presented in narrative form. Results: Twenty-four systematic reviews were included with 3% overlap of primary studies. The strongest evidence was found for the antiemetic effects of ginger in pregnant women (effect size: large; GRADE: high), analgesic effects for osteoarthritis (effect size: small; GRADE: high), and glycemic control (effect size: none to very large; GRADE: very low to moderate). Ginger also had a statistically significant positive effect on blood pressure, weight management, dysmenorrhea, postoperative nausea, and chemotherapy-induced vomiting (effect size: moderate to large; GRADE: low to moderate) as well as blood lipid profile (effect size: small; GRADE: very low) and anti-inflammatory and antioxidant biomarkers (effect size: unclear; GRADE: very low to moderate). There was substantial heterogeneity and poor reporting of interventions; however, dosage of 0.5-3 g/d in capsule form administered for up to 3 mo was consistently reported as effective. Conclusions: Dietary consumption of ginger appears safe and may exert beneficial effects on human health and well-being, with greatest confidence in antiemetic effects in pregnant women, analgesic effects in osteoarthritis, and glycemic control. Future randomized controlled and dose-dependent trials with adequate sample sizes and standardized ginger products are warranted to better inform and standardize routine clinical prescription.&quot;,&quot;publisher&quot;:&quot;Oxford University Press&quot;,&quot;issue&quot;:&quot;6&quot;,&quot;volume&quot;:&quot;115&quot;,&quot;container-title-short&quot;:&quot;&quot;},&quot;isTemporary&quot;:false},{&quot;id&quot;:&quot;4cd0c7a4-eb7b-369c-a8d4-fa708958c050&quot;,&quot;itemData&quot;:{&quot;type&quot;:&quot;article-journal&quot;,&quot;id&quot;:&quot;4cd0c7a4-eb7b-369c-a8d4-fa708958c050&quot;,&quot;title&quot;:&quot;Nausea and vomiting of pregnancy, hyperemesis gravidarum.&quot;,&quot;author&quot;:[{&quot;family&quot;:&quot;Martinez de Tejada&quot;,&quot;given&quot;:&quot;B&quot;,&quot;parse-names&quot;:false,&quot;dropping-particle&quot;:&quot;&quot;,&quot;non-dropping-particle&quot;:&quot;&quot;},{&quot;family&quot;:&quot;Vonzun&quot;,&quot;given&quot;:&quot;L&quot;,&quot;parse-names&quot;:false,&quot;dropping-particle&quot;:&quot;&quot;,&quot;non-dropping-particle&quot;:&quot;&quot;},{&quot;family&quot;:&quot;Mandach&quot;,&quot;given&quot;:&quot;D U&quot;,&quot;parse-names&quot;:false,&quot;dropping-particle&quot;:&quot;&quot;,&quot;non-dropping-particle&quot;:&quot;Von&quot;},{&quot;family&quot;:&quot;Burch&quot;,&quot;given&quot;:&quot;A&quot;,&quot;parse-names&quot;:false,&quot;dropping-particle&quot;:&quot;&quot;,&quot;non-dropping-particle&quot;:&quot;&quot;},{&quot;family&quot;:&quot;Yaron&quot;,&quot;given&quot;:&quot;M&quot;,&quot;parse-names&quot;:false,&quot;dropping-particle&quot;:&quot;&quot;,&quot;non-dropping-particle&quot;:&quot;&quot;},{&quot;family&quot;:&quot;Hodel&quot;,&quot;given&quot;:&quot;M&quot;,&quot;parse-names&quot;:false,&quot;dropping-particle&quot;:&quot;&quot;,&quot;non-dropping-particle&quot;:&quot;&quot;},{&quot;family&quot;:&quot;Surbek&quot;,&quot;given&quot;:&quot;D&quot;,&quot;parse-names&quot;:false,&quot;dropping-particle&quot;:&quot;&quot;,&quot;non-dropping-particle&quot;:&quot;&quot;},{&quot;family&quot;:&quot;Hoesli&quot;,&quot;given&quot;:&quot;I&quot;,&quot;parse-names&quot;:false,&quot;dropping-particle&quot;:&quot;&quot;,&quot;non-dropping-particle&quot;:&quot;&quot;}],&quot;container-title&quot;:&quot;European journal of obstetrics, gynecology, and reproductive biology&quot;,&quot;container-title-short&quot;:&quot;Eur. J. Obstet. Gynecol. Reprod. Biol.&quot;,&quot;DOI&quot;:&quot;10.1016/j.ejogrb.2024.11.006&quot;,&quot;ISSN&quot;:&quot;1872-7654&quot;,&quot;PMID&quot;:&quot;39612885&quot;,&quot;URL&quot;:&quot;http://www.ncbi.nlm.nih.gov/pubmed/39612885&quot;,&quot;issued&quot;:{&quot;date-parts&quot;:[[2025,1]]},&quot;page&quot;:&quot;115-120&quot;,&quot;volume&quot;:&quot;304&quot;},&quot;isTemporary&quot;:false}]}]"/>
    <we:property name="MENDELEY_CITATIONS_STYLE" value="{&quot;id&quot;:&quot;http://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JrNOhK2Gfyww2UYXvnLB/kLiQ==">CgMxLjAyDmguMjQ5Z3NpNXI5NXNtMg5oLnBzYjU2Y2d3b2toNDIOaC5zNXk2MG82czhlcGQ4AHIhMWRPcEtDVXdRcVNQT2NidVE5WUgtRjFza3V1WlNqLWJD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3818EA-475F-B64A-A9E1-A1FDF274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10393</Words>
  <Characters>59243</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69498</CharactersWithSpaces>
  <SharedDoc>false</SharedDoc>
  <HLinks>
    <vt:vector size="6" baseType="variant">
      <vt:variant>
        <vt:i4>3604606</vt:i4>
      </vt:variant>
      <vt:variant>
        <vt:i4>0</vt:i4>
      </vt:variant>
      <vt:variant>
        <vt:i4>0</vt:i4>
      </vt:variant>
      <vt:variant>
        <vt:i4>5</vt:i4>
      </vt:variant>
      <vt:variant>
        <vt:lpwstr>https://creativecommons.org/licenses/by-sa/4.0/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RISTA</cp:lastModifiedBy>
  <cp:revision>3</cp:revision>
  <dcterms:created xsi:type="dcterms:W3CDTF">2026-07-18T07:38:00Z</dcterms:created>
  <dcterms:modified xsi:type="dcterms:W3CDTF">2026-07-20T07:31:00Z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c94e93b2705e409c96dc0ce5cf9305da</vt:lpwstr>
  </property>
</Properties>
</file>