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5C9DE" w14:textId="77927C91" w:rsidR="00FE7C0A" w:rsidRPr="00B21B40" w:rsidRDefault="007A67E7" w:rsidP="00BB6F9B">
      <w:pPr>
        <w:spacing w:after="0" w:line="240" w:lineRule="auto"/>
        <w:jc w:val="center"/>
        <w:rPr>
          <w:rFonts w:ascii="Times New Roman" w:hAnsi="Times New Roman" w:cs="Times New Roman"/>
          <w:b/>
          <w:sz w:val="24"/>
          <w:szCs w:val="24"/>
          <w:lang w:val="en-US"/>
        </w:rPr>
      </w:pPr>
      <w:r w:rsidRPr="00B21B40">
        <w:rPr>
          <w:rFonts w:ascii="Times New Roman" w:hAnsi="Times New Roman" w:cs="Times New Roman"/>
          <w:b/>
          <w:sz w:val="24"/>
          <w:szCs w:val="24"/>
        </w:rPr>
        <w:t xml:space="preserve">THE STRATEGY OF POOR STUDENTS DEALING WITH </w:t>
      </w:r>
      <w:r w:rsidRPr="00B21B40">
        <w:rPr>
          <w:rFonts w:ascii="Times New Roman" w:hAnsi="Times New Roman" w:cs="Times New Roman"/>
          <w:b/>
          <w:sz w:val="24"/>
          <w:szCs w:val="24"/>
        </w:rPr>
        <w:br/>
        <w:t>THE HOME-LEARNING SYSTEM</w:t>
      </w:r>
      <w:r w:rsidRPr="00B21B40">
        <w:rPr>
          <w:rFonts w:ascii="Times New Roman" w:hAnsi="Times New Roman" w:cs="Times New Roman"/>
          <w:b/>
          <w:sz w:val="24"/>
          <w:szCs w:val="24"/>
          <w:lang w:val="en-US"/>
        </w:rPr>
        <w:t xml:space="preserve"> </w:t>
      </w:r>
    </w:p>
    <w:p w14:paraId="2E7E2F67" w14:textId="77777777" w:rsidR="00FE7C0A" w:rsidRPr="00B21B40" w:rsidRDefault="00FE7C0A" w:rsidP="00BB6F9B">
      <w:pPr>
        <w:spacing w:after="0" w:line="240" w:lineRule="auto"/>
        <w:jc w:val="center"/>
        <w:rPr>
          <w:rFonts w:ascii="Times New Roman" w:hAnsi="Times New Roman" w:cs="Times New Roman"/>
          <w:b/>
          <w:sz w:val="24"/>
          <w:szCs w:val="24"/>
        </w:rPr>
      </w:pPr>
    </w:p>
    <w:p w14:paraId="5C406BFE" w14:textId="6134E8CC" w:rsidR="007A67E7" w:rsidRPr="00B21B40" w:rsidRDefault="007A67E7" w:rsidP="007A67E7">
      <w:pPr>
        <w:spacing w:after="0" w:line="240" w:lineRule="auto"/>
        <w:jc w:val="center"/>
        <w:rPr>
          <w:rFonts w:ascii="Times New Roman" w:hAnsi="Times New Roman" w:cs="Times New Roman"/>
          <w:b/>
          <w:sz w:val="24"/>
          <w:szCs w:val="24"/>
        </w:rPr>
      </w:pPr>
      <w:r w:rsidRPr="00B21B40">
        <w:rPr>
          <w:rFonts w:ascii="Times New Roman" w:hAnsi="Times New Roman" w:cs="Times New Roman"/>
          <w:b/>
          <w:sz w:val="24"/>
          <w:szCs w:val="24"/>
        </w:rPr>
        <w:t>Nanang Martono, Lisnawati, Nabilla Khansa Naura,</w:t>
      </w:r>
      <w:r w:rsidRPr="00B21B40">
        <w:rPr>
          <w:rFonts w:ascii="Times New Roman" w:hAnsi="Times New Roman" w:cs="Times New Roman"/>
          <w:b/>
          <w:sz w:val="24"/>
          <w:szCs w:val="24"/>
          <w:lang w:val="en-US"/>
        </w:rPr>
        <w:t xml:space="preserve"> </w:t>
      </w:r>
      <w:r w:rsidRPr="00B21B40">
        <w:rPr>
          <w:rFonts w:ascii="Times New Roman" w:hAnsi="Times New Roman" w:cs="Times New Roman"/>
          <w:b/>
          <w:sz w:val="24"/>
          <w:szCs w:val="24"/>
        </w:rPr>
        <w:t>Rahma Isnania, Rakhma Nugraheni</w:t>
      </w:r>
    </w:p>
    <w:p w14:paraId="60163760" w14:textId="6C5DE472" w:rsidR="00FE7C0A" w:rsidRPr="00B21B40" w:rsidRDefault="007A67E7" w:rsidP="00BB6F9B">
      <w:pPr>
        <w:spacing w:after="0" w:line="240" w:lineRule="auto"/>
        <w:jc w:val="center"/>
        <w:rPr>
          <w:rFonts w:ascii="Times New Roman" w:hAnsi="Times New Roman" w:cs="Times New Roman"/>
          <w:sz w:val="24"/>
          <w:szCs w:val="24"/>
          <w:lang w:val="en-US"/>
        </w:rPr>
      </w:pPr>
      <w:r w:rsidRPr="00B21B40">
        <w:rPr>
          <w:rFonts w:ascii="Times New Roman" w:hAnsi="Times New Roman" w:cs="Times New Roman"/>
          <w:sz w:val="24"/>
          <w:szCs w:val="24"/>
          <w:lang w:val="en-US"/>
        </w:rPr>
        <w:t xml:space="preserve">Department of Sociology, FISIP, Jenderal Soedirman University, </w:t>
      </w:r>
      <w:r w:rsidRPr="00B21B40">
        <w:rPr>
          <w:rFonts w:ascii="Times New Roman" w:hAnsi="Times New Roman" w:cs="Times New Roman"/>
          <w:sz w:val="24"/>
          <w:szCs w:val="24"/>
          <w:lang w:val="en-US"/>
        </w:rPr>
        <w:br/>
        <w:t xml:space="preserve">Jl. HR Boenyamin Purwokerto, Central Java 52122 </w:t>
      </w:r>
    </w:p>
    <w:p w14:paraId="6034F6D3" w14:textId="38481FB0" w:rsidR="00C90B49" w:rsidRPr="00B21B40" w:rsidRDefault="00FE7C0A" w:rsidP="00BB6F9B">
      <w:pPr>
        <w:spacing w:after="0" w:line="240" w:lineRule="auto"/>
        <w:jc w:val="center"/>
        <w:rPr>
          <w:rFonts w:ascii="Times New Roman" w:hAnsi="Times New Roman" w:cs="Times New Roman"/>
          <w:sz w:val="24"/>
          <w:szCs w:val="24"/>
          <w:lang w:val="en-US"/>
        </w:rPr>
      </w:pPr>
      <w:r w:rsidRPr="00B21B40">
        <w:rPr>
          <w:rFonts w:ascii="Times New Roman" w:hAnsi="Times New Roman" w:cs="Times New Roman"/>
          <w:sz w:val="24"/>
          <w:szCs w:val="24"/>
        </w:rPr>
        <w:t xml:space="preserve">E-mail: </w:t>
      </w:r>
      <w:r w:rsidR="007A67E7" w:rsidRPr="00B21B40">
        <w:rPr>
          <w:rFonts w:ascii="Times New Roman" w:hAnsi="Times New Roman" w:cs="Times New Roman"/>
          <w:sz w:val="24"/>
          <w:szCs w:val="24"/>
        </w:rPr>
        <w:t>nanang.martono@unsoed.ac.id; lisnawati036@mhs.unsoed.ac.id; nabilla.naura@mhs.unsoed.ac.id; rahma.isnania@mhs.unsoed.ac.id; rakhma.nugraheni@mhs.unsoed.ac.id</w:t>
      </w:r>
      <w:r w:rsidR="007A67E7" w:rsidRPr="00B21B40">
        <w:rPr>
          <w:rFonts w:ascii="Times New Roman" w:hAnsi="Times New Roman" w:cs="Times New Roman"/>
          <w:sz w:val="24"/>
          <w:szCs w:val="24"/>
          <w:lang w:val="en-US"/>
        </w:rPr>
        <w:t xml:space="preserve"> </w:t>
      </w:r>
    </w:p>
    <w:p w14:paraId="6AEDD896" w14:textId="77777777" w:rsidR="00FE7C0A" w:rsidRPr="00B21B40" w:rsidRDefault="00FE7C0A" w:rsidP="00BB6F9B">
      <w:pPr>
        <w:spacing w:after="0" w:line="240" w:lineRule="auto"/>
        <w:jc w:val="center"/>
        <w:rPr>
          <w:rFonts w:ascii="Times New Roman" w:hAnsi="Times New Roman" w:cs="Times New Roman"/>
          <w:sz w:val="24"/>
          <w:szCs w:val="24"/>
        </w:rPr>
      </w:pPr>
    </w:p>
    <w:p w14:paraId="419AEDD3" w14:textId="77777777" w:rsidR="00FE7C0A" w:rsidRPr="00B21B40" w:rsidRDefault="00FE7C0A" w:rsidP="00BB6F9B">
      <w:pPr>
        <w:spacing w:after="0" w:line="240" w:lineRule="auto"/>
        <w:jc w:val="center"/>
        <w:rPr>
          <w:rFonts w:ascii="Times New Roman" w:hAnsi="Times New Roman" w:cs="Times New Roman"/>
          <w:sz w:val="24"/>
          <w:szCs w:val="24"/>
        </w:rPr>
      </w:pPr>
    </w:p>
    <w:p w14:paraId="6FA290E4" w14:textId="479CE71A" w:rsidR="00FE7C0A" w:rsidRPr="00B21B40" w:rsidRDefault="00FE7C0A" w:rsidP="00BB6F9B">
      <w:pPr>
        <w:spacing w:after="0" w:line="240" w:lineRule="auto"/>
        <w:jc w:val="both"/>
        <w:rPr>
          <w:rFonts w:ascii="Times New Roman" w:hAnsi="Times New Roman" w:cs="Times New Roman"/>
          <w:b/>
          <w:sz w:val="24"/>
          <w:szCs w:val="24"/>
          <w:lang w:val="en-US"/>
        </w:rPr>
      </w:pPr>
      <w:r w:rsidRPr="00B21B40">
        <w:rPr>
          <w:rFonts w:ascii="Times New Roman" w:hAnsi="Times New Roman" w:cs="Times New Roman"/>
          <w:b/>
          <w:sz w:val="24"/>
          <w:szCs w:val="24"/>
        </w:rPr>
        <w:t xml:space="preserve">ABSTRACT </w:t>
      </w:r>
      <w:r w:rsidR="00635643" w:rsidRPr="00B21B40">
        <w:rPr>
          <w:rFonts w:ascii="Times New Roman" w:hAnsi="Times New Roman" w:cs="Times New Roman"/>
          <w:b/>
          <w:sz w:val="24"/>
          <w:szCs w:val="24"/>
          <w:lang w:val="en-US"/>
        </w:rPr>
        <w:t xml:space="preserve"> </w:t>
      </w:r>
    </w:p>
    <w:p w14:paraId="4A9D617B" w14:textId="3D7FD3DD" w:rsidR="00FE7C0A" w:rsidRPr="00B21B40" w:rsidRDefault="00635643" w:rsidP="00BB6F9B">
      <w:pPr>
        <w:spacing w:after="0" w:line="240" w:lineRule="auto"/>
        <w:jc w:val="both"/>
        <w:rPr>
          <w:rFonts w:ascii="Times New Roman" w:hAnsi="Times New Roman" w:cs="Times New Roman"/>
          <w:sz w:val="24"/>
          <w:szCs w:val="24"/>
          <w:lang w:val="en-US"/>
        </w:rPr>
      </w:pPr>
      <w:r w:rsidRPr="00B21B40">
        <w:rPr>
          <w:rFonts w:ascii="Times New Roman" w:hAnsi="Times New Roman" w:cs="Times New Roman"/>
          <w:sz w:val="24"/>
          <w:szCs w:val="24"/>
        </w:rPr>
        <w:t>This paper describes the strategy of poor students dealing with the home-learning system in the time of COVID-19.  It uses the qualitative method undertaken in four regencies: Banyumas, Purbalingga, Banjarnegara, and Tegal. The poor students who undergo the home-learning system in those regencies are enlisted to be purposive samples. The profile is selectively included because of their lack of means in dealing with the system For this study, we analyze the data collected from in-depth interviews, observation, documentation, followed by constant comparative analysis. The result indicates that most poor students only have the assignment form (Lembar Kerja Siswa) and books as their primary learning resources. The poor students cannot optimally undergo the system due to the financial constraints which lead to the shortage of use of technology. Some of the informants stated that they do not have the device and some of them should share the device with their parents. Also, the intensity of parental participation during school hours is low due to their educational background and working hours. The condition is also worsened by the absenteeism of the teacher during the pandemic.</w:t>
      </w:r>
      <w:r w:rsidRPr="00B21B40">
        <w:rPr>
          <w:rFonts w:ascii="Times New Roman" w:hAnsi="Times New Roman" w:cs="Times New Roman"/>
          <w:sz w:val="24"/>
          <w:szCs w:val="24"/>
          <w:lang w:val="en-US"/>
        </w:rPr>
        <w:t xml:space="preserve"> </w:t>
      </w:r>
    </w:p>
    <w:p w14:paraId="12B17FD5" w14:textId="77777777" w:rsidR="00FE7C0A" w:rsidRPr="00B21B40" w:rsidRDefault="00FE7C0A" w:rsidP="00BB6F9B">
      <w:pPr>
        <w:spacing w:after="0" w:line="240" w:lineRule="auto"/>
        <w:jc w:val="both"/>
        <w:rPr>
          <w:rFonts w:ascii="Times New Roman" w:hAnsi="Times New Roman" w:cs="Times New Roman"/>
          <w:sz w:val="24"/>
          <w:szCs w:val="24"/>
        </w:rPr>
      </w:pPr>
    </w:p>
    <w:p w14:paraId="3E81C12E" w14:textId="063AB7E5" w:rsidR="00FE7C0A" w:rsidRPr="00B21B40" w:rsidRDefault="00FE7C0A" w:rsidP="00BB6F9B">
      <w:pPr>
        <w:spacing w:after="0" w:line="240" w:lineRule="auto"/>
        <w:jc w:val="both"/>
        <w:rPr>
          <w:rFonts w:ascii="Times New Roman" w:hAnsi="Times New Roman" w:cs="Times New Roman"/>
          <w:sz w:val="24"/>
          <w:szCs w:val="24"/>
          <w:lang w:val="en-US"/>
        </w:rPr>
      </w:pPr>
      <w:r w:rsidRPr="00B21B40">
        <w:rPr>
          <w:rFonts w:ascii="Times New Roman" w:hAnsi="Times New Roman" w:cs="Times New Roman"/>
          <w:b/>
          <w:sz w:val="24"/>
          <w:szCs w:val="24"/>
        </w:rPr>
        <w:t>Key words:</w:t>
      </w:r>
      <w:r w:rsidR="00BB6F9B" w:rsidRPr="00B21B40">
        <w:rPr>
          <w:rFonts w:ascii="Times New Roman" w:hAnsi="Times New Roman" w:cs="Times New Roman"/>
          <w:sz w:val="24"/>
          <w:szCs w:val="24"/>
        </w:rPr>
        <w:t xml:space="preserve"> </w:t>
      </w:r>
      <w:r w:rsidR="00635643" w:rsidRPr="00B21B40">
        <w:rPr>
          <w:rFonts w:ascii="Times New Roman" w:hAnsi="Times New Roman" w:cs="Times New Roman"/>
          <w:sz w:val="24"/>
          <w:szCs w:val="24"/>
        </w:rPr>
        <w:t>social reproduction, COVID-19, home-learning, poor student</w:t>
      </w:r>
      <w:r w:rsidR="00DB70A6" w:rsidRPr="00B21B40">
        <w:rPr>
          <w:rFonts w:ascii="Times New Roman" w:hAnsi="Times New Roman" w:cs="Times New Roman"/>
          <w:sz w:val="24"/>
          <w:szCs w:val="24"/>
          <w:lang w:val="en-US"/>
        </w:rPr>
        <w:t>, strategy.</w:t>
      </w:r>
    </w:p>
    <w:p w14:paraId="12DCE166" w14:textId="77777777" w:rsidR="00FE7C0A" w:rsidRPr="00B21B40" w:rsidRDefault="00FE7C0A" w:rsidP="00BB6F9B">
      <w:pPr>
        <w:spacing w:after="0" w:line="240" w:lineRule="auto"/>
        <w:jc w:val="both"/>
        <w:rPr>
          <w:rFonts w:ascii="Times New Roman" w:hAnsi="Times New Roman" w:cs="Times New Roman"/>
          <w:sz w:val="24"/>
          <w:szCs w:val="24"/>
        </w:rPr>
      </w:pPr>
    </w:p>
    <w:p w14:paraId="3EBFB7CF" w14:textId="02D08884" w:rsidR="00FE7C0A" w:rsidRPr="00B21B40" w:rsidRDefault="00635643" w:rsidP="00635643">
      <w:pPr>
        <w:suppressAutoHyphens/>
        <w:autoSpaceDE w:val="0"/>
        <w:autoSpaceDN w:val="0"/>
        <w:adjustRightInd w:val="0"/>
        <w:spacing w:after="0" w:line="240" w:lineRule="auto"/>
        <w:jc w:val="center"/>
        <w:textAlignment w:val="center"/>
        <w:rPr>
          <w:rFonts w:ascii="Times New Roman" w:hAnsi="Times New Roman" w:cs="Times New Roman"/>
          <w:b/>
          <w:bCs/>
          <w:color w:val="000000"/>
          <w:sz w:val="24"/>
          <w:szCs w:val="24"/>
          <w:lang w:val="en-US"/>
        </w:rPr>
      </w:pPr>
      <w:r w:rsidRPr="00B21B40">
        <w:rPr>
          <w:rFonts w:ascii="Times New Roman" w:hAnsi="Times New Roman" w:cs="Times New Roman"/>
          <w:b/>
          <w:bCs/>
          <w:color w:val="000000"/>
          <w:sz w:val="24"/>
          <w:szCs w:val="24"/>
          <w:lang w:val="en-US"/>
        </w:rPr>
        <w:t xml:space="preserve">STRATEGI SISWA MISKIN MELAKSANAKAN KEWAJIBAN </w:t>
      </w:r>
      <w:r w:rsidRPr="00B21B40">
        <w:rPr>
          <w:rFonts w:ascii="Times New Roman" w:hAnsi="Times New Roman" w:cs="Times New Roman"/>
          <w:b/>
          <w:bCs/>
          <w:color w:val="000000"/>
          <w:sz w:val="24"/>
          <w:szCs w:val="24"/>
          <w:lang w:val="en-US"/>
        </w:rPr>
        <w:br/>
        <w:t>BELAJAR DARI RUMAH</w:t>
      </w:r>
    </w:p>
    <w:p w14:paraId="5BFB4B0D" w14:textId="77777777" w:rsidR="00FE7C0A" w:rsidRPr="00B21B40" w:rsidRDefault="00FE7C0A" w:rsidP="00BB6F9B">
      <w:pPr>
        <w:spacing w:after="0" w:line="240" w:lineRule="auto"/>
        <w:jc w:val="both"/>
        <w:rPr>
          <w:rFonts w:ascii="Times New Roman" w:hAnsi="Times New Roman" w:cs="Times New Roman"/>
          <w:sz w:val="24"/>
          <w:szCs w:val="24"/>
        </w:rPr>
      </w:pPr>
    </w:p>
    <w:p w14:paraId="527B1D2B" w14:textId="23F384A1" w:rsidR="00FE7C0A" w:rsidRPr="00B21B40" w:rsidRDefault="00FE7C0A" w:rsidP="00BB6F9B">
      <w:pPr>
        <w:suppressAutoHyphens/>
        <w:autoSpaceDE w:val="0"/>
        <w:autoSpaceDN w:val="0"/>
        <w:adjustRightInd w:val="0"/>
        <w:spacing w:after="0" w:line="240" w:lineRule="auto"/>
        <w:textAlignment w:val="center"/>
        <w:rPr>
          <w:rFonts w:ascii="Times New Roman" w:hAnsi="Times New Roman" w:cs="Times New Roman"/>
          <w:b/>
          <w:bCs/>
          <w:color w:val="000000"/>
          <w:sz w:val="24"/>
          <w:szCs w:val="24"/>
          <w:lang w:val="en-US"/>
        </w:rPr>
      </w:pPr>
      <w:r w:rsidRPr="00B21B40">
        <w:rPr>
          <w:rFonts w:ascii="Times New Roman" w:hAnsi="Times New Roman" w:cs="Times New Roman"/>
          <w:b/>
          <w:bCs/>
          <w:color w:val="000000"/>
          <w:sz w:val="24"/>
          <w:szCs w:val="24"/>
          <w:lang w:val="en-US"/>
        </w:rPr>
        <w:t>ABSTRAK</w:t>
      </w:r>
    </w:p>
    <w:p w14:paraId="581AE697" w14:textId="7C82BE28" w:rsidR="00FE7C0A" w:rsidRPr="00B21B40" w:rsidRDefault="00DB70A6" w:rsidP="00BB6F9B">
      <w:pPr>
        <w:keepNext/>
        <w:tabs>
          <w:tab w:val="left" w:pos="0"/>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val="en-US"/>
        </w:rPr>
      </w:pPr>
      <w:r w:rsidRPr="00B21B40">
        <w:rPr>
          <w:rFonts w:ascii="Times New Roman" w:hAnsi="Times New Roman" w:cs="Times New Roman"/>
          <w:color w:val="000000"/>
          <w:sz w:val="24"/>
          <w:szCs w:val="24"/>
          <w:lang w:val="en-US"/>
        </w:rPr>
        <w:t xml:space="preserve">Artikel ini menggambarkan strategi yang dilakukan siswa miskin yang harus melakukan kewajiban “belajar dari rumah” selama masa darurat pandemi virus Corona Covid-19. Penelitian ini dilakukan dengan metode kualitatif di empat kabupaten di Jawa Tengah, yaitu: Kabupaten Banyumas, Purbalingga, Banjarnegara, dan Tegal. Sasaran penelitian ditentukan secara purposif, yaitu siswa miskin di empat kabupaten tersebut yang menjalankan kewajiban “Belajar dari Rumah” selama masa darurat pandemi virus Covid-19. Data dikumpulkan melalui wawancara, observasi, dan dokumentasi. Hasil penelitian menunjukkan bahwa sebagian besar siswa miskin hanya memiliki sarana pembelajaran berupa LKS (Lembar Kerja Siswa) dan buku pinjaman dari sekolah. Siswa miskin tidak dapat menjalankan pembelajaran daring secara maksimal dengan bantuan teknologi seperti gawai dan laptop karena tidak memiliki akses terhadap penggunaan teknologi. Sebagian informan tidak mempunyai gawai dan sebagian lagi menggunakan gawai milik orang tua dengan keterbatasan kuota. Kemudian, peran orang tua dalam pendampingan proses belajar siswa miskin juga kurang karena alasan pekerjaan dan keterbatasan kemampuan serta pengetahuan. Selain itu, keadaan tersebut diperparah dengan ketidakhadiran sosok guru dalam proses belajar selama pandemi berlangsung. </w:t>
      </w:r>
    </w:p>
    <w:p w14:paraId="1B0D253F" w14:textId="77777777" w:rsidR="00FE7C0A" w:rsidRPr="00B21B40" w:rsidRDefault="00FE7C0A" w:rsidP="00BB6F9B">
      <w:pPr>
        <w:suppressAutoHyphens/>
        <w:autoSpaceDE w:val="0"/>
        <w:autoSpaceDN w:val="0"/>
        <w:adjustRightInd w:val="0"/>
        <w:spacing w:after="0" w:line="240" w:lineRule="auto"/>
        <w:textAlignment w:val="center"/>
        <w:rPr>
          <w:rFonts w:ascii="Times New Roman" w:hAnsi="Times New Roman" w:cs="Times New Roman"/>
          <w:color w:val="000000"/>
          <w:sz w:val="24"/>
          <w:szCs w:val="24"/>
          <w:lang w:val="en-US"/>
        </w:rPr>
      </w:pPr>
    </w:p>
    <w:p w14:paraId="625A9510" w14:textId="5C322BEE" w:rsidR="00FE7C0A" w:rsidRPr="00B21B40" w:rsidRDefault="00FE7C0A" w:rsidP="00BB6F9B">
      <w:pPr>
        <w:spacing w:after="0" w:line="240" w:lineRule="auto"/>
        <w:jc w:val="both"/>
        <w:rPr>
          <w:rFonts w:ascii="Times New Roman" w:hAnsi="Times New Roman" w:cs="Times New Roman"/>
          <w:color w:val="000000"/>
          <w:sz w:val="24"/>
          <w:szCs w:val="24"/>
        </w:rPr>
      </w:pPr>
      <w:r w:rsidRPr="00B21B40">
        <w:rPr>
          <w:rFonts w:ascii="Times New Roman" w:hAnsi="Times New Roman" w:cs="Times New Roman"/>
          <w:b/>
          <w:bCs/>
          <w:color w:val="000000"/>
          <w:sz w:val="24"/>
          <w:szCs w:val="24"/>
          <w:lang w:val="en-US"/>
        </w:rPr>
        <w:t>Kata kunci</w:t>
      </w:r>
      <w:r w:rsidRPr="00B21B40">
        <w:rPr>
          <w:rFonts w:ascii="Times New Roman" w:hAnsi="Times New Roman" w:cs="Times New Roman"/>
          <w:b/>
          <w:bCs/>
          <w:color w:val="000000"/>
          <w:sz w:val="24"/>
          <w:szCs w:val="24"/>
        </w:rPr>
        <w:t>:</w:t>
      </w:r>
      <w:r w:rsidRPr="00B21B40">
        <w:rPr>
          <w:rFonts w:ascii="Times New Roman" w:hAnsi="Times New Roman" w:cs="Times New Roman"/>
          <w:b/>
          <w:bCs/>
          <w:color w:val="000000"/>
          <w:sz w:val="24"/>
          <w:szCs w:val="24"/>
          <w:lang w:val="en-US"/>
        </w:rPr>
        <w:t xml:space="preserve"> </w:t>
      </w:r>
      <w:r w:rsidR="00DB70A6" w:rsidRPr="00B21B40">
        <w:rPr>
          <w:rFonts w:ascii="Times New Roman" w:hAnsi="Times New Roman" w:cs="Times New Roman"/>
          <w:color w:val="000000"/>
          <w:sz w:val="24"/>
          <w:szCs w:val="24"/>
          <w:lang w:val="en-US"/>
        </w:rPr>
        <w:t>reproduksi sosial, COVID-19, belajar di rumah, siswa miskin, strategi</w:t>
      </w:r>
    </w:p>
    <w:p w14:paraId="481562F9" w14:textId="77777777" w:rsidR="00FE7C0A" w:rsidRPr="00B21B40" w:rsidRDefault="00FE7C0A" w:rsidP="00BB6F9B">
      <w:pPr>
        <w:spacing w:after="0" w:line="240" w:lineRule="auto"/>
        <w:jc w:val="both"/>
        <w:rPr>
          <w:rFonts w:ascii="Times New Roman" w:hAnsi="Times New Roman" w:cs="Times New Roman"/>
          <w:color w:val="000000"/>
          <w:sz w:val="24"/>
          <w:szCs w:val="24"/>
        </w:rPr>
      </w:pPr>
    </w:p>
    <w:p w14:paraId="7782D454" w14:textId="77777777" w:rsidR="00BB6F9B" w:rsidRPr="00B21B40" w:rsidRDefault="00BB6F9B" w:rsidP="00BB6F9B">
      <w:pPr>
        <w:spacing w:after="0" w:line="240" w:lineRule="auto"/>
        <w:jc w:val="both"/>
        <w:rPr>
          <w:rFonts w:ascii="Times New Roman" w:hAnsi="Times New Roman" w:cs="Times New Roman"/>
          <w:b/>
          <w:color w:val="222222"/>
          <w:sz w:val="24"/>
          <w:szCs w:val="24"/>
          <w:shd w:val="clear" w:color="auto" w:fill="FFFFFF"/>
        </w:rPr>
        <w:sectPr w:rsidR="00BB6F9B" w:rsidRPr="00B21B40" w:rsidSect="00B21B40">
          <w:headerReference w:type="even" r:id="rId6"/>
          <w:pgSz w:w="11906" w:h="16838" w:code="9"/>
          <w:pgMar w:top="1245" w:right="1134" w:bottom="284" w:left="1701" w:header="709" w:footer="263" w:gutter="0"/>
          <w:cols w:space="708"/>
          <w:docGrid w:linePitch="360"/>
        </w:sectPr>
      </w:pPr>
    </w:p>
    <w:p w14:paraId="71188D9A" w14:textId="77777777" w:rsidR="00FE7C0A" w:rsidRPr="00B21B40" w:rsidRDefault="00FE7C0A" w:rsidP="007A4922">
      <w:pPr>
        <w:spacing w:after="0" w:line="240" w:lineRule="auto"/>
        <w:jc w:val="center"/>
        <w:rPr>
          <w:rFonts w:ascii="Times New Roman" w:hAnsi="Times New Roman" w:cs="Times New Roman"/>
          <w:b/>
          <w:color w:val="222222"/>
          <w:sz w:val="24"/>
          <w:szCs w:val="24"/>
          <w:shd w:val="clear" w:color="auto" w:fill="FFFFFF"/>
        </w:rPr>
      </w:pPr>
      <w:r w:rsidRPr="00B21B40">
        <w:rPr>
          <w:rFonts w:ascii="Times New Roman" w:hAnsi="Times New Roman" w:cs="Times New Roman"/>
          <w:b/>
          <w:color w:val="222222"/>
          <w:sz w:val="24"/>
          <w:szCs w:val="24"/>
          <w:shd w:val="clear" w:color="auto" w:fill="FFFFFF"/>
        </w:rPr>
        <w:t>INTRODUCTION</w:t>
      </w:r>
    </w:p>
    <w:p w14:paraId="55FD4D26" w14:textId="77777777" w:rsidR="00FE7C0A" w:rsidRPr="00B21B40" w:rsidRDefault="00FE7C0A" w:rsidP="00BB6F9B">
      <w:pPr>
        <w:spacing w:after="0" w:line="240" w:lineRule="auto"/>
        <w:jc w:val="both"/>
        <w:rPr>
          <w:rFonts w:ascii="Times New Roman" w:hAnsi="Times New Roman" w:cs="Times New Roman"/>
          <w:sz w:val="24"/>
          <w:szCs w:val="24"/>
        </w:rPr>
      </w:pPr>
    </w:p>
    <w:p w14:paraId="4B0F06C3" w14:textId="77777777" w:rsidR="006C7909"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lastRenderedPageBreak/>
        <w:t xml:space="preserve">The coronavirus outbreak has affected the lives of society with many social impacts ever since the beginning of 2020. The outbreak has recorded many victims so that the immediate agile solutions are supposedly proposed. Nevertheless, the government responded to the situation by putting the motion into regulations. They are functioned to decrease the number of victims due to the pandemic. The order undertaken by the government is to precaution society to avoid crowded places and implement a healthy lifestyle anytime and anywhere. </w:t>
      </w:r>
    </w:p>
    <w:p w14:paraId="1A8341BB" w14:textId="77777777" w:rsidR="006C7909"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 education, however, is inclusively targeted by the regulation because school is one of the public places –face-to-face interactions and mass gatherings. They are possible for coronavirus transmission. Referring to the problem, the COVID-19 has resulted in schools closed. The students and teachers are highly prohibited to hold on-site activities at school. The government also emphasizes the home-learning system that applies to all levels, ranging from kindergarten to higher education. It has started from the end of March 2020 to an unspecified amount of time.</w:t>
      </w:r>
    </w:p>
    <w:p w14:paraId="387D6313" w14:textId="77777777" w:rsidR="006C7909"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Not only does the system remain practiced in Indonesia, but also applies in almost all of the countries across the globe. They keep the schools shut and are shifting to home-learning approaches. The closure aims to slow the spread of the coronavirus and flatten the curve. In other words, the rise of the online learning system is happening.</w:t>
      </w:r>
    </w:p>
    <w:p w14:paraId="3D4E95F6" w14:textId="77777777" w:rsidR="006C7909"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 system, however, is not confusing if they are rounded up with supporting online resources, such as smartphones, laptops, or even computers. The learning system is done remotely by utilizing information technology (Martono, 2020). Arkoful &amp; Arbaidoo (2014) also argue that transferrable material and assignment in an online format utterly utilize the use of technology itself. Without the support of online resources, the system will be easily disrupted and lead to inefficiency and ineffectiveness.</w:t>
      </w:r>
    </w:p>
    <w:p w14:paraId="0ADBD1D7" w14:textId="77777777" w:rsidR="006C7909"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Prior research by Arsendy, dkk. (2020) indicates that the shortage of remote resources for the system is confusing whereas some students are not prepared enough through stimulations and practices beforehand. This may arise inequalities in accessing the home-learning system. A recent study by Saavedra (2020) also concluded that the approach is adopted all over the world. Otherwise, the practice of the home-learning system hit poor students much harder than the rich ones. The condition of poor students is exposed to exploitation or symbolic violence in education (Martono, 2020; Slameto, 2020). A more comprehensive explanation can be found in research conducted by Arsendy (2020), it reveals that there is an education inequality between the upper-class and the lower-class due to the shift to online learning. The research has examined that there were only 28% of parents stating that their children learned by digital devices. Other than that, the World Bank (Saavedra, 2020) estimated that nearly 1,6 billion children and young adolescences are out of school in 161 countries that most of them come from low-income families.</w:t>
      </w:r>
    </w:p>
    <w:p w14:paraId="2E0DE5EB" w14:textId="77777777" w:rsidR="006C7909"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An earlier contribution to the literature implied that the indication that the home-learning system exploited most of the students in Indonesia. Implicitly, the system asserts the bias of social class. First, the system is more likely to be fortunate for the students who have the means to the supporting resources (Acar, 2011). To optimize the home-learning system, a set of capital is required for them. A grand contribution by the thesis of Bordieu brought the information that there were four essential forms of capital needed by students: economic, social, cultural, and symbolic capital. On the contrary, if those capitals are not invested in students, they may be threatened by the occurrence of failing education achievement or facing the dropouts (Saavedra, 2020).</w:t>
      </w:r>
    </w:p>
    <w:p w14:paraId="663A46C7" w14:textId="77777777" w:rsidR="006C7909"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Seminal contributions have also been made to indicate that there is a linkage between the optimization of the home-learning system and the availability of online resources (Dhull &amp; Sakshi, 2017; Nguyen, 2015). Therefore, it is more guaranteed to the students living in urban areas whose resources are more accessible. They are spotty to be provided by various resources from digital technology. Meanwhile, the system creates a gigantic crisis for students in rural areas because of the unequal mechanism.</w:t>
      </w:r>
    </w:p>
    <w:p w14:paraId="29080D95" w14:textId="2721D9F0" w:rsidR="00FE7C0A" w:rsidRPr="00B21B40" w:rsidRDefault="006C7909" w:rsidP="006C7909">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lastRenderedPageBreak/>
        <w:t>The study addresses several questions on analyzing the strategy undertaken by the poor students in dealing with the home-learning system during the pandemic. The question that then naturally arises is what kind of problems may occur during the home-learning system due to the shortage of forms of capital. A further systematic and theoretical analysis is required to describe the challenges faced by the poor students and their strategies to follow the system during the COVID-19.</w:t>
      </w:r>
    </w:p>
    <w:p w14:paraId="58B2A2F4" w14:textId="77777777" w:rsidR="003519A3" w:rsidRPr="00B21B40" w:rsidRDefault="003519A3" w:rsidP="006C7909">
      <w:pPr>
        <w:spacing w:after="0" w:line="240" w:lineRule="auto"/>
        <w:ind w:firstLine="284"/>
        <w:jc w:val="both"/>
        <w:rPr>
          <w:rFonts w:ascii="Times New Roman" w:hAnsi="Times New Roman" w:cs="Times New Roman"/>
          <w:sz w:val="24"/>
          <w:szCs w:val="24"/>
        </w:rPr>
      </w:pPr>
    </w:p>
    <w:p w14:paraId="34FDD762" w14:textId="77777777" w:rsidR="00FE7C0A" w:rsidRPr="00B21B40" w:rsidRDefault="00FE7C0A" w:rsidP="007A4922">
      <w:pPr>
        <w:spacing w:after="0" w:line="240" w:lineRule="auto"/>
        <w:jc w:val="center"/>
        <w:rPr>
          <w:rFonts w:ascii="Times New Roman" w:hAnsi="Times New Roman" w:cs="Times New Roman"/>
          <w:b/>
          <w:sz w:val="24"/>
          <w:szCs w:val="24"/>
        </w:rPr>
      </w:pPr>
      <w:r w:rsidRPr="00B21B40">
        <w:rPr>
          <w:rFonts w:ascii="Times New Roman" w:hAnsi="Times New Roman" w:cs="Times New Roman"/>
          <w:b/>
          <w:sz w:val="24"/>
          <w:szCs w:val="24"/>
        </w:rPr>
        <w:t>METHOD</w:t>
      </w:r>
    </w:p>
    <w:p w14:paraId="093CA4AB" w14:textId="77777777" w:rsidR="00FE7C0A" w:rsidRPr="00B21B40" w:rsidRDefault="00FE7C0A" w:rsidP="00BB6F9B">
      <w:pPr>
        <w:spacing w:after="0" w:line="240" w:lineRule="auto"/>
        <w:jc w:val="both"/>
        <w:rPr>
          <w:rFonts w:ascii="Times New Roman" w:hAnsi="Times New Roman" w:cs="Times New Roman"/>
          <w:sz w:val="24"/>
          <w:szCs w:val="24"/>
        </w:rPr>
      </w:pPr>
    </w:p>
    <w:p w14:paraId="43DCAA6A" w14:textId="394BAC68" w:rsidR="006F14E4" w:rsidRPr="00B21B40" w:rsidRDefault="003519A3" w:rsidP="00BB6F9B">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This research uses a qualitative method undertaken at four regencies in Central Java, namely Banyumas, Purbalingga, Banjarnegara, and Tegal. The poor students who undergo the home-learning system in those regencies are enlisted to be purposive samples. The profile is selectively included because of their lack of means in dealing with the system so they have to face the challenges for several months. The regions where they are located are branched into two areas, which are rural and urban areas. For this study, we analyze the data collected from in-depth interviews, observation, documentation, followed by constant comparative analysis.</w:t>
      </w:r>
      <w:r w:rsidRPr="00B21B40">
        <w:rPr>
          <w:rFonts w:ascii="Times New Roman" w:hAnsi="Times New Roman" w:cs="Times New Roman"/>
          <w:sz w:val="24"/>
          <w:szCs w:val="24"/>
          <w:lang w:val="en-US"/>
        </w:rPr>
        <w:t xml:space="preserve"> </w:t>
      </w:r>
    </w:p>
    <w:p w14:paraId="03828C10" w14:textId="77777777" w:rsidR="006F14E4" w:rsidRPr="00B21B40" w:rsidRDefault="006F14E4" w:rsidP="00BB6F9B">
      <w:pPr>
        <w:spacing w:after="0" w:line="240" w:lineRule="auto"/>
        <w:ind w:firstLine="284"/>
        <w:jc w:val="both"/>
        <w:rPr>
          <w:rFonts w:ascii="Times New Roman" w:hAnsi="Times New Roman" w:cs="Times New Roman"/>
          <w:sz w:val="24"/>
          <w:szCs w:val="24"/>
        </w:rPr>
      </w:pPr>
    </w:p>
    <w:p w14:paraId="4243F656" w14:textId="77777777" w:rsidR="006F14E4" w:rsidRPr="00B21B40" w:rsidRDefault="006F14E4" w:rsidP="00BB6F9B">
      <w:pPr>
        <w:spacing w:after="0" w:line="240" w:lineRule="auto"/>
        <w:ind w:firstLine="284"/>
        <w:jc w:val="both"/>
        <w:rPr>
          <w:rFonts w:ascii="Times New Roman" w:hAnsi="Times New Roman" w:cs="Times New Roman"/>
          <w:sz w:val="24"/>
          <w:szCs w:val="24"/>
        </w:rPr>
      </w:pPr>
    </w:p>
    <w:p w14:paraId="444E27BF" w14:textId="77777777" w:rsidR="00FE7C0A" w:rsidRPr="00B21B40" w:rsidRDefault="00FE7C0A" w:rsidP="007A4922">
      <w:pPr>
        <w:spacing w:after="0" w:line="240" w:lineRule="auto"/>
        <w:jc w:val="center"/>
        <w:rPr>
          <w:rFonts w:ascii="Times New Roman" w:hAnsi="Times New Roman" w:cs="Times New Roman"/>
          <w:b/>
          <w:sz w:val="24"/>
          <w:szCs w:val="24"/>
        </w:rPr>
      </w:pPr>
      <w:r w:rsidRPr="00B21B40">
        <w:rPr>
          <w:rFonts w:ascii="Times New Roman" w:hAnsi="Times New Roman" w:cs="Times New Roman"/>
          <w:b/>
          <w:sz w:val="24"/>
          <w:szCs w:val="24"/>
        </w:rPr>
        <w:t>RESULTS AND DISCUSSION</w:t>
      </w:r>
    </w:p>
    <w:p w14:paraId="05579073" w14:textId="77777777" w:rsidR="00FE7C0A" w:rsidRPr="00B21B40" w:rsidRDefault="00FE7C0A" w:rsidP="00BB6F9B">
      <w:pPr>
        <w:spacing w:after="0" w:line="240" w:lineRule="auto"/>
        <w:jc w:val="both"/>
        <w:rPr>
          <w:rFonts w:ascii="Times New Roman" w:hAnsi="Times New Roman" w:cs="Times New Roman"/>
          <w:sz w:val="24"/>
          <w:szCs w:val="24"/>
        </w:rPr>
      </w:pPr>
    </w:p>
    <w:p w14:paraId="69AB86FE" w14:textId="77777777" w:rsidR="00F5256F" w:rsidRPr="00B21B40" w:rsidRDefault="00F5256F" w:rsidP="00F5256F">
      <w:pPr>
        <w:spacing w:after="0" w:line="240" w:lineRule="auto"/>
        <w:jc w:val="both"/>
        <w:rPr>
          <w:rFonts w:ascii="Times New Roman" w:hAnsi="Times New Roman" w:cs="Times New Roman"/>
          <w:b/>
          <w:bCs/>
          <w:sz w:val="24"/>
          <w:szCs w:val="24"/>
        </w:rPr>
      </w:pPr>
      <w:r w:rsidRPr="00B21B40">
        <w:rPr>
          <w:rFonts w:ascii="Times New Roman" w:hAnsi="Times New Roman" w:cs="Times New Roman"/>
          <w:b/>
          <w:bCs/>
          <w:sz w:val="24"/>
          <w:szCs w:val="24"/>
        </w:rPr>
        <w:t>The Social Facets of Informants</w:t>
      </w:r>
    </w:p>
    <w:p w14:paraId="4AA693A5" w14:textId="185E0326"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 home-learning system is an inauspicious circumstance for low-income students. Compared to those whose means are more accessible, they are not accustomed to using learning systems that are blended and entirely online. Students can fail in following the system during the pandemic. Here is the description of the social facets of informants collected in this study:</w:t>
      </w:r>
    </w:p>
    <w:p w14:paraId="737B05DE"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ADR. ADR is the only son who is also a first-grader of an elementary school in Purbalingga Regency. His father only graduated from elementary school and now works as a laborer. Otherwise, her mother was from junior high school and now becomes a housewife. He starts the day at 5 am and prepares himself for school which is located nearly 200 meters from his house. Back to the normal situation, he used to study at school until 10 am. Right after going back home, he spent his time playing with his friends. ADR and his family live in a woven-bamboo and floored house. The house cannot be called feasible because it is about to collapse. On the other side, he is a very sociable person and has various playmates. Not only does he play with his school friends, but also with his learning groups at Alqur’an Learning Centre.</w:t>
      </w:r>
    </w:p>
    <w:p w14:paraId="519D0930"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ANG. ANG is a sixth-grader of an elementary school in Purbalingga Regency. Both of his parents only graduated from elementary school. His father is jobless, while her mother is working for an eyelashes factory in Purbalingga. His father always takes care of him at home. ANG, his parents, and her three siblings live in a plaster-floored small house whose living room is solely covered by thin carpet. As labor, her mother only earns money as much as a regional minimum wage. The income then is only able to meet their basic needs. On the other side, ANG has only fewer resources to accommodate his study. In comparison to ADR, he is a shy and reserved person.</w:t>
      </w:r>
    </w:p>
    <w:p w14:paraId="107653E0"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DAF. DAF is a third-grader of elementary school at the southern part of Tegal Regency. Both of his parents have divorced ever since he entered the school. He lives with his grandmother in a doorless small clay-floored house. He used to live with his mother in Tangerang before moving to his grandmother’s house three years ago. It is possibly clear that he does not speak Javanese fluently.</w:t>
      </w:r>
    </w:p>
    <w:p w14:paraId="267C7F42"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 xml:space="preserve">Talking about DAF’s mother, she only graduated from elementary school and now works as a housemaid out of town. The income is as same as ADR’s family where it solely meets their basic needs. Therefore, his mother always has to work hard so DAF can complete his </w:t>
      </w:r>
      <w:r w:rsidRPr="00B21B40">
        <w:rPr>
          <w:rFonts w:ascii="Times New Roman" w:hAnsi="Times New Roman" w:cs="Times New Roman"/>
          <w:sz w:val="24"/>
          <w:szCs w:val="24"/>
        </w:rPr>
        <w:lastRenderedPageBreak/>
        <w:t>study. On the contrary, his grandmother is listed for being the recipient of Program Keluarga Harapan, the conditional cash transfer program in Indonesia to reduce the burden of household expenditure. Daily, she works as a farmer from morning to earlier evening. The condition gets him lonely and chooses to spend his time with his friends.</w:t>
      </w:r>
    </w:p>
    <w:p w14:paraId="112ADA60"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FEB. FEB is a third-grader of an elementary school in Tegal Regency. He lives in a rent house with his parents. His father graduated from junior high school and now works as a freelancer. Sometimes, he works as a fishmonger at the market. Meanwhile, her mother only graduated from elementary school and now is a full-time housewife. Along with his parents, FEB lives in a disadvantaged condition. To reduce the burden of his mother, he always helps her in doing the household chores. Besides, he is not also the smartest kid at school, but he is enthusiastic to study hard amid his poverty line.</w:t>
      </w:r>
    </w:p>
    <w:p w14:paraId="34084EB8"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BIP. BIP is an elementary school student who lives in Banjarnegara. He is now studying in fifth grade. Both of his parents graduated from senior high school. His father sells coconut for living while his mother works as a housemaid. In the earlier evening, the mother helps her husband selling. Like other informants, the income of his family merely fulfills their basic needs. He also lives with his parents and his siblings in a decent house. His parents, however, are not the landlords. The house is rent by her mother’s boss. Back to the normal situation, he used to start the day at 5 am. He went to school with his friends by bike, yet was accompanied by his father by motorcycle sometimes. After school was over, he practiced football with his playmates.</w:t>
      </w:r>
    </w:p>
    <w:p w14:paraId="3DC0CB60"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RRW. RRW is a third-grader of an elementary school in Banjarnegara. She has a good achievement at school where she is always in the top five in her class. Her father used to work as a school guard. However, he already passed away since RRW was little. Her mother graduated from senior high school and now has a small grocery story for living. For their basic needs, RRW and her mother also live with his father’s pension fund. They also live in a small house with their relatives from RRW’s mother. While in a normal situation, RRW used to start the day at 5.30 am. The school is nearly 600 meters from her house. She went to school with her cousins by motorcycle. Otherwise, she had to walk on her feet with his friends for going back home.</w:t>
      </w:r>
    </w:p>
    <w:p w14:paraId="2846F63F"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 xml:space="preserve">HNF is a fourth-grader of an elementary school in Purwokerto. He has a big sister who is also a student at vocational high school. Both of his parents graduated from senior high school. His father works as a shopkeeper, while his mother is a housewife. HNF and his sister usually go to school with their father by motorcycle. It aims to reduce transportation costs. Even though he was born in low-income families, he is a smart student at his school. Since he entered the school, he has always ranked in the top ten. The achievement makes his surroundings respect and proud of him. Not only does he get respect, but also is asked often for help from his classmates. Other than that, he sufficiently has learning resources because the school provides the students to borrow books as those are needed. HNF often goes to the library to borrow books to help him finish the assignments. </w:t>
      </w:r>
    </w:p>
    <w:p w14:paraId="45619698"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JEF is a student majoring at accountancy at vocational high school in Purwokerto. She is the first of three children. Her father graduated from senior high school and now works as a freelancer, while her mother is a full-time housewife. Talking about her younger sister, she was born with a psychological disability. She has suffered poor concentration ever since she was two years old. This might build her decision to go to vocational school so she can immediately be employed and help her family’s living.</w:t>
      </w:r>
    </w:p>
    <w:p w14:paraId="4BDB188A"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Despite her rough financial circumstance, JEF always gets high achievement at her school. She is always in the first position and becomes the icon among others. Not only does she focus on her academics, but also actively contributes to extracurricular programs. She takes part in the English club and Red Cross. She is fond of having new friends by participating in the clubs. In the dense time she has, JEF always makes her time to review the materials from 7 pm to 8 pm. It becomes her routine because she realizes that the materials are not easily understandable. Therefore, she often reads them over every night.</w:t>
      </w:r>
    </w:p>
    <w:p w14:paraId="23476FC6" w14:textId="418CCE20" w:rsidR="00F5256F" w:rsidRPr="00B21B40" w:rsidRDefault="00F5256F" w:rsidP="00F5256F">
      <w:pPr>
        <w:spacing w:after="0" w:line="240" w:lineRule="auto"/>
        <w:jc w:val="both"/>
        <w:rPr>
          <w:rFonts w:ascii="Times New Roman" w:hAnsi="Times New Roman" w:cs="Times New Roman"/>
          <w:b/>
          <w:bCs/>
          <w:sz w:val="24"/>
          <w:szCs w:val="24"/>
        </w:rPr>
      </w:pPr>
      <w:r w:rsidRPr="00B21B40">
        <w:rPr>
          <w:rFonts w:ascii="Times New Roman" w:hAnsi="Times New Roman" w:cs="Times New Roman"/>
          <w:b/>
          <w:bCs/>
          <w:sz w:val="24"/>
          <w:szCs w:val="24"/>
        </w:rPr>
        <w:lastRenderedPageBreak/>
        <w:t>Home-Learning System in the Time of Covid-19</w:t>
      </w:r>
    </w:p>
    <w:p w14:paraId="5BF77509" w14:textId="7466B555"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 duty of learning from home has forced every student to adjust the shift to online learning. They have to follow the system where the teacher is physically absent in front of them. However, the interaction is formed by logging in the online classroom. Unfortunately, the poor students have dropped out of touch with schools completely — unavailable by phone, email, or any other form of communication — as their families struggle with the broader economic effects of the COVID-19. Most of them cannot fully comprehend the materials given in the online platform.</w:t>
      </w:r>
    </w:p>
    <w:p w14:paraId="3F51CABD"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 teacher’s presence is highly on demand stated by all informants in this study. It is due to a lack of supporting roles in the studying process. Other than that, the materials are often complicated. To those whose means are well provided, it is not an obvious problem. They can maximize the use of digital devices to fill out the absenteeism. Those students who have facilities to attend online classes face barriers in terms of unavailability of physical space, which is equally applicable to the teachers who are supposed to conduct online classes from their homes. On the contrary, the poor students have to think it over and are disproportionately more hurt than their rich counterparts.</w:t>
      </w:r>
    </w:p>
    <w:p w14:paraId="3FDB80CA"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One of the informants, which is ADR, stated that he only has his books and assignment forms as a means of studying. He considers himself lucky because his father can share digital devices to keep up with the online classroom. He also relies on the television channel (TVRI) to expand his knowledge every morning. He has to go to his neighbor’s house because there is no television at his house. ADR, however, loves to study with his friends if there is a group task. His father always helps him study at home. Otherwise, his mother never does that because she cannot comprehend the materials. To submit the assignments, he puts his paper and entrusts it to the grocery store nearby. The teacher then takes it over after completely submitted.</w:t>
      </w:r>
    </w:p>
    <w:p w14:paraId="62E88DD6"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Contrary to the answers of ADR, ANG has a slight difference in schooling. ANG is talented at sports. He ever won a football match in a sub-district level. While conducting the home-learning system, ANG studies from his books as the primary sources. He also has the assignment forms (Lembar Kerja Siswa) and the “Detik-Detik” book to practice due to a lack of online learning resources. As a consequence, he encounters challenges where all of the information are frequently delayed. He needs to wait from his friends to inform him of any assignments.</w:t>
      </w:r>
    </w:p>
    <w:p w14:paraId="0E963D63"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Instead, ANG likes to study all by himself at home. He claims that he is not likely to ask his friends because he is too shy. If he feels the obstacles get stronger, he will ask his close friends. According to the answer, mathematics and Javanese are the hardest subjects at school. Another problem he may encounter is to submit the assignment. He said that he never submitted his assignment because he could not capture and send it online. When he was questioned about his teacher’s response, he was likely to answer that he did not know it at all.</w:t>
      </w:r>
    </w:p>
    <w:p w14:paraId="34BDAEFF"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DAF, the student who lives with his grandmothers, also feels disadvantaged because of this unprecedented change. During the home-learning system, his study is fixated on the books he has. No one can help him to understand the materials because his grandmother is too busy to work. In other words, his studying process is uncontrolled. His grandmother also does not have any digital devices. Therefore, the studying process is thwarted by uneven access. This worsens the situation to log into the online classroom.</w:t>
      </w:r>
    </w:p>
    <w:p w14:paraId="6BEF30AB"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When DAF does not understand the materials, he needs to ask his friends and neighbors because his grandmother cannot offer any help. His complementary sources are also from the television. Nevertheless, it is not significantly efficient to increase understanding because it is prompt and not repeated.</w:t>
      </w:r>
    </w:p>
    <w:p w14:paraId="522B0DA0"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Another problem is also experienced by FEB. However, he is more fortunate because his mother always accompanies and helps him study at home. He is more fond of studying at home rather than with his friends. If his mother does not comprehend the materials, he will ask his neighbor next to his house to help him.</w:t>
      </w:r>
    </w:p>
    <w:p w14:paraId="58B6968E"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lastRenderedPageBreak/>
        <w:t>During the home-learning system, he claims that he cannot fully keep up with the online classroom. He does not have digital devices, while her mother solely has an old phone without a camera. The problem is magnified by less-than-adequate learning sources. He often asks his neighbors for help to submit his assignments.</w:t>
      </w:r>
    </w:p>
    <w:p w14:paraId="6FBAA0D9"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On the other side, BIP lives in a more proper condition than any other informants. Despite his low-income family, his parents can still afford him to have a secondhand smartphone. It no longer remains an obstacle for him to participate in online learning and submit his assignment. During the COVID-19, he can still access any information regarding the subject. Other than that, he does not have complete means of studying. He only uses his assignment forms (Lembar Kerja Siswa) and books borrowed from the school. Another problem he encounters is no supporting roles in the studying process. It is because both of his parents are busy working. When he has an assignment, he often asks his siblings for help. They, however, cannot always help him. Therefore, he always has tenets that he will always be fine as long as he submits the assignment even though he does not work on it.</w:t>
      </w:r>
    </w:p>
    <w:p w14:paraId="65B987CF"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Meanwhile, RRW has unique behavior. She likes to wear her uniform during the online learning system. It is one of her desires to feel the offline approach to studying at school. Like the other informants, she studies with her books borrowed from the school. She also studies all by herself, but sometimes asks her mother for help. Unfortunately, she does not have only tools to study, she asks her mother for lending her the phone so she can submit the assignment.</w:t>
      </w:r>
    </w:p>
    <w:p w14:paraId="199C0E75"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During the COVID-19, HNF is accustomed to online learning. Every day, the teachers give him assignments to mark the classroom has already conducted. In his family, the availability of technology becomes a large problem. The family only has two smartphones owned by parents. HNF has to share and ask his mother for studying. He also states that it is difficult to attend online classes due to connectivity. It also leverages his quality of studying because of the absenteeism of the teacher. Furthermore, her mother does not fully understand the use of technology. She utterly uses it for communication.</w:t>
      </w:r>
    </w:p>
    <w:p w14:paraId="0F614432" w14:textId="229BE613"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Practical learning is also relegated due to the sudden change. JEF has to study at home and does not meet her friends. As same as the other informants, the presence of her teachers constantly decreases where they do not explain the materials. Instead, JEF receives the assignments every day on Telegram and WhatsApp. While using technology, she has a historical smartphone that she got from winning a competition. She won the cash prize and used the money and half of her father’s saving to buy the phone. She is aware of her condition knowing that it is not easy to have digital devices. Not only does she save up her money to buy the phone, but she also saves up for the internet. She states that the intensity of the online-learning system has led her to use the internet more often. Her father also spends his saving to provide the internet for his children so they can still attend the classroom and be punctual.</w:t>
      </w:r>
    </w:p>
    <w:p w14:paraId="6A67A675" w14:textId="786A5716" w:rsidR="003519A3" w:rsidRPr="00B21B40" w:rsidRDefault="003519A3" w:rsidP="003519A3">
      <w:pPr>
        <w:spacing w:after="0" w:line="240" w:lineRule="auto"/>
        <w:jc w:val="both"/>
        <w:rPr>
          <w:rFonts w:ascii="Times New Roman" w:hAnsi="Times New Roman" w:cs="Times New Roman"/>
          <w:b/>
          <w:bCs/>
          <w:sz w:val="24"/>
          <w:szCs w:val="24"/>
        </w:rPr>
      </w:pPr>
      <w:r w:rsidRPr="00B21B40">
        <w:rPr>
          <w:rFonts w:ascii="Times New Roman" w:hAnsi="Times New Roman" w:cs="Times New Roman"/>
          <w:b/>
          <w:bCs/>
          <w:sz w:val="24"/>
          <w:szCs w:val="24"/>
        </w:rPr>
        <w:t>Survival of the Fittest</w:t>
      </w:r>
    </w:p>
    <w:p w14:paraId="6C320869"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 low-income society is extremely prone to the effects caused by COVID-19. Not only does it affect their financial stability, but also the education liability. The social facets of the informants construct the understanding of their strategies to keep up with the inequitable home-learning system. The unprecedented circumstance has forced them to be involved in their shortage of access and adapt to the enforcement.</w:t>
      </w:r>
    </w:p>
    <w:p w14:paraId="56799091"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Most of them encounter many challenges while doing online learning. The background of socioeconomic status is on the rise of becoming a crucial problem that also leads to the devastating reality. The educational attainment of their parents also becomes the cultural capital and measurement of success for the poor students. In following the home-learning system, parents are expected to accompany and assist their children at home. If the students have well-educated parents, it will be relatively easier to study and adapt to the system.</w:t>
      </w:r>
    </w:p>
    <w:p w14:paraId="10ABDE39"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 xml:space="preserve">However, poor counterparts do not have the capital. For instance, ADR, ANG, DAF, and FEB were not born from well-educated parents. They only graduated from elementary or even junior high school. The students cannot ask for help to study at home. Besides, JEF, DAF, and </w:t>
      </w:r>
      <w:r w:rsidRPr="00B21B40">
        <w:rPr>
          <w:rFonts w:ascii="Times New Roman" w:hAnsi="Times New Roman" w:cs="Times New Roman"/>
          <w:sz w:val="24"/>
          <w:szCs w:val="24"/>
        </w:rPr>
        <w:lastRenderedPageBreak/>
        <w:t>FEB have to go to their friends to help them finish the assignment. FEB needs to courageously ask his neighbor for help because both of his parents do not understand the materials. DAF has to study all by himself because he only lives with his grandmother. His parents already divorced while her mother has moved out of town to work as a housemaid. It asserts that DAF cannot expect to have supporting roles in his study.</w:t>
      </w:r>
    </w:p>
    <w:p w14:paraId="2C78F87D"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As stated above, it is acknowledged that their parents are busy working so they cannot take their time to accompany their children studying. If they force themselves to spare their working time, they will lose the opportunity of working which leads to the inability to earn money. On the other side, they do not fully comprehend the materials.</w:t>
      </w:r>
    </w:p>
    <w:p w14:paraId="37E1ADB3"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 background of a family is not solely a measurement of success, but it is more likely to be the availability of learning resources. All of the interviewees state that the assignment form is their main source; some of them use the books borrowed from the school. The assignment form (Lembar Kerja Siswa) consists of materials, summaries, and assignments. According to the research by Aggraini dkk. (2006), the assignment form can increase the activeness of students while minimizing the role of the teacher. It is not the main resource because it just represents a glimpse of materials in the studying process. It is made to simplify the understanding of students. However, it should necessarily be addressed to complement other resources. Although, the function of LKS is shifted to be the indicator of evaluating the process (Shobirin, dkk., 2013). This condition is surely sickening if there are no other resources or supporting roles for students.</w:t>
      </w:r>
    </w:p>
    <w:p w14:paraId="67D18125"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When people are away from during school hours, the assignment form becomes the primary resource. However, all of the informants claimed that it is not understandable compared to other resources rounded up by oral explanation. The most difficult subjects for them are mathematics and Javanese. Mathematics can be quite complicated when they have to absorb the materials by knowing and fathoming every step of sub materials. Meanwhile, Javanese is considered to be difficult because they do not speak Javanese daily.</w:t>
      </w:r>
    </w:p>
    <w:p w14:paraId="6B544F77"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 xml:space="preserve">The other strategy to participate in the home-learning system is watching educational programs on television. It is mainly provided by the channel of TVRI every morning. For the students who have a television at home, it is helpful to do mathematics afterward. Nevertheless, two informants do not have television, namely ADR and ANG. Both of them have to go to their neighbor’s house for 30 minutes to join watching the program. Luckily, the neighbor welcomes them very well to study and watch television together. Unfortunately, the television program is not effective in increasing their understanding related to certain subjects. The visual medium is sometimes too quick to some extent and there is no recording. </w:t>
      </w:r>
    </w:p>
    <w:p w14:paraId="1C797F12"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Followed by another problem, the uneven access of technology to conduct online learning, transfer materials, and submit the assignments strongly exists. Some of the informants stated that the teachers get them to be punctual for submission. They ought to use digital devices to complete the courses. For the students who have the resources (whether it belongs to them or their parents), it is not a big deal. Meanwhile, the condition dramatically challenged ANG, DAF, and FEB to adapt to the system. The teachers of ADR come up with a solution where the students can put their assignments over the store near their houses. On the contrary, ANG does not often submit the assignments. DAF and FEB also claimed that they are often late to complete all of them.</w:t>
      </w:r>
    </w:p>
    <w:p w14:paraId="7C0C8C4F"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 xml:space="preserve">As have been previously stated above, sociological approaches exacerbate the issue that the COVID-19 widens the education gap between the rich and poor students. Those who have economic, cultural, social, and symbolic capital will surely make education more accessible and perpetual. Nonetheless, for those who do not have access, this is yet another challenge that they have to work hard to overcome. The lower classes will continue to navigate their way around the limits of their daily lives to have better access to the things they need to survive. The capital of poor students is not equitable compared to the rich ones (Martono, dkk., 2019). Only those who have the resources to buy gadgets and to get an internet </w:t>
      </w:r>
      <w:r w:rsidRPr="00B21B40">
        <w:rPr>
          <w:rFonts w:ascii="Times New Roman" w:hAnsi="Times New Roman" w:cs="Times New Roman"/>
          <w:sz w:val="24"/>
          <w:szCs w:val="24"/>
        </w:rPr>
        <w:lastRenderedPageBreak/>
        <w:t>connection in their homes are the ones who are privileged to continue their learning despite the physical distance.</w:t>
      </w:r>
    </w:p>
    <w:p w14:paraId="086FAA70"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We describe the results of the informants that the students have those four forms of capital afterward. Again, the amount of capital remains different. The schooling system simultaneously navigates the capital of rich students while the poor are neglected. The system has an assumption that the capital leads them to get good grades at school. The academic achievement gap has bedeviled educators for years.</w:t>
      </w:r>
    </w:p>
    <w:p w14:paraId="3EEA485B"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Back to the normal learning system at school, the educators had the same opportunity to access the education, provided by the presence of teachers and supporting facilities. Contrary to the findings of the existing statement, it still shows different results; family socio-economic status still has a greater impact on children’s educational opportunities and achievements. It provides clear implications that rich students are more capable of cultivating good grades than the poor (Li &amp; Qiu, 2018; Plagens, 2011; Thomson, 2018). However, there are still issues that need attention from future research. First, with cross-sectional data, the result cannot fully capture the causality of certain paths, such as the impact of socioeconomic status on children’s academic achievement. There can be learning resources, additional courses, and other facilities. Educational opportunities and parental participation are more likely to be factors that determine school performance.</w:t>
      </w:r>
    </w:p>
    <w:p w14:paraId="3CE69158"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While the schools are shifted to conduct online learning, it will no longer accommodate the students to utilize the prior physical facilities. The nuance of the online learning system constructs the concept of individualism, where the capital is the main tool to increase their school performance. The individualism has forced the poor students to somehow lose due to the financial constraints. The schools assumed that they have reliable access to follow the system while the reality is upended. The schools (read: teachers) elaborate that with the idea of intense parental participation. They consider the parents able to help their children in the system, ranging from understanding the materials to submitting the assignments. Moreover, schools overlook the condition of having digital devices. It strains them to be more struggling to participate remotely in the classroom.</w:t>
      </w:r>
    </w:p>
    <w:p w14:paraId="74629EFA"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In the sociological aspect, the students come from various family backgrounds. It can be shown from the educational attainment of their parents which also leverages the support given to their children. Mekonnen (2017) and Effong &amp; Igiri (2015) also investigated that the educational background of their family has a significant impact to stimulate the intellectuality among their children. Besides, the qualifications of education attainment among parents indicate their support to be more systematic and punctual. Well-educated parents are more likely to be helpful in school performance (Grace, et. al., 2012; Nyarko, 2011; Oginni, 2018).</w:t>
      </w:r>
    </w:p>
    <w:p w14:paraId="0679DE00"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Therefore, this research predominantly focuses on the problem faced by students from low-income and low-educated families. They struggle to make it work by asking for help. Their parents are also lack of competence to comprehend and teach the materials. The financial circumstance has also suffocated them to have a proper living.</w:t>
      </w:r>
    </w:p>
    <w:p w14:paraId="0C465F2C" w14:textId="77777777"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If the mechanism is continuously neglected, the students will fizzle out during the process. The poor students have to struggle in adapting the intellectual capability of their rich counterparts whilst learning at home. As the agent of social reproduction, education is being incriminated to thwart the meritocracy: the poor students will remain poor in the future.</w:t>
      </w:r>
    </w:p>
    <w:p w14:paraId="12CBCE4B" w14:textId="02BDE52B" w:rsidR="003519A3" w:rsidRPr="00B21B40" w:rsidRDefault="003519A3" w:rsidP="003519A3">
      <w:pPr>
        <w:spacing w:after="0" w:line="240" w:lineRule="auto"/>
        <w:ind w:firstLine="284"/>
        <w:jc w:val="both"/>
        <w:rPr>
          <w:rFonts w:ascii="Times New Roman" w:hAnsi="Times New Roman" w:cs="Times New Roman"/>
          <w:sz w:val="24"/>
          <w:szCs w:val="24"/>
        </w:rPr>
      </w:pPr>
      <w:r w:rsidRPr="00B21B40">
        <w:rPr>
          <w:rFonts w:ascii="Times New Roman" w:hAnsi="Times New Roman" w:cs="Times New Roman"/>
          <w:sz w:val="24"/>
          <w:szCs w:val="24"/>
        </w:rPr>
        <w:t xml:space="preserve">There might be several concerns regarding the implementation of the home-learning system. First, the role of the teacher is entailed to accommodate and look after the diverse background of students. The background includes economic, social, and cultural aspects. This concern should be the fundamental factor for carrying out the system. Second, the teachers should complement the learning’s necessities by giving the handout to every subject so it can reduce the burden among students. Third, delegating group tasks might be an alternative solution due to the lack of parental participation during school hours. The group mitigates the drawbacks to understand the materials, do the assignments, and store the sources by using </w:t>
      </w:r>
      <w:r w:rsidRPr="00B21B40">
        <w:rPr>
          <w:rFonts w:ascii="Times New Roman" w:hAnsi="Times New Roman" w:cs="Times New Roman"/>
          <w:sz w:val="24"/>
          <w:szCs w:val="24"/>
        </w:rPr>
        <w:lastRenderedPageBreak/>
        <w:t>digital devices. Not only does the device facilitate learning, but it also simplifies the virtual connection between teachers and students.</w:t>
      </w:r>
    </w:p>
    <w:p w14:paraId="0F6F0A0F" w14:textId="77777777" w:rsidR="00BB6F9B" w:rsidRPr="00B21B40" w:rsidRDefault="007A4922" w:rsidP="00BB6F9B">
      <w:pPr>
        <w:spacing w:after="0" w:line="240" w:lineRule="auto"/>
        <w:ind w:left="490" w:hanging="490"/>
        <w:jc w:val="both"/>
        <w:rPr>
          <w:rFonts w:ascii="Times New Roman" w:hAnsi="Times New Roman" w:cs="Times New Roman"/>
          <w:sz w:val="24"/>
          <w:szCs w:val="24"/>
        </w:rPr>
      </w:pPr>
      <w:r w:rsidRPr="00B21B40">
        <w:rPr>
          <w:rFonts w:ascii="Times New Roman" w:hAnsi="Times New Roman" w:cs="Times New Roman"/>
          <w:sz w:val="24"/>
          <w:szCs w:val="24"/>
        </w:rPr>
        <w:softHyphen/>
      </w:r>
      <w:r w:rsidRPr="00B21B40">
        <w:rPr>
          <w:rFonts w:ascii="Times New Roman" w:hAnsi="Times New Roman" w:cs="Times New Roman"/>
          <w:sz w:val="24"/>
          <w:szCs w:val="24"/>
        </w:rPr>
        <w:softHyphen/>
      </w:r>
      <w:r w:rsidRPr="00B21B40">
        <w:rPr>
          <w:rFonts w:ascii="Times New Roman" w:hAnsi="Times New Roman" w:cs="Times New Roman"/>
          <w:sz w:val="24"/>
          <w:szCs w:val="24"/>
        </w:rPr>
        <w:softHyphen/>
      </w:r>
    </w:p>
    <w:p w14:paraId="31E196CD" w14:textId="77777777" w:rsidR="00BB6F9B" w:rsidRPr="00B21B40" w:rsidRDefault="00BB6F9B" w:rsidP="007A4922">
      <w:pPr>
        <w:spacing w:after="0" w:line="240" w:lineRule="auto"/>
        <w:ind w:left="490" w:hanging="490"/>
        <w:jc w:val="center"/>
        <w:rPr>
          <w:rFonts w:ascii="Times New Roman" w:hAnsi="Times New Roman" w:cs="Times New Roman"/>
          <w:b/>
          <w:sz w:val="24"/>
          <w:szCs w:val="24"/>
        </w:rPr>
      </w:pPr>
      <w:r w:rsidRPr="00B21B40">
        <w:rPr>
          <w:rFonts w:ascii="Times New Roman" w:hAnsi="Times New Roman" w:cs="Times New Roman"/>
          <w:b/>
          <w:sz w:val="24"/>
          <w:szCs w:val="24"/>
        </w:rPr>
        <w:t>CONCLUSION</w:t>
      </w:r>
    </w:p>
    <w:p w14:paraId="3662F68A" w14:textId="77777777" w:rsidR="00BB6F9B" w:rsidRPr="00B21B40" w:rsidRDefault="00BB6F9B" w:rsidP="00BB6F9B">
      <w:pPr>
        <w:spacing w:after="0" w:line="240" w:lineRule="auto"/>
        <w:ind w:left="490" w:hanging="490"/>
        <w:jc w:val="both"/>
        <w:rPr>
          <w:rFonts w:ascii="Times New Roman" w:hAnsi="Times New Roman" w:cs="Times New Roman"/>
          <w:sz w:val="24"/>
          <w:szCs w:val="24"/>
        </w:rPr>
      </w:pPr>
    </w:p>
    <w:p w14:paraId="0D98CB3A" w14:textId="5EE70FB3" w:rsidR="00BB6F9B" w:rsidRPr="00B21B40" w:rsidRDefault="0099453E" w:rsidP="0099453E">
      <w:pPr>
        <w:spacing w:after="0" w:line="240" w:lineRule="auto"/>
        <w:jc w:val="both"/>
        <w:rPr>
          <w:rFonts w:ascii="Times New Roman" w:hAnsi="Times New Roman" w:cs="Times New Roman"/>
          <w:sz w:val="24"/>
          <w:szCs w:val="24"/>
        </w:rPr>
      </w:pPr>
      <w:r w:rsidRPr="00B21B40">
        <w:rPr>
          <w:rFonts w:ascii="Times New Roman" w:hAnsi="Times New Roman" w:cs="Times New Roman"/>
          <w:sz w:val="24"/>
          <w:szCs w:val="24"/>
        </w:rPr>
        <w:t>This allows the conclusion these are the problems and the strategies afterward, such as the difficulty of understanding the materials due to the absenteeism of teachers. The educational background of parents might be the main cause. Low-educated families cannot fully participate in the learning process. It is because they only have low comprehension of the materials. The strategy undertaken by poor students is to ask their neighbors or classmates for help. When nobody is present to help them at the moment, they have to utilize the assignment form (Lembar Kerja Siswa) as their main resource. Also, various television shows might be beneficial for them to gain some useful information. However, only some of them have television while others have to watch together with their neighbors.</w:t>
      </w:r>
      <w:r w:rsidRPr="00B21B40">
        <w:rPr>
          <w:rFonts w:ascii="Times New Roman" w:hAnsi="Times New Roman" w:cs="Times New Roman"/>
          <w:sz w:val="24"/>
          <w:szCs w:val="24"/>
          <w:lang w:val="en-US"/>
        </w:rPr>
        <w:t xml:space="preserve"> </w:t>
      </w:r>
      <w:r w:rsidRPr="00B21B40">
        <w:rPr>
          <w:rFonts w:ascii="Times New Roman" w:hAnsi="Times New Roman" w:cs="Times New Roman"/>
          <w:sz w:val="24"/>
          <w:szCs w:val="24"/>
        </w:rPr>
        <w:t>Second, having digital devices is also becoming another problem for poor students. They home-learning system is fixated on receiving and transferring the assignments on the phone. For those who have the devices, it is surely not a huge challenge. Contrary to the situation shows that the students who do not have the devices need to struggle to make it work. Another strategy to tackle this issue afterward is to submit the assignments in an offline format. The shortage of online learning resources has caused them to be unable to receive complete information, which leads them to only utilize the LKS.</w:t>
      </w:r>
    </w:p>
    <w:p w14:paraId="39B9214D" w14:textId="77777777" w:rsidR="00BB6F9B" w:rsidRPr="00B21B40" w:rsidRDefault="00BB6F9B" w:rsidP="00BB6F9B">
      <w:pPr>
        <w:spacing w:after="0" w:line="240" w:lineRule="auto"/>
        <w:ind w:firstLine="284"/>
        <w:jc w:val="both"/>
        <w:rPr>
          <w:rFonts w:ascii="Times New Roman" w:hAnsi="Times New Roman" w:cs="Times New Roman"/>
          <w:sz w:val="24"/>
          <w:szCs w:val="24"/>
        </w:rPr>
      </w:pPr>
    </w:p>
    <w:p w14:paraId="4E6E6AED" w14:textId="77777777" w:rsidR="00BB6F9B" w:rsidRPr="00B21B40" w:rsidRDefault="00BB6F9B" w:rsidP="00BB6F9B">
      <w:pPr>
        <w:pStyle w:val="NormalWeb"/>
        <w:shd w:val="clear" w:color="auto" w:fill="FFFFFF"/>
        <w:spacing w:before="0" w:beforeAutospacing="0" w:after="0" w:afterAutospacing="0"/>
        <w:jc w:val="both"/>
        <w:rPr>
          <w:rStyle w:val="Strong"/>
          <w:color w:val="222222"/>
        </w:rPr>
      </w:pPr>
    </w:p>
    <w:p w14:paraId="7D08D66B" w14:textId="77777777" w:rsidR="00BB6F9B" w:rsidRPr="00B21B40" w:rsidRDefault="00BB6F9B" w:rsidP="007A4922">
      <w:pPr>
        <w:pStyle w:val="NormalWeb"/>
        <w:shd w:val="clear" w:color="auto" w:fill="FFFFFF"/>
        <w:spacing w:before="0" w:beforeAutospacing="0" w:after="0" w:afterAutospacing="0"/>
        <w:jc w:val="center"/>
        <w:rPr>
          <w:rStyle w:val="Strong"/>
          <w:color w:val="222222"/>
        </w:rPr>
      </w:pPr>
      <w:r w:rsidRPr="00B21B40">
        <w:rPr>
          <w:rStyle w:val="Strong"/>
          <w:color w:val="222222"/>
        </w:rPr>
        <w:t>REFERENCES</w:t>
      </w:r>
    </w:p>
    <w:p w14:paraId="5716BC48" w14:textId="77777777" w:rsidR="00BB6F9B" w:rsidRPr="00B21B40" w:rsidRDefault="007A4922" w:rsidP="00BB6F9B">
      <w:pPr>
        <w:pStyle w:val="NormalWeb"/>
        <w:shd w:val="clear" w:color="auto" w:fill="FFFFFF"/>
        <w:spacing w:before="0" w:beforeAutospacing="0" w:after="0" w:afterAutospacing="0"/>
        <w:jc w:val="both"/>
        <w:rPr>
          <w:color w:val="222222"/>
        </w:rPr>
      </w:pPr>
      <w:r w:rsidRPr="00B21B40">
        <w:rPr>
          <w:color w:val="222222"/>
        </w:rPr>
        <w:softHyphen/>
      </w:r>
      <w:r w:rsidRPr="00B21B40">
        <w:rPr>
          <w:color w:val="222222"/>
        </w:rPr>
        <w:softHyphen/>
      </w:r>
    </w:p>
    <w:p w14:paraId="55C5E02E"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Acar, E. (2011) Effects of social capital on academic success: A narrative synthesis. </w:t>
      </w:r>
      <w:r w:rsidRPr="00B21B40">
        <w:rPr>
          <w:i/>
          <w:iCs/>
          <w:color w:val="222222"/>
        </w:rPr>
        <w:t>Educational Research and Reviews</w:t>
      </w:r>
      <w:r w:rsidRPr="00B21B40">
        <w:rPr>
          <w:color w:val="222222"/>
        </w:rPr>
        <w:t>. 6 (6), 456-461</w:t>
      </w:r>
    </w:p>
    <w:p w14:paraId="2336297E"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Anggraini, R., S. Wahyuni, &amp; A. D. Lesmono (2016) Pengembangan Lembar Kerja Siswa (LKS) Berbasis Keterampilan Proses di SMAN 4 Jember. </w:t>
      </w:r>
      <w:r w:rsidRPr="00B21B40">
        <w:rPr>
          <w:i/>
          <w:iCs/>
          <w:color w:val="222222"/>
        </w:rPr>
        <w:t>Jurnal Pembelajaran Fisika</w:t>
      </w:r>
      <w:r w:rsidRPr="00B21B40">
        <w:rPr>
          <w:color w:val="222222"/>
        </w:rPr>
        <w:t>. 4 (4), 350-356.</w:t>
      </w:r>
    </w:p>
    <w:p w14:paraId="6FE28603"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Arkorful, V. &amp; N. Arbaidoo (2014) The role of e-learning, the advantages and disadvantages of its adoption in Higher Education. International </w:t>
      </w:r>
      <w:r w:rsidRPr="00B21B40">
        <w:rPr>
          <w:i/>
          <w:iCs/>
          <w:color w:val="222222"/>
        </w:rPr>
        <w:t>Journal of Education and Research</w:t>
      </w:r>
      <w:r w:rsidRPr="00B21B40">
        <w:rPr>
          <w:color w:val="222222"/>
        </w:rPr>
        <w:t>. 2(12), 397-410.</w:t>
      </w:r>
    </w:p>
    <w:p w14:paraId="603C069E"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Asendy, S., G. A. Sukoco, &amp; R. E. Purba. (2020) </w:t>
      </w:r>
      <w:r w:rsidRPr="00B21B40">
        <w:rPr>
          <w:i/>
          <w:iCs/>
          <w:color w:val="222222"/>
        </w:rPr>
        <w:t>Riset dampak COVID-19: potret gap akses online ‘Belajar dari Rumah’ dari 4 provinsi.</w:t>
      </w:r>
      <w:r w:rsidRPr="00B21B40">
        <w:rPr>
          <w:color w:val="222222"/>
        </w:rPr>
        <w:t xml:space="preserve"> Diakses pada 6 Mei 2020 dari https://theconversation.com/riset-dampak-covid-19-potret-gap-akses-online-belajar-dari-rumah-dari-4-provinsi-136534.</w:t>
      </w:r>
    </w:p>
    <w:p w14:paraId="79D6BA08"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Desan, M. H. (2013) Bourdieu, Marx, and Capital: A Critique of the Extension Model. </w:t>
      </w:r>
      <w:r w:rsidRPr="00B21B40">
        <w:rPr>
          <w:i/>
          <w:iCs/>
          <w:color w:val="222222"/>
        </w:rPr>
        <w:t>Sociological Theory</w:t>
      </w:r>
      <w:r w:rsidRPr="00B21B40">
        <w:rPr>
          <w:color w:val="222222"/>
        </w:rPr>
        <w:t>. 31(4), 318–342.</w:t>
      </w:r>
    </w:p>
    <w:p w14:paraId="3DABAE8E"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Dhull, I. &amp; M. S. Sakshi. (2017) Online Learning. </w:t>
      </w:r>
      <w:r w:rsidRPr="00B21B40">
        <w:rPr>
          <w:i/>
          <w:iCs/>
          <w:color w:val="222222"/>
        </w:rPr>
        <w:t>Research Paper</w:t>
      </w:r>
      <w:r w:rsidRPr="00B21B40">
        <w:rPr>
          <w:color w:val="222222"/>
        </w:rPr>
        <w:t>. 3(8), 32-34.</w:t>
      </w:r>
    </w:p>
    <w:p w14:paraId="7E545BEB"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Effiong, O. E. &amp; C. E. Igiri (2015) The Influence of Family Background on the Academic Achievement of Students in Basic Science. </w:t>
      </w:r>
      <w:r w:rsidRPr="00B21B40">
        <w:rPr>
          <w:i/>
          <w:iCs/>
          <w:color w:val="222222"/>
        </w:rPr>
        <w:t>International Letters of Social and Humanistic Sciences</w:t>
      </w:r>
      <w:r w:rsidRPr="00B21B40">
        <w:rPr>
          <w:color w:val="222222"/>
        </w:rPr>
        <w:t>. 59, 20-27. https://doi.org/10.18052/www.scipress.com/ILSHS.59.20</w:t>
      </w:r>
    </w:p>
    <w:p w14:paraId="05573A84"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Grace, A. M., O. O. Jethro &amp; J. F. F. Aina (2012) Roles of Parent on The Academic Performance of Pupils in Elementary Schools. </w:t>
      </w:r>
      <w:r w:rsidRPr="00B21B40">
        <w:rPr>
          <w:i/>
          <w:iCs/>
          <w:color w:val="222222"/>
        </w:rPr>
        <w:t>International Journal of Academic Research in Business and Social Sciences.</w:t>
      </w:r>
      <w:r w:rsidRPr="00B21B40">
        <w:rPr>
          <w:color w:val="222222"/>
        </w:rPr>
        <w:t xml:space="preserve"> 2(1), 196-201.</w:t>
      </w:r>
    </w:p>
    <w:p w14:paraId="7E6C7C0B"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Häuberer, J. (2011) The Founding Concepts of Social Capital - Bourdieu’s Theory of Capital and Coleman's Rational-Choice Approach to Social Capital. In: </w:t>
      </w:r>
      <w:r w:rsidRPr="00B21B40">
        <w:rPr>
          <w:i/>
          <w:iCs/>
          <w:color w:val="222222"/>
        </w:rPr>
        <w:t>Social Capital Theory</w:t>
      </w:r>
      <w:r w:rsidRPr="00B21B40">
        <w:rPr>
          <w:color w:val="222222"/>
        </w:rPr>
        <w:t>. VS Verlag für Sozialwissenschaften.</w:t>
      </w:r>
    </w:p>
    <w:p w14:paraId="22DFA4A3"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Huag, X. (2019) Understanding Bourdieu - Cultural Capital and Habitus. </w:t>
      </w:r>
      <w:r w:rsidRPr="00B21B40">
        <w:rPr>
          <w:i/>
          <w:iCs/>
          <w:color w:val="222222"/>
        </w:rPr>
        <w:t>Review of European Studies.</w:t>
      </w:r>
      <w:r w:rsidRPr="00B21B40">
        <w:rPr>
          <w:color w:val="222222"/>
        </w:rPr>
        <w:t xml:space="preserve"> 11(3), 45-49.</w:t>
      </w:r>
    </w:p>
    <w:p w14:paraId="78BBD7C1"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lastRenderedPageBreak/>
        <w:t xml:space="preserve">Li, Z. &amp; Qiu, Z. (2018) How does family background affect children’s educational achievement? Evidence from Contemporary China. </w:t>
      </w:r>
      <w:r w:rsidRPr="00B21B40">
        <w:rPr>
          <w:i/>
          <w:iCs/>
          <w:color w:val="222222"/>
        </w:rPr>
        <w:t>Journal of Chinese Sociology</w:t>
      </w:r>
      <w:r w:rsidRPr="00B21B40">
        <w:rPr>
          <w:color w:val="222222"/>
        </w:rPr>
        <w:t>. 5(13). https://doi.org/10.1186/s40711-018-0083-8</w:t>
      </w:r>
    </w:p>
    <w:p w14:paraId="5950FF72"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Martono, N. (2020) </w:t>
      </w:r>
      <w:r w:rsidRPr="00B21B40">
        <w:rPr>
          <w:i/>
          <w:iCs/>
          <w:color w:val="222222"/>
        </w:rPr>
        <w:t>Pendidikan Borjuasi di Masa Pandemi. Media Indonesia</w:t>
      </w:r>
      <w:r w:rsidRPr="00B21B40">
        <w:rPr>
          <w:color w:val="222222"/>
        </w:rPr>
        <w:t>, 4 Mei 2020. Diakses pada 4 Mei 2020 dari https://m.mediaindonesia.com/read/detail/309931-pendidikan-borjuasi-di-masa-pandemi.</w:t>
      </w:r>
    </w:p>
    <w:p w14:paraId="1364ADD4"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Martono, N., dkk. (2019) </w:t>
      </w:r>
      <w:r w:rsidRPr="00B21B40">
        <w:rPr>
          <w:i/>
          <w:iCs/>
          <w:color w:val="222222"/>
        </w:rPr>
        <w:t>Kontestasi Habitus di Sekolah Publik.</w:t>
      </w:r>
      <w:r w:rsidRPr="00B21B40">
        <w:rPr>
          <w:color w:val="222222"/>
        </w:rPr>
        <w:t xml:space="preserve"> Depok: RajaGrafindo Persada.</w:t>
      </w:r>
    </w:p>
    <w:p w14:paraId="186D69B2"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Mekonnen, M. A. (2017) Effects of Family Educational Background, Dwelling and Parenting Style on Students’ Academic Achievement. </w:t>
      </w:r>
      <w:r w:rsidRPr="00B21B40">
        <w:rPr>
          <w:i/>
          <w:iCs/>
          <w:color w:val="222222"/>
        </w:rPr>
        <w:t>Educational Research and Reviews</w:t>
      </w:r>
      <w:r w:rsidRPr="00B21B40">
        <w:rPr>
          <w:color w:val="222222"/>
        </w:rPr>
        <w:t>. 12(18), 939-949. doi: 10.5897/ERR2017.3276</w:t>
      </w:r>
    </w:p>
    <w:p w14:paraId="387C96AC"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Nguyen, T. (2015) The Effectiveness of Online Learning: Beyond No Significant Difference and Future Horizons. </w:t>
      </w:r>
      <w:r w:rsidRPr="00B21B40">
        <w:rPr>
          <w:i/>
          <w:iCs/>
          <w:color w:val="222222"/>
        </w:rPr>
        <w:t>Journal of Online Learning and Teaching</w:t>
      </w:r>
      <w:r w:rsidRPr="00B21B40">
        <w:rPr>
          <w:color w:val="222222"/>
        </w:rPr>
        <w:t>. 11(2), 309-319.</w:t>
      </w:r>
    </w:p>
    <w:p w14:paraId="1EAD297D"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Oginni O. I. (2018) Home Background and Students Achievement in Mathematics. </w:t>
      </w:r>
      <w:r w:rsidRPr="00B21B40">
        <w:rPr>
          <w:i/>
          <w:iCs/>
          <w:color w:val="222222"/>
        </w:rPr>
        <w:t>Journal of Sociology and Anthropology.</w:t>
      </w:r>
      <w:r w:rsidRPr="00B21B40">
        <w:rPr>
          <w:color w:val="222222"/>
        </w:rPr>
        <w:t xml:space="preserve"> 2(1), 14-20. DOI:10.12691/jsa-2-1-3</w:t>
      </w:r>
    </w:p>
    <w:p w14:paraId="741D748D"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Plagens, G. K. (2011) Social Capital and Education: Implications for Student and School Performance. </w:t>
      </w:r>
      <w:r w:rsidRPr="00B21B40">
        <w:rPr>
          <w:i/>
          <w:iCs/>
          <w:color w:val="222222"/>
        </w:rPr>
        <w:t>Education and Culture</w:t>
      </w:r>
      <w:r w:rsidRPr="00B21B40">
        <w:rPr>
          <w:color w:val="222222"/>
        </w:rPr>
        <w:t>. 27(1), 40-64. https://doi.org/10.1353/eac.2011.0007</w:t>
      </w:r>
    </w:p>
    <w:p w14:paraId="290D44C1"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Saavedra, J. (2020) </w:t>
      </w:r>
      <w:r w:rsidRPr="00B21B40">
        <w:rPr>
          <w:i/>
          <w:iCs/>
          <w:color w:val="222222"/>
        </w:rPr>
        <w:t>Educational challenges and opportunities of the Coronavirus (COVID-19) pandemic. Education for Global Development</w:t>
      </w:r>
      <w:r w:rsidRPr="00B21B40">
        <w:rPr>
          <w:color w:val="222222"/>
        </w:rPr>
        <w:t>. Retrieved May, 7 2020, from https://blogs.worldbank.org/education/educational-challenges-and-opportunities-covid-19-pandemic.</w:t>
      </w:r>
    </w:p>
    <w:p w14:paraId="7D135994"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Shobirin, M., Subyantoro, &amp; A. Rusilowati. (2013) Pengembangan Lembar Kerja Siswa Bahasa Inggris Bermuatan Nilai Pendidikan Karakter Kelas V Madrasah Ibtidaiyah Semarang. </w:t>
      </w:r>
      <w:r w:rsidRPr="00B21B40">
        <w:rPr>
          <w:i/>
          <w:iCs/>
          <w:color w:val="222222"/>
        </w:rPr>
        <w:t>Journal of Primary Education</w:t>
      </w:r>
      <w:r w:rsidRPr="00B21B40">
        <w:rPr>
          <w:color w:val="222222"/>
        </w:rPr>
        <w:t>. 2 (2), 63-70.</w:t>
      </w:r>
    </w:p>
    <w:p w14:paraId="6A608F2E"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Slameto (2020) 5 Fakta Pendidikan di Tengah Wabah Corona. </w:t>
      </w:r>
      <w:r w:rsidRPr="00B21B40">
        <w:rPr>
          <w:i/>
          <w:iCs/>
          <w:color w:val="222222"/>
        </w:rPr>
        <w:t>Detiknews</w:t>
      </w:r>
      <w:r w:rsidRPr="00B21B40">
        <w:rPr>
          <w:color w:val="222222"/>
        </w:rPr>
        <w:t>. Diakses pada 7 Mei 2020 dari https://news.detik.com/kolom/d-4969335/5-fakta-pendidikan-di-tengah-wabah-corona.</w:t>
      </w:r>
    </w:p>
    <w:p w14:paraId="1561C0D7" w14:textId="77777777"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Nyarko, K. (2011). Parental School Involvement: The case of Ghana. </w:t>
      </w:r>
      <w:r w:rsidRPr="00B21B40">
        <w:rPr>
          <w:i/>
          <w:iCs/>
          <w:color w:val="222222"/>
        </w:rPr>
        <w:t>Journal of Emerging Trends in Education Research and Policy Studies</w:t>
      </w:r>
      <w:r w:rsidRPr="00B21B40">
        <w:rPr>
          <w:color w:val="222222"/>
        </w:rPr>
        <w:t>. 2(5), 378 – 381.</w:t>
      </w:r>
    </w:p>
    <w:p w14:paraId="72CB1C69" w14:textId="52A1BA56" w:rsidR="008D5B76" w:rsidRPr="00B21B40" w:rsidRDefault="008D5B76" w:rsidP="00EE032A">
      <w:pPr>
        <w:pStyle w:val="NormalWeb"/>
        <w:shd w:val="clear" w:color="auto" w:fill="FFFFFF"/>
        <w:spacing w:before="0" w:beforeAutospacing="0" w:after="0" w:afterAutospacing="0"/>
        <w:ind w:left="284" w:hanging="284"/>
        <w:jc w:val="both"/>
        <w:rPr>
          <w:color w:val="222222"/>
        </w:rPr>
      </w:pPr>
      <w:r w:rsidRPr="00B21B40">
        <w:rPr>
          <w:color w:val="222222"/>
        </w:rPr>
        <w:t xml:space="preserve">Thomson, S. (2018) Achievement at School and Socioeconomic Background: an Educational Perspective. </w:t>
      </w:r>
      <w:r w:rsidRPr="00B21B40">
        <w:rPr>
          <w:i/>
          <w:iCs/>
          <w:color w:val="222222"/>
        </w:rPr>
        <w:t>Science Learning</w:t>
      </w:r>
      <w:r w:rsidRPr="00B21B40">
        <w:rPr>
          <w:color w:val="222222"/>
        </w:rPr>
        <w:t>. 3(5). https://doi.org/10.1038/s41539-018-0022-0</w:t>
      </w:r>
    </w:p>
    <w:p w14:paraId="5070DD93" w14:textId="0050025A" w:rsidR="00BB6F9B" w:rsidRPr="00B21B40" w:rsidRDefault="00BB6F9B" w:rsidP="00EE032A">
      <w:pPr>
        <w:pStyle w:val="NormalWeb"/>
        <w:shd w:val="clear" w:color="auto" w:fill="FFFFFF"/>
        <w:spacing w:before="0" w:beforeAutospacing="0" w:after="0" w:afterAutospacing="0"/>
        <w:ind w:left="284" w:hanging="284"/>
        <w:jc w:val="both"/>
        <w:rPr>
          <w:color w:val="222222"/>
          <w:lang w:val="en-US"/>
        </w:rPr>
        <w:sectPr w:rsidR="00BB6F9B" w:rsidRPr="00B21B40" w:rsidSect="00B21B40">
          <w:type w:val="continuous"/>
          <w:pgSz w:w="11906" w:h="16838" w:code="9"/>
          <w:pgMar w:top="1245" w:right="1134" w:bottom="993" w:left="1701" w:header="709" w:footer="263" w:gutter="0"/>
          <w:cols w:space="708"/>
          <w:titlePg/>
          <w:docGrid w:linePitch="360"/>
        </w:sectPr>
      </w:pPr>
    </w:p>
    <w:p w14:paraId="14F121C7" w14:textId="77777777" w:rsidR="00BB6F9B" w:rsidRPr="00B21B40" w:rsidRDefault="00BB6F9B" w:rsidP="00EE032A">
      <w:pPr>
        <w:spacing w:after="0" w:line="240" w:lineRule="auto"/>
        <w:ind w:left="284" w:hanging="284"/>
        <w:jc w:val="both"/>
        <w:rPr>
          <w:rFonts w:ascii="Times New Roman" w:hAnsi="Times New Roman" w:cs="Times New Roman"/>
          <w:sz w:val="24"/>
          <w:szCs w:val="24"/>
          <w:lang w:val="en-US"/>
        </w:rPr>
      </w:pPr>
    </w:p>
    <w:sectPr w:rsidR="00BB6F9B" w:rsidRPr="00B21B40" w:rsidSect="00B21B40">
      <w:type w:val="continuous"/>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6E268" w14:textId="77777777" w:rsidR="00087FC0" w:rsidRDefault="00087FC0" w:rsidP="007A4922">
      <w:pPr>
        <w:spacing w:after="0" w:line="240" w:lineRule="auto"/>
      </w:pPr>
      <w:r>
        <w:separator/>
      </w:r>
    </w:p>
  </w:endnote>
  <w:endnote w:type="continuationSeparator" w:id="0">
    <w:p w14:paraId="06E24975" w14:textId="77777777" w:rsidR="00087FC0" w:rsidRDefault="00087FC0" w:rsidP="007A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0BBBA" w14:textId="77777777" w:rsidR="00087FC0" w:rsidRDefault="00087FC0" w:rsidP="007A4922">
      <w:pPr>
        <w:spacing w:after="0" w:line="240" w:lineRule="auto"/>
      </w:pPr>
      <w:r>
        <w:separator/>
      </w:r>
    </w:p>
  </w:footnote>
  <w:footnote w:type="continuationSeparator" w:id="0">
    <w:p w14:paraId="10FE313D" w14:textId="77777777" w:rsidR="00087FC0" w:rsidRDefault="00087FC0" w:rsidP="007A4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97CB8" w14:textId="77777777" w:rsidR="00B62C29" w:rsidRDefault="00087FC0" w:rsidP="00B62C29">
    <w:pPr>
      <w:pStyle w:val="Header"/>
      <w:tabs>
        <w:tab w:val="clear" w:pos="4513"/>
        <w:tab w:val="clear" w:pos="9026"/>
        <w:tab w:val="right" w:pos="9071"/>
      </w:tabs>
    </w:pPr>
    <w:r>
      <w:rPr>
        <w:noProof/>
        <w:lang w:eastAsia="id-ID"/>
      </w:rPr>
      <w:pict w14:anchorId="467A7427">
        <v:shapetype id="_x0000_t202" coordsize="21600,21600" o:spt="202" path="m,l,21600r21600,l21600,xe">
          <v:stroke joinstyle="miter"/>
          <v:path gradientshapeok="t" o:connecttype="rect"/>
        </v:shapetype>
        <v:shape id="_x0000_s2052" type="#_x0000_t202" style="position:absolute;margin-left:430.55pt;margin-top:-3.55pt;width:30.1pt;height:21pt;z-index:251661312" filled="f" stroked="f">
          <v:textbox style="mso-next-textbox:#_x0000_s2052">
            <w:txbxContent>
              <w:p w14:paraId="09611E5C" w14:textId="77777777" w:rsidR="00B62C29" w:rsidRPr="00CD46EE" w:rsidRDefault="00B62C29" w:rsidP="00B62C29">
                <w:pPr>
                  <w:jc w:val="center"/>
                  <w:rPr>
                    <w:sz w:val="16"/>
                    <w:szCs w:val="16"/>
                  </w:rPr>
                </w:pPr>
                <w:r w:rsidRPr="00CD46EE">
                  <w:rPr>
                    <w:sz w:val="16"/>
                    <w:szCs w:val="16"/>
                  </w:rPr>
                  <w:t>hal</w:t>
                </w:r>
              </w:p>
            </w:txbxContent>
          </v:textbox>
        </v:shape>
      </w:pict>
    </w:r>
    <w:r>
      <w:rPr>
        <w:noProof/>
        <w:lang w:eastAsia="id-ID"/>
      </w:rPr>
      <w:pict w14:anchorId="62C6E6DD">
        <v:shape id="_x0000_s2051" type="#_x0000_t202" style="position:absolute;margin-left:-7.1pt;margin-top:-3.55pt;width:418.95pt;height:21pt;z-index:251660288" filled="f" stroked="f">
          <v:textbox style="mso-next-textbox:#_x0000_s2051">
            <w:txbxContent>
              <w:p w14:paraId="53667131" w14:textId="77777777" w:rsidR="00B62C29" w:rsidRPr="00CD46EE" w:rsidRDefault="00B62C29" w:rsidP="00B62C29">
                <w:pPr>
                  <w:pStyle w:val="BasicParagraph"/>
                  <w:jc w:val="center"/>
                  <w:rPr>
                    <w:rFonts w:ascii="Times New Roman" w:hAnsi="Times New Roman" w:cs="Times New Roman"/>
                    <w:sz w:val="16"/>
                    <w:szCs w:val="16"/>
                    <w:lang w:val="id-ID"/>
                  </w:rPr>
                </w:pPr>
                <w:r>
                  <w:rPr>
                    <w:rFonts w:ascii="Times New Roman" w:hAnsi="Times New Roman" w:cs="Times New Roman"/>
                    <w:sz w:val="16"/>
                    <w:szCs w:val="16"/>
                    <w:lang w:val="id-ID"/>
                  </w:rPr>
                  <w:t xml:space="preserve">Title </w:t>
                </w:r>
              </w:p>
              <w:p w14:paraId="1C11556C" w14:textId="77777777" w:rsidR="00B62C29" w:rsidRDefault="00B62C29" w:rsidP="00B62C29">
                <w:pPr>
                  <w:jc w:val="center"/>
                </w:pPr>
              </w:p>
            </w:txbxContent>
          </v:textbox>
        </v:shape>
      </w:pict>
    </w:r>
    <w:r w:rsidR="00B62C2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7C0A"/>
    <w:rsid w:val="0000334F"/>
    <w:rsid w:val="00087FC0"/>
    <w:rsid w:val="00256BE3"/>
    <w:rsid w:val="002F5285"/>
    <w:rsid w:val="003519A3"/>
    <w:rsid w:val="00635643"/>
    <w:rsid w:val="006C7909"/>
    <w:rsid w:val="006F14E4"/>
    <w:rsid w:val="0077719C"/>
    <w:rsid w:val="007A4922"/>
    <w:rsid w:val="007A67E7"/>
    <w:rsid w:val="008D5B76"/>
    <w:rsid w:val="0099453E"/>
    <w:rsid w:val="00B21B40"/>
    <w:rsid w:val="00B62C29"/>
    <w:rsid w:val="00BB6F9B"/>
    <w:rsid w:val="00C535AC"/>
    <w:rsid w:val="00C90B49"/>
    <w:rsid w:val="00CD3EA7"/>
    <w:rsid w:val="00D052A2"/>
    <w:rsid w:val="00DB70A6"/>
    <w:rsid w:val="00E32F09"/>
    <w:rsid w:val="00EE032A"/>
    <w:rsid w:val="00EE23F0"/>
    <w:rsid w:val="00F5256F"/>
    <w:rsid w:val="00FE5A39"/>
    <w:rsid w:val="00FE7C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88559F8"/>
  <w15:docId w15:val="{570342D6-6593-44D5-B0B6-BDEF0150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C0A"/>
    <w:rPr>
      <w:color w:val="0000FF" w:themeColor="hyperlink"/>
      <w:u w:val="single"/>
    </w:rPr>
  </w:style>
  <w:style w:type="paragraph" w:styleId="BalloonText">
    <w:name w:val="Balloon Text"/>
    <w:basedOn w:val="Normal"/>
    <w:link w:val="BalloonTextChar"/>
    <w:uiPriority w:val="99"/>
    <w:semiHidden/>
    <w:unhideWhenUsed/>
    <w:rsid w:val="00BB6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9B"/>
    <w:rPr>
      <w:rFonts w:ascii="Tahoma" w:hAnsi="Tahoma" w:cs="Tahoma"/>
      <w:sz w:val="16"/>
      <w:szCs w:val="16"/>
    </w:rPr>
  </w:style>
  <w:style w:type="paragraph" w:styleId="NormalWeb">
    <w:name w:val="Normal (Web)"/>
    <w:basedOn w:val="Normal"/>
    <w:uiPriority w:val="99"/>
    <w:unhideWhenUsed/>
    <w:rsid w:val="00BB6F9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B6F9B"/>
    <w:rPr>
      <w:b/>
      <w:bCs/>
    </w:rPr>
  </w:style>
  <w:style w:type="character" w:styleId="Emphasis">
    <w:name w:val="Emphasis"/>
    <w:basedOn w:val="DefaultParagraphFont"/>
    <w:uiPriority w:val="20"/>
    <w:qFormat/>
    <w:rsid w:val="00BB6F9B"/>
    <w:rPr>
      <w:i/>
      <w:iCs/>
    </w:rPr>
  </w:style>
  <w:style w:type="paragraph" w:styleId="Header">
    <w:name w:val="header"/>
    <w:basedOn w:val="Normal"/>
    <w:link w:val="HeaderChar"/>
    <w:uiPriority w:val="99"/>
    <w:unhideWhenUsed/>
    <w:rsid w:val="007A4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922"/>
  </w:style>
  <w:style w:type="paragraph" w:styleId="Footer">
    <w:name w:val="footer"/>
    <w:basedOn w:val="Normal"/>
    <w:link w:val="FooterChar"/>
    <w:uiPriority w:val="99"/>
    <w:unhideWhenUsed/>
    <w:rsid w:val="007A4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922"/>
  </w:style>
  <w:style w:type="paragraph" w:customStyle="1" w:styleId="BasicParagraph">
    <w:name w:val="[Basic Paragraph]"/>
    <w:basedOn w:val="Normal"/>
    <w:uiPriority w:val="99"/>
    <w:rsid w:val="00B62C29"/>
    <w:pPr>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id-ID"/>
    </w:rPr>
  </w:style>
  <w:style w:type="character" w:styleId="UnresolvedMention">
    <w:name w:val="Unresolved Mention"/>
    <w:basedOn w:val="DefaultParagraphFont"/>
    <w:uiPriority w:val="99"/>
    <w:semiHidden/>
    <w:unhideWhenUsed/>
    <w:rsid w:val="007A6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08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Pages>
  <Words>5793</Words>
  <Characters>33024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Nanang Martono</cp:lastModifiedBy>
  <cp:revision>19</cp:revision>
  <cp:lastPrinted>2019-12-20T03:18:00Z</cp:lastPrinted>
  <dcterms:created xsi:type="dcterms:W3CDTF">2019-12-20T02:53:00Z</dcterms:created>
  <dcterms:modified xsi:type="dcterms:W3CDTF">2020-08-03T05:40:00Z</dcterms:modified>
</cp:coreProperties>
</file>