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A520A" w14:textId="47289ABA" w:rsidR="00B81378" w:rsidRDefault="00EA025B" w:rsidP="002A351D">
      <w:pPr>
        <w:pStyle w:val="E-JOURNALTitle"/>
        <w:rPr>
          <w:rFonts w:asciiTheme="majorHAnsi" w:hAnsiTheme="majorHAnsi"/>
          <w:color w:val="000000"/>
          <w:sz w:val="28"/>
          <w:szCs w:val="28"/>
          <w:lang w:val="en-US"/>
        </w:rPr>
      </w:pPr>
      <w:r w:rsidRPr="007F4668">
        <w:rPr>
          <w:rFonts w:ascii="Cambria" w:hAnsi="Cambria"/>
          <w:sz w:val="28"/>
          <w:szCs w:val="28"/>
        </w:rPr>
        <w:t>Nigeria’s Civil-Military Relations And Security Challenges</w:t>
      </w:r>
    </w:p>
    <w:p w14:paraId="369F5A8A" w14:textId="77777777" w:rsidR="00E03677" w:rsidRDefault="00E03677" w:rsidP="002A351D">
      <w:pPr>
        <w:pStyle w:val="E-JOURNALTitleEnglish"/>
        <w:pBdr>
          <w:bottom w:val="single" w:sz="6" w:space="1" w:color="auto"/>
        </w:pBdr>
        <w:rPr>
          <w:rFonts w:asciiTheme="majorHAnsi" w:hAnsiTheme="majorHAnsi"/>
          <w:i w:val="0"/>
          <w:lang w:val="en-US"/>
        </w:rPr>
      </w:pPr>
    </w:p>
    <w:p w14:paraId="4BEA4C00" w14:textId="4C222C5B" w:rsidR="00E03677" w:rsidRPr="00E03677" w:rsidRDefault="00EA025B" w:rsidP="00E03677">
      <w:pPr>
        <w:pStyle w:val="E-JOURNALTitleEnglish"/>
        <w:pBdr>
          <w:bottom w:val="single" w:sz="6" w:space="1" w:color="auto"/>
        </w:pBdr>
        <w:rPr>
          <w:rFonts w:asciiTheme="majorHAnsi" w:hAnsiTheme="majorHAnsi"/>
          <w:bCs/>
          <w:i w:val="0"/>
        </w:rPr>
      </w:pPr>
      <w:r w:rsidRPr="00EA025B">
        <w:rPr>
          <w:rFonts w:ascii="Cambria" w:hAnsi="Cambria"/>
          <w:i w:val="0"/>
          <w:iCs/>
        </w:rPr>
        <w:t>Ayandeji Lateef Akanbi</w:t>
      </w:r>
      <w:r w:rsidR="00E03677" w:rsidRPr="00E03677">
        <w:rPr>
          <w:rFonts w:asciiTheme="majorHAnsi" w:hAnsiTheme="majorHAnsi"/>
          <w:bCs/>
          <w:i w:val="0"/>
          <w:vertAlign w:val="superscript"/>
        </w:rPr>
        <w:t>1</w:t>
      </w:r>
      <w:r w:rsidR="00E03677" w:rsidRPr="00E03677">
        <w:rPr>
          <w:rFonts w:asciiTheme="majorHAnsi" w:hAnsiTheme="majorHAnsi"/>
          <w:bCs/>
          <w:i w:val="0"/>
        </w:rPr>
        <w:t>*</w:t>
      </w:r>
    </w:p>
    <w:p w14:paraId="76727E9A" w14:textId="34CCA3FC" w:rsidR="00E03677" w:rsidRPr="00EA025B" w:rsidRDefault="00E03677" w:rsidP="00E03677">
      <w:pPr>
        <w:pStyle w:val="E-JOURNALTitleEnglish"/>
        <w:pBdr>
          <w:bottom w:val="single" w:sz="6" w:space="1" w:color="auto"/>
        </w:pBdr>
        <w:rPr>
          <w:rFonts w:asciiTheme="majorHAnsi" w:hAnsiTheme="majorHAnsi"/>
          <w:b w:val="0"/>
          <w:i w:val="0"/>
        </w:rPr>
      </w:pPr>
      <w:r w:rsidRPr="00EA025B">
        <w:rPr>
          <w:rFonts w:asciiTheme="majorHAnsi" w:hAnsiTheme="majorHAnsi"/>
          <w:b w:val="0"/>
          <w:i w:val="0"/>
          <w:vertAlign w:val="superscript"/>
        </w:rPr>
        <w:t>1</w:t>
      </w:r>
      <w:r w:rsidR="00EA025B" w:rsidRPr="00EA025B">
        <w:rPr>
          <w:rFonts w:ascii="Cambria" w:hAnsi="Cambria"/>
          <w:b w:val="0"/>
          <w:i w:val="0"/>
          <w:iCs/>
        </w:rPr>
        <w:t>Department of Political Sciences</w:t>
      </w:r>
      <w:r w:rsidRPr="00EA025B">
        <w:rPr>
          <w:rFonts w:asciiTheme="majorHAnsi" w:hAnsiTheme="majorHAnsi"/>
          <w:b w:val="0"/>
          <w:i w:val="0"/>
          <w:iCs/>
        </w:rPr>
        <w:t xml:space="preserve">, </w:t>
      </w:r>
      <w:r w:rsidR="00EA025B" w:rsidRPr="00EA025B">
        <w:rPr>
          <w:rFonts w:ascii="Cambria" w:hAnsi="Cambria"/>
          <w:b w:val="0"/>
          <w:i w:val="0"/>
          <w:iCs/>
        </w:rPr>
        <w:t>Federal University, Otuoke, Bayelsa</w:t>
      </w:r>
      <w:r w:rsidR="00EA025B" w:rsidRPr="00EA025B">
        <w:rPr>
          <w:rFonts w:ascii="Cambria" w:hAnsi="Cambria"/>
          <w:b w:val="0"/>
          <w:i w:val="0"/>
          <w:iCs/>
          <w:lang w:val="en-ID"/>
        </w:rPr>
        <w:t>, Nigeria</w:t>
      </w:r>
      <w:r w:rsidRPr="00EA025B">
        <w:rPr>
          <w:rFonts w:asciiTheme="majorHAnsi" w:hAnsiTheme="majorHAnsi"/>
          <w:b w:val="0"/>
          <w:i w:val="0"/>
        </w:rPr>
        <w:t xml:space="preserve"> </w:t>
      </w:r>
    </w:p>
    <w:p w14:paraId="5B4A32F7" w14:textId="7A63FD6C" w:rsidR="00E03677" w:rsidRPr="00EA025B" w:rsidRDefault="00E03677" w:rsidP="00E03677">
      <w:pPr>
        <w:pStyle w:val="E-JOURNALTitleEnglish"/>
        <w:pBdr>
          <w:bottom w:val="single" w:sz="6" w:space="1" w:color="auto"/>
        </w:pBdr>
        <w:rPr>
          <w:rFonts w:asciiTheme="majorHAnsi" w:hAnsiTheme="majorHAnsi"/>
          <w:b w:val="0"/>
          <w:bCs/>
          <w:i w:val="0"/>
        </w:rPr>
      </w:pPr>
      <w:r w:rsidRPr="00E03677">
        <w:rPr>
          <w:rFonts w:asciiTheme="majorHAnsi" w:hAnsiTheme="majorHAnsi"/>
          <w:b w:val="0"/>
          <w:i w:val="0"/>
        </w:rPr>
        <w:t xml:space="preserve">*Corresponding Author: </w:t>
      </w:r>
      <w:hyperlink r:id="rId8" w:history="1">
        <w:r w:rsidR="00EA025B" w:rsidRPr="00EA025B">
          <w:rPr>
            <w:rStyle w:val="Hyperlink"/>
            <w:rFonts w:ascii="Cambria" w:hAnsi="Cambria"/>
            <w:b w:val="0"/>
            <w:bCs/>
            <w:i w:val="0"/>
            <w:iCs/>
            <w:color w:val="auto"/>
          </w:rPr>
          <w:t>ayandejila@fuotuoke.edu.ng</w:t>
        </w:r>
      </w:hyperlink>
    </w:p>
    <w:p w14:paraId="3738EF23" w14:textId="77777777" w:rsidR="00E03677" w:rsidRPr="00E03677" w:rsidRDefault="00E03677" w:rsidP="002A351D">
      <w:pPr>
        <w:pStyle w:val="E-JOURNALTitleEnglish"/>
        <w:pBdr>
          <w:bottom w:val="single" w:sz="6" w:space="1" w:color="auto"/>
        </w:pBdr>
        <w:rPr>
          <w:rFonts w:asciiTheme="majorHAnsi" w:hAnsiTheme="majorHAnsi"/>
          <w:b w:val="0"/>
          <w:bCs/>
          <w:i w:val="0"/>
          <w:lang w:val="en-US"/>
        </w:rPr>
      </w:pPr>
    </w:p>
    <w:p w14:paraId="4363C4AF" w14:textId="2503C20C" w:rsidR="00864FEF" w:rsidRDefault="00D97D24" w:rsidP="002A351D">
      <w:pPr>
        <w:pStyle w:val="E-JOURNALTitleEnglish"/>
        <w:rPr>
          <w:rFonts w:asciiTheme="majorHAnsi" w:hAnsiTheme="majorHAnsi"/>
          <w:i w:val="0"/>
          <w:sz w:val="20"/>
          <w:szCs w:val="20"/>
          <w:lang w:val="en-US"/>
        </w:rPr>
      </w:pPr>
      <w:r w:rsidRPr="00E03677">
        <w:rPr>
          <w:rFonts w:asciiTheme="majorHAnsi" w:hAnsiTheme="majorHAnsi"/>
          <w:i w:val="0"/>
          <w:sz w:val="20"/>
          <w:szCs w:val="20"/>
          <w:lang w:val="en-US"/>
        </w:rPr>
        <w:t>ABSTRACT</w:t>
      </w:r>
    </w:p>
    <w:p w14:paraId="5EA8A8DD" w14:textId="77777777" w:rsidR="00E03677" w:rsidRDefault="00E03677" w:rsidP="002A351D">
      <w:pPr>
        <w:pStyle w:val="E-JOURNALTitleEnglish"/>
        <w:pBdr>
          <w:bottom w:val="single" w:sz="6" w:space="1" w:color="auto"/>
        </w:pBdr>
        <w:rPr>
          <w:rFonts w:asciiTheme="majorHAnsi" w:hAnsiTheme="majorHAnsi"/>
          <w:i w:val="0"/>
          <w:sz w:val="20"/>
          <w:szCs w:val="20"/>
          <w:lang w:val="en-US"/>
        </w:rPr>
      </w:pPr>
    </w:p>
    <w:p w14:paraId="19D58856" w14:textId="77777777" w:rsidR="00E03677" w:rsidRPr="00E03677" w:rsidRDefault="00E03677" w:rsidP="002A351D">
      <w:pPr>
        <w:pStyle w:val="E-JOURNALTitleEnglish"/>
        <w:rPr>
          <w:rFonts w:asciiTheme="majorHAnsi" w:hAnsiTheme="majorHAnsi"/>
          <w:i w:val="0"/>
          <w:sz w:val="20"/>
          <w:szCs w:val="20"/>
          <w:lang w:val="en-US"/>
        </w:rPr>
      </w:pPr>
    </w:p>
    <w:p w14:paraId="01C0C03D" w14:textId="192A8396" w:rsidR="00D97D24" w:rsidRPr="00E03677" w:rsidRDefault="00060632" w:rsidP="00D97D24">
      <w:pPr>
        <w:pStyle w:val="E-JOURNALTitleEnglish"/>
        <w:jc w:val="both"/>
        <w:rPr>
          <w:rFonts w:asciiTheme="majorHAnsi" w:hAnsiTheme="majorHAnsi"/>
          <w:b w:val="0"/>
          <w:i w:val="0"/>
          <w:sz w:val="20"/>
          <w:szCs w:val="20"/>
        </w:rPr>
      </w:pPr>
      <w:r w:rsidRPr="00060632">
        <w:rPr>
          <w:rFonts w:ascii="Cambria" w:hAnsi="Cambria"/>
          <w:b w:val="0"/>
          <w:bCs/>
          <w:i w:val="0"/>
          <w:iCs/>
          <w:sz w:val="20"/>
          <w:szCs w:val="20"/>
        </w:rPr>
        <w:t>Nigeria's civil-military relations remains complex that characterized by the insecurity and human rights abuses, including the extra-judicial killing influenced by the country's history of transitions to civilian governments. This study examines the challenges facing Nigeria’s civil-military relations including</w:t>
      </w:r>
      <w:r w:rsidR="00CA1021">
        <w:rPr>
          <w:rFonts w:ascii="Cambria" w:hAnsi="Cambria"/>
          <w:b w:val="0"/>
          <w:bCs/>
          <w:i w:val="0"/>
          <w:iCs/>
          <w:sz w:val="20"/>
          <w:szCs w:val="20"/>
        </w:rPr>
        <w:t xml:space="preserve"> </w:t>
      </w:r>
      <w:r w:rsidRPr="00060632">
        <w:rPr>
          <w:rFonts w:ascii="Cambria" w:hAnsi="Cambria"/>
          <w:b w:val="0"/>
          <w:bCs/>
          <w:i w:val="0"/>
          <w:iCs/>
          <w:sz w:val="20"/>
          <w:szCs w:val="20"/>
        </w:rPr>
        <w:t>conflicts,</w:t>
      </w:r>
      <w:r w:rsidR="00CA1021">
        <w:rPr>
          <w:rFonts w:ascii="Cambria" w:hAnsi="Cambria"/>
          <w:b w:val="0"/>
          <w:bCs/>
          <w:i w:val="0"/>
          <w:iCs/>
          <w:sz w:val="20"/>
          <w:szCs w:val="20"/>
        </w:rPr>
        <w:t xml:space="preserve"> </w:t>
      </w:r>
      <w:r w:rsidRPr="00060632">
        <w:rPr>
          <w:rFonts w:ascii="Cambria" w:hAnsi="Cambria"/>
          <w:b w:val="0"/>
          <w:bCs/>
          <w:i w:val="0"/>
          <w:iCs/>
          <w:sz w:val="20"/>
          <w:szCs w:val="20"/>
        </w:rPr>
        <w:t>security challenges such as Kidnapping,</w:t>
      </w:r>
      <w:r w:rsidR="00CA1021">
        <w:rPr>
          <w:rFonts w:ascii="Cambria" w:hAnsi="Cambria"/>
          <w:b w:val="0"/>
          <w:bCs/>
          <w:i w:val="0"/>
          <w:iCs/>
          <w:sz w:val="20"/>
          <w:szCs w:val="20"/>
        </w:rPr>
        <w:t xml:space="preserve"> </w:t>
      </w:r>
      <w:r w:rsidRPr="00060632">
        <w:rPr>
          <w:rFonts w:ascii="Cambria" w:hAnsi="Cambria"/>
          <w:b w:val="0"/>
          <w:bCs/>
          <w:i w:val="0"/>
          <w:iCs/>
          <w:sz w:val="20"/>
          <w:szCs w:val="20"/>
        </w:rPr>
        <w:t>Fulani-herdsmen, Boko Haram insurgency, Niger Delta militancy, and various communal violence that made the country tagged as one of the unsafe country in the continent. The study argues that these challenges have deteriorated the trust between the military and civilian authorities, increased tensions between the military and civilian populations, and resulted in significant insecurity to the Nigeria nation. To address these challenges, the study recommends strengthening civilian oversight of the military, improving military-civil relations through dialogue and education, and addressing the root causes of conflicts. The study concludes that effective civil-military relations are critical to addressing Nigeria's security challenges and promoting stability, security, and development</w:t>
      </w:r>
      <w:r w:rsidR="00D97D24" w:rsidRPr="00E03677">
        <w:rPr>
          <w:rFonts w:asciiTheme="majorHAnsi" w:hAnsiTheme="majorHAnsi"/>
          <w:b w:val="0"/>
          <w:i w:val="0"/>
          <w:sz w:val="20"/>
          <w:szCs w:val="20"/>
        </w:rPr>
        <w:t xml:space="preserve">. </w:t>
      </w:r>
    </w:p>
    <w:p w14:paraId="485BA0A5" w14:textId="77777777" w:rsidR="00E03677" w:rsidRDefault="00E03677" w:rsidP="00D97D24">
      <w:pPr>
        <w:pStyle w:val="E-JOURNALTitleEnglish"/>
        <w:jc w:val="both"/>
        <w:rPr>
          <w:rFonts w:asciiTheme="majorHAnsi" w:hAnsiTheme="majorHAnsi"/>
          <w:i w:val="0"/>
          <w:iCs/>
          <w:sz w:val="20"/>
          <w:szCs w:val="20"/>
          <w:lang w:val="en-US"/>
        </w:rPr>
      </w:pPr>
    </w:p>
    <w:p w14:paraId="30D2E0B8" w14:textId="4E36A04B" w:rsidR="00D97D24" w:rsidRPr="00E03677" w:rsidRDefault="00D97D24" w:rsidP="00D97D24">
      <w:pPr>
        <w:pStyle w:val="E-JOURNALTitleEnglish"/>
        <w:jc w:val="both"/>
        <w:rPr>
          <w:rFonts w:asciiTheme="majorHAnsi" w:hAnsiTheme="majorHAnsi"/>
          <w:b w:val="0"/>
          <w:bCs/>
          <w:i w:val="0"/>
          <w:iCs/>
          <w:sz w:val="20"/>
          <w:szCs w:val="20"/>
          <w:lang w:val="en-US"/>
        </w:rPr>
      </w:pPr>
      <w:r w:rsidRPr="00E03677">
        <w:rPr>
          <w:rFonts w:asciiTheme="majorHAnsi" w:hAnsiTheme="majorHAnsi"/>
          <w:i w:val="0"/>
          <w:iCs/>
          <w:sz w:val="20"/>
          <w:szCs w:val="20"/>
          <w:lang w:val="en-US"/>
        </w:rPr>
        <w:t>Keywords:</w:t>
      </w:r>
      <w:r w:rsidRPr="00E03677">
        <w:rPr>
          <w:rFonts w:asciiTheme="majorHAnsi" w:hAnsiTheme="majorHAnsi"/>
          <w:b w:val="0"/>
          <w:bCs/>
          <w:i w:val="0"/>
          <w:iCs/>
          <w:sz w:val="20"/>
          <w:szCs w:val="20"/>
          <w:lang w:val="en-US"/>
        </w:rPr>
        <w:t xml:space="preserve"> </w:t>
      </w:r>
      <w:r w:rsidR="00060632" w:rsidRPr="00060632">
        <w:rPr>
          <w:rFonts w:ascii="Cambria" w:hAnsi="Cambria"/>
          <w:b w:val="0"/>
          <w:bCs/>
          <w:i w:val="0"/>
          <w:iCs/>
          <w:sz w:val="20"/>
          <w:szCs w:val="20"/>
        </w:rPr>
        <w:t>Civil-military relations; security challenges; Boko Haram; Niger Delta militancy; communal violence</w:t>
      </w:r>
    </w:p>
    <w:p w14:paraId="7DD7AEE0" w14:textId="77777777" w:rsidR="00E03677" w:rsidRPr="00E03677" w:rsidRDefault="00E03677" w:rsidP="00D97D24">
      <w:pPr>
        <w:pStyle w:val="E-JOURNALTitleEnglish"/>
        <w:jc w:val="both"/>
        <w:rPr>
          <w:rFonts w:asciiTheme="majorHAnsi" w:hAnsiTheme="majorHAnsi"/>
          <w:b w:val="0"/>
          <w:bCs/>
          <w:i w:val="0"/>
          <w:iCs/>
          <w:sz w:val="20"/>
          <w:szCs w:val="20"/>
          <w:lang w:val="en-US"/>
        </w:rPr>
      </w:pPr>
    </w:p>
    <w:tbl>
      <w:tblPr>
        <w:tblStyle w:val="TableGrid"/>
        <w:tblW w:w="8763" w:type="dxa"/>
        <w:tblInd w:w="-108" w:type="dxa"/>
        <w:tblBorders>
          <w:top w:val="single" w:sz="8" w:space="0" w:color="auto"/>
          <w:left w:val="none" w:sz="0" w:space="0" w:color="auto"/>
          <w:bottom w:val="single" w:sz="8" w:space="0" w:color="auto"/>
          <w:right w:val="none" w:sz="0" w:space="0" w:color="auto"/>
          <w:insideH w:val="single" w:sz="8" w:space="0" w:color="auto"/>
          <w:insideV w:val="single" w:sz="8" w:space="0" w:color="auto"/>
        </w:tblBorders>
        <w:tblLook w:val="04A0" w:firstRow="1" w:lastRow="0" w:firstColumn="1" w:lastColumn="0" w:noHBand="0" w:noVBand="1"/>
      </w:tblPr>
      <w:tblGrid>
        <w:gridCol w:w="108"/>
        <w:gridCol w:w="2127"/>
        <w:gridCol w:w="2126"/>
        <w:gridCol w:w="2126"/>
        <w:gridCol w:w="2269"/>
        <w:gridCol w:w="7"/>
      </w:tblGrid>
      <w:tr w:rsidR="00E03677" w:rsidRPr="00E03677" w14:paraId="4CEA99F1" w14:textId="77777777" w:rsidTr="00826C3A">
        <w:trPr>
          <w:gridBefore w:val="1"/>
          <w:gridAfter w:val="1"/>
          <w:wBefore w:w="108" w:type="dxa"/>
          <w:wAfter w:w="7" w:type="dxa"/>
          <w:trHeight w:val="286"/>
        </w:trPr>
        <w:tc>
          <w:tcPr>
            <w:tcW w:w="8648" w:type="dxa"/>
            <w:gridSpan w:val="4"/>
            <w:tcBorders>
              <w:bottom w:val="nil"/>
            </w:tcBorders>
            <w:shd w:val="clear" w:color="auto" w:fill="FFFFFF" w:themeFill="background1"/>
          </w:tcPr>
          <w:p w14:paraId="2AD51DF2" w14:textId="77777777" w:rsidR="00E03677" w:rsidRPr="00E03677" w:rsidRDefault="00E03677" w:rsidP="00E03677">
            <w:pPr>
              <w:pStyle w:val="E-JOURNALTitleEnglish"/>
              <w:jc w:val="both"/>
              <w:rPr>
                <w:rFonts w:asciiTheme="majorHAnsi" w:hAnsiTheme="majorHAnsi"/>
                <w:bCs/>
                <w:i w:val="0"/>
                <w:sz w:val="20"/>
                <w:szCs w:val="20"/>
                <w:lang w:val="en-US" w:eastAsia="en-US"/>
              </w:rPr>
            </w:pPr>
            <w:r w:rsidRPr="00E03677">
              <w:rPr>
                <w:rFonts w:asciiTheme="majorHAnsi" w:hAnsiTheme="majorHAnsi"/>
                <w:bCs/>
                <w:i w:val="0"/>
                <w:sz w:val="20"/>
                <w:szCs w:val="20"/>
                <w:lang w:val="en-US" w:eastAsia="en-US"/>
              </w:rPr>
              <w:t>Article history</w:t>
            </w:r>
          </w:p>
        </w:tc>
      </w:tr>
      <w:tr w:rsidR="00E03677" w:rsidRPr="00E03677" w14:paraId="1EF7BDC4" w14:textId="77777777" w:rsidTr="00826C3A">
        <w:trPr>
          <w:gridBefore w:val="1"/>
          <w:wBefore w:w="108" w:type="dxa"/>
          <w:trHeight w:val="529"/>
        </w:trPr>
        <w:tc>
          <w:tcPr>
            <w:tcW w:w="2127" w:type="dxa"/>
            <w:tcBorders>
              <w:top w:val="nil"/>
              <w:bottom w:val="single" w:sz="8" w:space="0" w:color="auto"/>
              <w:right w:val="nil"/>
            </w:tcBorders>
            <w:shd w:val="clear" w:color="auto" w:fill="FFFFFF" w:themeFill="background1"/>
          </w:tcPr>
          <w:p w14:paraId="5F2081E6" w14:textId="5D2A0D4A" w:rsidR="00E03677" w:rsidRPr="001613A5" w:rsidRDefault="00E03677" w:rsidP="00E03677">
            <w:pPr>
              <w:pStyle w:val="E-JOURNALTitleEnglish"/>
              <w:jc w:val="both"/>
              <w:rPr>
                <w:rFonts w:asciiTheme="majorHAnsi" w:hAnsiTheme="majorHAnsi"/>
                <w:b w:val="0"/>
                <w:i w:val="0"/>
                <w:sz w:val="20"/>
                <w:szCs w:val="20"/>
                <w:lang w:val="en-ID" w:eastAsia="en-US"/>
              </w:rPr>
            </w:pPr>
            <w:r w:rsidRPr="00E03677">
              <w:rPr>
                <w:rFonts w:asciiTheme="majorHAnsi" w:hAnsiTheme="majorHAnsi"/>
                <w:b w:val="0"/>
                <w:i w:val="0"/>
                <w:sz w:val="20"/>
                <w:szCs w:val="20"/>
                <w:lang w:eastAsia="en-US"/>
              </w:rPr>
              <w:t xml:space="preserve">Received: </w:t>
            </w:r>
            <w:r w:rsidR="001613A5">
              <w:rPr>
                <w:rFonts w:asciiTheme="majorHAnsi" w:hAnsiTheme="majorHAnsi"/>
                <w:b w:val="0"/>
                <w:i w:val="0"/>
                <w:sz w:val="20"/>
                <w:szCs w:val="20"/>
                <w:lang w:val="en-ID" w:eastAsia="en-US"/>
              </w:rPr>
              <w:t>202</w:t>
            </w:r>
            <w:r w:rsidR="0092176E">
              <w:rPr>
                <w:rFonts w:asciiTheme="majorHAnsi" w:hAnsiTheme="majorHAnsi"/>
                <w:b w:val="0"/>
                <w:i w:val="0"/>
                <w:sz w:val="20"/>
                <w:szCs w:val="20"/>
                <w:lang w:val="en-ID" w:eastAsia="en-US"/>
              </w:rPr>
              <w:t>5</w:t>
            </w:r>
            <w:r w:rsidR="001613A5">
              <w:rPr>
                <w:rFonts w:asciiTheme="majorHAnsi" w:hAnsiTheme="majorHAnsi"/>
                <w:b w:val="0"/>
                <w:i w:val="0"/>
                <w:sz w:val="20"/>
                <w:szCs w:val="20"/>
                <w:lang w:val="en-ID" w:eastAsia="en-US"/>
              </w:rPr>
              <w:t>-</w:t>
            </w:r>
            <w:r w:rsidR="0092176E">
              <w:rPr>
                <w:rFonts w:asciiTheme="majorHAnsi" w:hAnsiTheme="majorHAnsi"/>
                <w:b w:val="0"/>
                <w:i w:val="0"/>
                <w:sz w:val="20"/>
                <w:szCs w:val="20"/>
                <w:lang w:val="en-ID" w:eastAsia="en-US"/>
              </w:rPr>
              <w:t>02</w:t>
            </w:r>
            <w:r w:rsidR="001613A5">
              <w:rPr>
                <w:rFonts w:asciiTheme="majorHAnsi" w:hAnsiTheme="majorHAnsi"/>
                <w:b w:val="0"/>
                <w:i w:val="0"/>
                <w:sz w:val="20"/>
                <w:szCs w:val="20"/>
                <w:lang w:val="en-ID" w:eastAsia="en-US"/>
              </w:rPr>
              <w:t>-</w:t>
            </w:r>
            <w:r w:rsidR="0092176E">
              <w:rPr>
                <w:rFonts w:asciiTheme="majorHAnsi" w:hAnsiTheme="majorHAnsi"/>
                <w:b w:val="0"/>
                <w:i w:val="0"/>
                <w:sz w:val="20"/>
                <w:szCs w:val="20"/>
                <w:lang w:val="en-ID" w:eastAsia="en-US"/>
              </w:rPr>
              <w:t>11</w:t>
            </w:r>
          </w:p>
          <w:p w14:paraId="7D243C1A" w14:textId="77777777" w:rsidR="00E03677" w:rsidRPr="00E03677" w:rsidRDefault="00E03677" w:rsidP="00E03677">
            <w:pPr>
              <w:pStyle w:val="E-JOURNALTitleEnglish"/>
              <w:jc w:val="both"/>
              <w:rPr>
                <w:rFonts w:asciiTheme="majorHAnsi" w:hAnsiTheme="majorHAnsi"/>
                <w:b w:val="0"/>
                <w:i w:val="0"/>
                <w:sz w:val="20"/>
                <w:szCs w:val="20"/>
                <w:lang w:val="en-US" w:eastAsia="en-US"/>
              </w:rPr>
            </w:pPr>
            <w:r w:rsidRPr="00E03677">
              <w:rPr>
                <w:rFonts w:asciiTheme="majorHAnsi" w:hAnsiTheme="majorHAnsi"/>
                <w:b w:val="0"/>
                <w:i w:val="0"/>
                <w:sz w:val="20"/>
                <w:szCs w:val="20"/>
                <w:lang w:val="en-US" w:eastAsia="en-US"/>
              </w:rPr>
              <w:t>date</w:t>
            </w:r>
          </w:p>
        </w:tc>
        <w:tc>
          <w:tcPr>
            <w:tcW w:w="2126" w:type="dxa"/>
            <w:tcBorders>
              <w:top w:val="nil"/>
              <w:left w:val="nil"/>
              <w:bottom w:val="single" w:sz="8" w:space="0" w:color="auto"/>
              <w:right w:val="nil"/>
            </w:tcBorders>
            <w:shd w:val="clear" w:color="auto" w:fill="FFFFFF" w:themeFill="background1"/>
          </w:tcPr>
          <w:p w14:paraId="7222B2B2" w14:textId="1E000CD6" w:rsidR="00E03677" w:rsidRPr="001613A5" w:rsidRDefault="00E03677" w:rsidP="00E03677">
            <w:pPr>
              <w:pStyle w:val="E-JOURNALTitleEnglish"/>
              <w:jc w:val="both"/>
              <w:rPr>
                <w:rFonts w:asciiTheme="majorHAnsi" w:hAnsiTheme="majorHAnsi"/>
                <w:b w:val="0"/>
                <w:i w:val="0"/>
                <w:sz w:val="20"/>
                <w:szCs w:val="20"/>
                <w:lang w:val="en-ID" w:eastAsia="en-US"/>
              </w:rPr>
            </w:pPr>
            <w:r w:rsidRPr="00E03677">
              <w:rPr>
                <w:rFonts w:asciiTheme="majorHAnsi" w:hAnsiTheme="majorHAnsi"/>
                <w:b w:val="0"/>
                <w:i w:val="0"/>
                <w:sz w:val="20"/>
                <w:szCs w:val="20"/>
                <w:lang w:eastAsia="en-US"/>
              </w:rPr>
              <w:t>Revised:</w:t>
            </w:r>
            <w:r w:rsidR="001613A5">
              <w:rPr>
                <w:rFonts w:asciiTheme="majorHAnsi" w:hAnsiTheme="majorHAnsi"/>
                <w:b w:val="0"/>
                <w:i w:val="0"/>
                <w:sz w:val="20"/>
                <w:szCs w:val="20"/>
                <w:lang w:val="en-ID" w:eastAsia="en-US"/>
              </w:rPr>
              <w:t xml:space="preserve"> 202</w:t>
            </w:r>
            <w:r w:rsidR="0092176E">
              <w:rPr>
                <w:rFonts w:asciiTheme="majorHAnsi" w:hAnsiTheme="majorHAnsi"/>
                <w:b w:val="0"/>
                <w:i w:val="0"/>
                <w:sz w:val="20"/>
                <w:szCs w:val="20"/>
                <w:lang w:val="en-ID" w:eastAsia="en-US"/>
              </w:rPr>
              <w:t>5</w:t>
            </w:r>
            <w:r w:rsidR="001613A5">
              <w:rPr>
                <w:rFonts w:asciiTheme="majorHAnsi" w:hAnsiTheme="majorHAnsi"/>
                <w:b w:val="0"/>
                <w:i w:val="0"/>
                <w:sz w:val="20"/>
                <w:szCs w:val="20"/>
                <w:lang w:val="en-ID" w:eastAsia="en-US"/>
              </w:rPr>
              <w:t>-</w:t>
            </w:r>
            <w:r w:rsidR="0092176E">
              <w:rPr>
                <w:rFonts w:asciiTheme="majorHAnsi" w:hAnsiTheme="majorHAnsi"/>
                <w:b w:val="0"/>
                <w:i w:val="0"/>
                <w:sz w:val="20"/>
                <w:szCs w:val="20"/>
                <w:lang w:val="en-ID" w:eastAsia="en-US"/>
              </w:rPr>
              <w:t>05</w:t>
            </w:r>
            <w:r w:rsidR="001613A5">
              <w:rPr>
                <w:rFonts w:asciiTheme="majorHAnsi" w:hAnsiTheme="majorHAnsi"/>
                <w:b w:val="0"/>
                <w:i w:val="0"/>
                <w:sz w:val="20"/>
                <w:szCs w:val="20"/>
                <w:lang w:val="en-ID" w:eastAsia="en-US"/>
              </w:rPr>
              <w:t>-2</w:t>
            </w:r>
            <w:r w:rsidR="0092176E">
              <w:rPr>
                <w:rFonts w:asciiTheme="majorHAnsi" w:hAnsiTheme="majorHAnsi"/>
                <w:b w:val="0"/>
                <w:i w:val="0"/>
                <w:sz w:val="20"/>
                <w:szCs w:val="20"/>
                <w:lang w:val="en-ID" w:eastAsia="en-US"/>
              </w:rPr>
              <w:t>0</w:t>
            </w:r>
          </w:p>
          <w:p w14:paraId="382E3D3E" w14:textId="77777777" w:rsidR="00E03677" w:rsidRPr="00E03677" w:rsidRDefault="00E03677" w:rsidP="00E03677">
            <w:pPr>
              <w:pStyle w:val="E-JOURNALTitleEnglish"/>
              <w:jc w:val="both"/>
              <w:rPr>
                <w:rFonts w:asciiTheme="majorHAnsi" w:hAnsiTheme="majorHAnsi"/>
                <w:b w:val="0"/>
                <w:i w:val="0"/>
                <w:sz w:val="20"/>
                <w:szCs w:val="20"/>
                <w:lang w:val="en-US" w:eastAsia="en-US"/>
              </w:rPr>
            </w:pPr>
            <w:r w:rsidRPr="00E03677">
              <w:rPr>
                <w:rFonts w:asciiTheme="majorHAnsi" w:hAnsiTheme="majorHAnsi"/>
                <w:b w:val="0"/>
                <w:i w:val="0"/>
                <w:sz w:val="20"/>
                <w:szCs w:val="20"/>
                <w:lang w:val="en-US" w:eastAsia="en-US"/>
              </w:rPr>
              <w:t>date</w:t>
            </w:r>
          </w:p>
        </w:tc>
        <w:tc>
          <w:tcPr>
            <w:tcW w:w="2126" w:type="dxa"/>
            <w:tcBorders>
              <w:top w:val="nil"/>
              <w:left w:val="nil"/>
              <w:bottom w:val="single" w:sz="8" w:space="0" w:color="auto"/>
              <w:right w:val="nil"/>
            </w:tcBorders>
            <w:shd w:val="clear" w:color="auto" w:fill="FFFFFF" w:themeFill="background1"/>
          </w:tcPr>
          <w:p w14:paraId="60F0409F" w14:textId="7592DA65" w:rsidR="00E03677" w:rsidRPr="001613A5" w:rsidRDefault="00E03677" w:rsidP="00E03677">
            <w:pPr>
              <w:pStyle w:val="E-JOURNALTitleEnglish"/>
              <w:jc w:val="both"/>
              <w:rPr>
                <w:rFonts w:asciiTheme="majorHAnsi" w:hAnsiTheme="majorHAnsi"/>
                <w:b w:val="0"/>
                <w:i w:val="0"/>
                <w:sz w:val="20"/>
                <w:szCs w:val="20"/>
                <w:lang w:val="en-ID" w:eastAsia="en-US"/>
              </w:rPr>
            </w:pPr>
            <w:r w:rsidRPr="00E03677">
              <w:rPr>
                <w:rFonts w:asciiTheme="majorHAnsi" w:hAnsiTheme="majorHAnsi"/>
                <w:b w:val="0"/>
                <w:i w:val="0"/>
                <w:sz w:val="20"/>
                <w:szCs w:val="20"/>
                <w:lang w:eastAsia="en-US"/>
              </w:rPr>
              <w:t>Accepted:</w:t>
            </w:r>
            <w:r w:rsidR="001613A5">
              <w:rPr>
                <w:rFonts w:asciiTheme="majorHAnsi" w:hAnsiTheme="majorHAnsi"/>
                <w:b w:val="0"/>
                <w:i w:val="0"/>
                <w:sz w:val="20"/>
                <w:szCs w:val="20"/>
                <w:lang w:val="en-ID" w:eastAsia="en-US"/>
              </w:rPr>
              <w:t xml:space="preserve"> 202</w:t>
            </w:r>
            <w:r w:rsidR="0092176E">
              <w:rPr>
                <w:rFonts w:asciiTheme="majorHAnsi" w:hAnsiTheme="majorHAnsi"/>
                <w:b w:val="0"/>
                <w:i w:val="0"/>
                <w:sz w:val="20"/>
                <w:szCs w:val="20"/>
                <w:lang w:val="en-ID" w:eastAsia="en-US"/>
              </w:rPr>
              <w:t>5</w:t>
            </w:r>
            <w:r w:rsidR="001613A5">
              <w:rPr>
                <w:rFonts w:asciiTheme="majorHAnsi" w:hAnsiTheme="majorHAnsi"/>
                <w:b w:val="0"/>
                <w:i w:val="0"/>
                <w:sz w:val="20"/>
                <w:szCs w:val="20"/>
                <w:lang w:val="en-ID" w:eastAsia="en-US"/>
              </w:rPr>
              <w:t>-</w:t>
            </w:r>
            <w:r w:rsidR="0092176E">
              <w:rPr>
                <w:rFonts w:asciiTheme="majorHAnsi" w:hAnsiTheme="majorHAnsi"/>
                <w:b w:val="0"/>
                <w:i w:val="0"/>
                <w:sz w:val="20"/>
                <w:szCs w:val="20"/>
                <w:lang w:val="en-ID" w:eastAsia="en-US"/>
              </w:rPr>
              <w:t>05</w:t>
            </w:r>
            <w:r w:rsidR="001613A5">
              <w:rPr>
                <w:rFonts w:asciiTheme="majorHAnsi" w:hAnsiTheme="majorHAnsi"/>
                <w:b w:val="0"/>
                <w:i w:val="0"/>
                <w:sz w:val="20"/>
                <w:szCs w:val="20"/>
                <w:lang w:val="en-ID" w:eastAsia="en-US"/>
              </w:rPr>
              <w:t>-</w:t>
            </w:r>
            <w:r w:rsidR="00826C3A">
              <w:rPr>
                <w:rFonts w:asciiTheme="majorHAnsi" w:hAnsiTheme="majorHAnsi"/>
                <w:b w:val="0"/>
                <w:i w:val="0"/>
                <w:sz w:val="20"/>
                <w:szCs w:val="20"/>
                <w:lang w:val="en-ID" w:eastAsia="en-US"/>
              </w:rPr>
              <w:t>29</w:t>
            </w:r>
          </w:p>
          <w:p w14:paraId="7BEC1070" w14:textId="77777777" w:rsidR="00E03677" w:rsidRPr="00E03677" w:rsidRDefault="00E03677" w:rsidP="00E03677">
            <w:pPr>
              <w:pStyle w:val="E-JOURNALTitleEnglish"/>
              <w:jc w:val="both"/>
              <w:rPr>
                <w:rFonts w:asciiTheme="majorHAnsi" w:hAnsiTheme="majorHAnsi"/>
                <w:b w:val="0"/>
                <w:i w:val="0"/>
                <w:sz w:val="20"/>
                <w:szCs w:val="20"/>
                <w:lang w:val="en-US" w:eastAsia="en-US"/>
              </w:rPr>
            </w:pPr>
            <w:r w:rsidRPr="00E03677">
              <w:rPr>
                <w:rFonts w:asciiTheme="majorHAnsi" w:hAnsiTheme="majorHAnsi"/>
                <w:b w:val="0"/>
                <w:i w:val="0"/>
                <w:sz w:val="20"/>
                <w:szCs w:val="20"/>
                <w:lang w:val="en-US" w:eastAsia="en-US"/>
              </w:rPr>
              <w:t>date</w:t>
            </w:r>
          </w:p>
        </w:tc>
        <w:tc>
          <w:tcPr>
            <w:tcW w:w="2276" w:type="dxa"/>
            <w:gridSpan w:val="2"/>
            <w:tcBorders>
              <w:top w:val="nil"/>
              <w:left w:val="nil"/>
              <w:bottom w:val="single" w:sz="8" w:space="0" w:color="auto"/>
            </w:tcBorders>
            <w:shd w:val="clear" w:color="auto" w:fill="FFFFFF" w:themeFill="background1"/>
          </w:tcPr>
          <w:p w14:paraId="2A3FA27B" w14:textId="2D7D6500" w:rsidR="00E03677" w:rsidRPr="00E03677" w:rsidRDefault="00E03677" w:rsidP="00E03677">
            <w:pPr>
              <w:pStyle w:val="E-JOURNALTitleEnglish"/>
              <w:jc w:val="both"/>
              <w:rPr>
                <w:rFonts w:asciiTheme="majorHAnsi" w:hAnsiTheme="majorHAnsi"/>
                <w:b w:val="0"/>
                <w:i w:val="0"/>
                <w:sz w:val="20"/>
                <w:szCs w:val="20"/>
                <w:lang w:val="en-US" w:eastAsia="en-US"/>
              </w:rPr>
            </w:pPr>
            <w:r w:rsidRPr="00E03677">
              <w:rPr>
                <w:rFonts w:asciiTheme="majorHAnsi" w:hAnsiTheme="majorHAnsi"/>
                <w:b w:val="0"/>
                <w:i w:val="0"/>
                <w:sz w:val="20"/>
                <w:szCs w:val="20"/>
                <w:lang w:val="en-US" w:eastAsia="en-US"/>
              </w:rPr>
              <w:t>Published:</w:t>
            </w:r>
            <w:r w:rsidR="00826C3A">
              <w:rPr>
                <w:rFonts w:asciiTheme="majorHAnsi" w:hAnsiTheme="majorHAnsi"/>
                <w:b w:val="0"/>
                <w:i w:val="0"/>
                <w:sz w:val="20"/>
                <w:szCs w:val="20"/>
                <w:lang w:val="en-US" w:eastAsia="en-US"/>
              </w:rPr>
              <w:t xml:space="preserve"> 202</w:t>
            </w:r>
            <w:r w:rsidR="0092176E">
              <w:rPr>
                <w:rFonts w:asciiTheme="majorHAnsi" w:hAnsiTheme="majorHAnsi"/>
                <w:b w:val="0"/>
                <w:i w:val="0"/>
                <w:sz w:val="20"/>
                <w:szCs w:val="20"/>
                <w:lang w:val="en-US" w:eastAsia="en-US"/>
              </w:rPr>
              <w:t>5</w:t>
            </w:r>
            <w:r w:rsidR="00826C3A">
              <w:rPr>
                <w:rFonts w:asciiTheme="majorHAnsi" w:hAnsiTheme="majorHAnsi"/>
                <w:b w:val="0"/>
                <w:i w:val="0"/>
                <w:sz w:val="20"/>
                <w:szCs w:val="20"/>
                <w:lang w:val="en-US" w:eastAsia="en-US"/>
              </w:rPr>
              <w:t>-</w:t>
            </w:r>
            <w:r w:rsidR="0092176E">
              <w:rPr>
                <w:rFonts w:asciiTheme="majorHAnsi" w:hAnsiTheme="majorHAnsi"/>
                <w:b w:val="0"/>
                <w:i w:val="0"/>
                <w:sz w:val="20"/>
                <w:szCs w:val="20"/>
                <w:lang w:val="en-US" w:eastAsia="en-US"/>
              </w:rPr>
              <w:t>05</w:t>
            </w:r>
            <w:r w:rsidR="00826C3A">
              <w:rPr>
                <w:rFonts w:asciiTheme="majorHAnsi" w:hAnsiTheme="majorHAnsi"/>
                <w:b w:val="0"/>
                <w:i w:val="0"/>
                <w:sz w:val="20"/>
                <w:szCs w:val="20"/>
                <w:lang w:val="en-US" w:eastAsia="en-US"/>
              </w:rPr>
              <w:t>-</w:t>
            </w:r>
            <w:r w:rsidR="0092176E">
              <w:rPr>
                <w:rFonts w:asciiTheme="majorHAnsi" w:hAnsiTheme="majorHAnsi"/>
                <w:b w:val="0"/>
                <w:i w:val="0"/>
                <w:sz w:val="20"/>
                <w:szCs w:val="20"/>
                <w:lang w:val="en-US" w:eastAsia="en-US"/>
              </w:rPr>
              <w:t>30</w:t>
            </w:r>
          </w:p>
          <w:p w14:paraId="66492405" w14:textId="77777777" w:rsidR="00E03677" w:rsidRPr="00E03677" w:rsidRDefault="00E03677" w:rsidP="00E03677">
            <w:pPr>
              <w:pStyle w:val="E-JOURNALTitleEnglish"/>
              <w:jc w:val="both"/>
              <w:rPr>
                <w:rFonts w:asciiTheme="majorHAnsi" w:hAnsiTheme="majorHAnsi"/>
                <w:b w:val="0"/>
                <w:i w:val="0"/>
                <w:sz w:val="20"/>
                <w:szCs w:val="20"/>
                <w:lang w:val="en-US" w:eastAsia="en-US"/>
              </w:rPr>
            </w:pPr>
            <w:r w:rsidRPr="00E03677">
              <w:rPr>
                <w:rFonts w:asciiTheme="majorHAnsi" w:hAnsiTheme="majorHAnsi"/>
                <w:b w:val="0"/>
                <w:i w:val="0"/>
                <w:sz w:val="20"/>
                <w:szCs w:val="20"/>
                <w:lang w:val="en-US" w:eastAsia="en-US"/>
              </w:rPr>
              <w:t>date</w:t>
            </w:r>
          </w:p>
        </w:tc>
      </w:tr>
      <w:tr w:rsidR="001C77D4" w:rsidRPr="004A03D8" w14:paraId="003815D6" w14:textId="77777777" w:rsidTr="00826C3A">
        <w:trPr>
          <w:gridAfter w:val="1"/>
          <w:wAfter w:w="7" w:type="dxa"/>
          <w:trHeight w:val="559"/>
        </w:trPr>
        <w:tc>
          <w:tcPr>
            <w:tcW w:w="8756" w:type="dxa"/>
            <w:gridSpan w:val="5"/>
            <w:tcBorders>
              <w:bottom w:val="single" w:sz="4" w:space="0" w:color="auto"/>
            </w:tcBorders>
            <w:shd w:val="clear" w:color="auto" w:fill="FFFFFF" w:themeFill="background1"/>
          </w:tcPr>
          <w:p w14:paraId="5167B473" w14:textId="31442ED9" w:rsidR="001C77D4" w:rsidRDefault="001C77D4" w:rsidP="00DE6772">
            <w:pPr>
              <w:spacing w:line="276" w:lineRule="auto"/>
              <w:jc w:val="both"/>
              <w:rPr>
                <w:rFonts w:asciiTheme="majorHAnsi" w:hAnsiTheme="majorHAnsi"/>
                <w:sz w:val="20"/>
                <w:szCs w:val="20"/>
                <w:lang w:val="en-US" w:eastAsia="en-US"/>
              </w:rPr>
            </w:pPr>
            <w:r w:rsidRPr="00A47440">
              <w:rPr>
                <w:rFonts w:ascii="Cambria" w:hAnsi="Cambria" w:cs="Calibri"/>
                <w:b/>
                <w:sz w:val="20"/>
                <w:szCs w:val="20"/>
              </w:rPr>
              <w:t>How to Cite</w:t>
            </w:r>
            <w:r w:rsidRPr="00A47440">
              <w:rPr>
                <w:rFonts w:ascii="Cambria" w:hAnsi="Cambria" w:cs="Calibri"/>
                <w:sz w:val="20"/>
                <w:szCs w:val="20"/>
              </w:rPr>
              <w:t xml:space="preserve">: </w:t>
            </w:r>
            <w:r w:rsidR="00060632">
              <w:rPr>
                <w:rFonts w:asciiTheme="majorHAnsi" w:hAnsiTheme="majorHAnsi"/>
                <w:sz w:val="20"/>
                <w:szCs w:val="20"/>
                <w:lang w:val="en-ID" w:eastAsia="en-US"/>
              </w:rPr>
              <w:t>Akanbi, A.L.</w:t>
            </w:r>
            <w:r>
              <w:rPr>
                <w:rFonts w:asciiTheme="majorHAnsi" w:hAnsiTheme="majorHAnsi"/>
                <w:sz w:val="20"/>
                <w:szCs w:val="20"/>
                <w:lang w:val="en-ID" w:eastAsia="en-US"/>
              </w:rPr>
              <w:t xml:space="preserve"> (202</w:t>
            </w:r>
            <w:r w:rsidR="00060632">
              <w:rPr>
                <w:rFonts w:asciiTheme="majorHAnsi" w:hAnsiTheme="majorHAnsi"/>
                <w:sz w:val="20"/>
                <w:szCs w:val="20"/>
                <w:lang w:val="en-ID" w:eastAsia="en-US"/>
              </w:rPr>
              <w:t>5</w:t>
            </w:r>
            <w:r>
              <w:rPr>
                <w:rFonts w:asciiTheme="majorHAnsi" w:hAnsiTheme="majorHAnsi"/>
                <w:sz w:val="20"/>
                <w:szCs w:val="20"/>
                <w:lang w:val="en-ID" w:eastAsia="en-US"/>
              </w:rPr>
              <w:t xml:space="preserve">). </w:t>
            </w:r>
            <w:r w:rsidR="00060632" w:rsidRPr="00060632">
              <w:rPr>
                <w:rFonts w:ascii="Cambria" w:hAnsi="Cambria"/>
                <w:sz w:val="20"/>
                <w:szCs w:val="20"/>
              </w:rPr>
              <w:t>Nigeria’s Civil-Military Relations And Security Challenges</w:t>
            </w:r>
            <w:r w:rsidRPr="009C4709">
              <w:rPr>
                <w:rFonts w:asciiTheme="majorHAnsi" w:hAnsiTheme="majorHAnsi"/>
                <w:i/>
                <w:iCs/>
                <w:sz w:val="20"/>
                <w:szCs w:val="20"/>
                <w:lang w:val="en-US" w:eastAsia="en-US"/>
              </w:rPr>
              <w:t>. Journal of Social Dynamics and Governance</w:t>
            </w:r>
            <w:r>
              <w:rPr>
                <w:rFonts w:asciiTheme="majorHAnsi" w:hAnsiTheme="majorHAnsi"/>
                <w:sz w:val="20"/>
                <w:szCs w:val="20"/>
                <w:lang w:val="en-US" w:eastAsia="en-US"/>
              </w:rPr>
              <w:t xml:space="preserve">, </w:t>
            </w:r>
            <w:r w:rsidR="00060632">
              <w:rPr>
                <w:rFonts w:asciiTheme="majorHAnsi" w:hAnsiTheme="majorHAnsi"/>
                <w:sz w:val="20"/>
                <w:szCs w:val="20"/>
                <w:lang w:val="en-US" w:eastAsia="en-US"/>
              </w:rPr>
              <w:t>2</w:t>
            </w:r>
            <w:r>
              <w:rPr>
                <w:rFonts w:asciiTheme="majorHAnsi" w:hAnsiTheme="majorHAnsi"/>
                <w:sz w:val="20"/>
                <w:szCs w:val="20"/>
                <w:lang w:val="en-US" w:eastAsia="en-US"/>
              </w:rPr>
              <w:t xml:space="preserve">(1), </w:t>
            </w:r>
            <w:r w:rsidR="00060632">
              <w:rPr>
                <w:rFonts w:asciiTheme="majorHAnsi" w:hAnsiTheme="majorHAnsi"/>
                <w:sz w:val="20"/>
                <w:szCs w:val="20"/>
                <w:lang w:val="en-US" w:eastAsia="en-US"/>
              </w:rPr>
              <w:t>1</w:t>
            </w:r>
            <w:r>
              <w:rPr>
                <w:rFonts w:asciiTheme="majorHAnsi" w:hAnsiTheme="majorHAnsi"/>
                <w:sz w:val="20"/>
                <w:szCs w:val="20"/>
                <w:lang w:val="en-US" w:eastAsia="en-US"/>
              </w:rPr>
              <w:t>-</w:t>
            </w:r>
            <w:r w:rsidR="0097702E">
              <w:rPr>
                <w:rFonts w:asciiTheme="majorHAnsi" w:hAnsiTheme="majorHAnsi"/>
                <w:sz w:val="20"/>
                <w:szCs w:val="20"/>
                <w:lang w:val="en-US" w:eastAsia="en-US"/>
              </w:rPr>
              <w:t>7</w:t>
            </w:r>
            <w:r>
              <w:rPr>
                <w:rFonts w:asciiTheme="majorHAnsi" w:hAnsiTheme="majorHAnsi"/>
                <w:sz w:val="20"/>
                <w:szCs w:val="20"/>
                <w:lang w:val="en-US" w:eastAsia="en-US"/>
              </w:rPr>
              <w:t>.</w:t>
            </w:r>
          </w:p>
          <w:p w14:paraId="28D9A2CB" w14:textId="5A7EF79D" w:rsidR="001C77D4" w:rsidRDefault="001C77D4" w:rsidP="00DE6772">
            <w:pPr>
              <w:spacing w:line="276" w:lineRule="auto"/>
              <w:jc w:val="both"/>
              <w:rPr>
                <w:rFonts w:ascii="Constantia" w:hAnsi="Constantia"/>
                <w:bCs/>
                <w:i/>
                <w:position w:val="-18"/>
                <w:sz w:val="18"/>
                <w:szCs w:val="22"/>
                <w:lang w:val="en-US"/>
              </w:rPr>
            </w:pPr>
            <w:r>
              <w:rPr>
                <w:noProof/>
              </w:rPr>
              <w:drawing>
                <wp:anchor distT="0" distB="0" distL="114300" distR="114300" simplePos="0" relativeHeight="251659264" behindDoc="0" locked="0" layoutInCell="1" allowOverlap="1" wp14:anchorId="02AA6A58" wp14:editId="667BCB95">
                  <wp:simplePos x="0" y="0"/>
                  <wp:positionH relativeFrom="column">
                    <wp:posOffset>4926330</wp:posOffset>
                  </wp:positionH>
                  <wp:positionV relativeFrom="paragraph">
                    <wp:posOffset>82550</wp:posOffset>
                  </wp:positionV>
                  <wp:extent cx="533400" cy="187902"/>
                  <wp:effectExtent l="0" t="0" r="0" b="3175"/>
                  <wp:wrapNone/>
                  <wp:docPr id="3" name="Picture 2" descr="http://jurnal.unswagati.ac.id/public/site/images/subali/Logo_Lisenc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a:stretch/>
                        </pic:blipFill>
                        <pic:spPr>
                          <a:xfrm>
                            <a:off x="0" y="0"/>
                            <a:ext cx="533400" cy="187902"/>
                          </a:xfrm>
                          <a:prstGeom prst="rect">
                            <a:avLst/>
                          </a:prstGeom>
                          <a:ln>
                            <a:noFill/>
                          </a:ln>
                        </pic:spPr>
                      </pic:pic>
                    </a:graphicData>
                  </a:graphic>
                </wp:anchor>
              </w:drawing>
            </w:r>
            <w:r w:rsidR="00CA1021">
              <w:rPr>
                <w:rFonts w:asciiTheme="majorHAnsi" w:hAnsiTheme="majorHAnsi"/>
                <w:sz w:val="16"/>
                <w:szCs w:val="16"/>
                <w:shd w:val="clear" w:color="auto" w:fill="FFFFFF"/>
                <w:lang w:val="en-ID"/>
              </w:rPr>
              <w:t xml:space="preserve"> </w:t>
            </w:r>
          </w:p>
          <w:p w14:paraId="4047092F" w14:textId="744AE888" w:rsidR="001C77D4" w:rsidRPr="004A03D8" w:rsidRDefault="00CA1021" w:rsidP="00DE6772">
            <w:pPr>
              <w:ind w:left="-105" w:right="-105"/>
              <w:jc w:val="center"/>
              <w:rPr>
                <w:rFonts w:asciiTheme="majorHAnsi" w:hAnsiTheme="majorHAnsi"/>
                <w:color w:val="0000FF"/>
                <w:sz w:val="20"/>
                <w:szCs w:val="20"/>
                <w:shd w:val="clear" w:color="auto" w:fill="FFFFFF"/>
                <w:lang w:val="en-ID"/>
              </w:rPr>
            </w:pPr>
            <w:r>
              <w:rPr>
                <w:rFonts w:ascii="Constantia" w:hAnsi="Constantia"/>
                <w:bCs/>
                <w:i/>
                <w:position w:val="-18"/>
                <w:sz w:val="18"/>
                <w:szCs w:val="22"/>
                <w:lang w:val="en-US"/>
              </w:rPr>
              <w:t xml:space="preserve"> </w:t>
            </w:r>
            <w:r w:rsidR="001C77D4">
              <w:rPr>
                <w:rFonts w:ascii="Constantia" w:hAnsi="Constantia"/>
                <w:bCs/>
                <w:i/>
                <w:position w:val="-18"/>
                <w:sz w:val="18"/>
                <w:szCs w:val="22"/>
                <w:lang w:val="en-US"/>
              </w:rPr>
              <w:t>This is an open access article under the CC–BY- SA license</w:t>
            </w:r>
          </w:p>
        </w:tc>
      </w:tr>
    </w:tbl>
    <w:p w14:paraId="39B507A0" w14:textId="6BA70EA1" w:rsidR="003F084A" w:rsidRPr="004A03D8" w:rsidRDefault="00CF2B87" w:rsidP="002A351D">
      <w:pPr>
        <w:pStyle w:val="JRPMHeading1"/>
        <w:spacing w:before="240"/>
        <w:rPr>
          <w:rFonts w:asciiTheme="majorHAnsi" w:hAnsiTheme="majorHAnsi"/>
          <w:iCs/>
          <w:sz w:val="24"/>
          <w:szCs w:val="24"/>
          <w:lang w:val="en-GB"/>
        </w:rPr>
      </w:pPr>
      <w:r w:rsidRPr="004A03D8">
        <w:rPr>
          <w:rFonts w:asciiTheme="majorHAnsi" w:hAnsiTheme="majorHAnsi"/>
          <w:sz w:val="24"/>
          <w:szCs w:val="24"/>
        </w:rPr>
        <w:t>INTRODUCTION</w:t>
      </w:r>
    </w:p>
    <w:p w14:paraId="3D867DD4" w14:textId="0ED792B3" w:rsidR="00060632" w:rsidRDefault="00060632" w:rsidP="00060632">
      <w:pPr>
        <w:ind w:firstLine="567"/>
        <w:contextualSpacing/>
        <w:jc w:val="both"/>
        <w:rPr>
          <w:rFonts w:ascii="Cambria" w:hAnsi="Cambria"/>
          <w:sz w:val="22"/>
          <w:szCs w:val="22"/>
        </w:rPr>
      </w:pPr>
      <w:r w:rsidRPr="00060632">
        <w:rPr>
          <w:rFonts w:ascii="Cambria" w:hAnsi="Cambria"/>
          <w:sz w:val="22"/>
          <w:szCs w:val="22"/>
        </w:rPr>
        <w:t>Civil-Military relations remain one of the fundamental tools to the stability of the nation</w:t>
      </w:r>
      <w:r w:rsidR="00283951">
        <w:rPr>
          <w:rFonts w:ascii="Cambria" w:hAnsi="Cambria"/>
          <w:sz w:val="22"/>
          <w:szCs w:val="22"/>
        </w:rPr>
        <w:t xml:space="preserve">. It </w:t>
      </w:r>
      <w:r w:rsidRPr="00060632">
        <w:rPr>
          <w:rFonts w:ascii="Cambria" w:hAnsi="Cambria"/>
          <w:sz w:val="22"/>
          <w:szCs w:val="22"/>
        </w:rPr>
        <w:t>necessary ingredient to the development influencing by the effective national security policies, and military effectiveness</w:t>
      </w:r>
      <w:r w:rsidR="00283951">
        <w:rPr>
          <w:rFonts w:ascii="Cambria" w:hAnsi="Cambria"/>
          <w:sz w:val="22"/>
          <w:szCs w:val="22"/>
        </w:rPr>
        <w:t xml:space="preserve"> </w:t>
      </w:r>
      <w:r w:rsidR="00352C1A">
        <w:rPr>
          <w:rFonts w:ascii="Cambria" w:hAnsi="Cambria"/>
          <w:sz w:val="22"/>
          <w:szCs w:val="22"/>
        </w:rPr>
        <w:fldChar w:fldCharType="begin" w:fldLock="1"/>
      </w:r>
      <w:r w:rsidR="00352C1A">
        <w:rPr>
          <w:rFonts w:ascii="Cambria" w:hAnsi="Cambria"/>
          <w:sz w:val="22"/>
          <w:szCs w:val="22"/>
        </w:rPr>
        <w:instrText>ADDIN CSL_CITATION {"citationItems":[{"id":"ITEM-1","itemData":{"DOI":"10.47067/real.v8i1.413","abstract":"This study appraises civil-military relations (CMR) in Nigeria's internal security operations from 2015 to 2024, examining their impact on sustainable development. Acknowledging the historical context of distrust, allegations of human rights abuses, and governance challenges that have shaped CMR in Nigeria, the research empirically evaluates the effects of these relations on long-term development outcomes. The study investigates the roles of the Nigerian Armed Forces in internal security, differentiating between kinetic (force-based) and non-kinetic (community engagement) approaches. Employing a mixed-methods research design, the study integrates qualitative and quantitative data collected from 395 respondents, including military personnel and civilians, to analyze perceptions of inclusiveness, justice, and accountability within CMR. Findings reveal that while non-kinetic interventions—such as humanitarian aid, medical outreaches, and infrastructure projects—have fostered improved community relations and intelligence-sharing, significant concerns remain regarding accountability, civilian oversight, and human rights compliance. The study concludes that strengthening transparency, building trust, institutionalizing collaborative mechanisms, and prioritizing human rights are crucial for fostering sustainable peace and development in Nigeria. It recommends specific policy reforms, enhanced community engagement strategies, and rigorous human rights training programs to optimize civil-military relations","author":[{"dropping-particle":"","family":"Egbujiobi","given":"Anthonia Efe","non-dropping-particle":"","parse-names":false,"suffix":""}],"container-title":"Review of Education, Administration and Law (REAL)","id":"ITEM-1","issue":"1","issued":{"date-parts":[["2025"]]},"page":"149-163","title":"Sustainable Development and Internal Security in Nigeria : The Role of Civil- Military Relations","type":"article-journal","volume":"8"},"uris":["http://www.mendeley.com/documents/?uuid=e06f6278-e3d0-4044-98ce-9894a324e000"]}],"mendeley":{"formattedCitation":"(Egbujiobi, 2025)","plainTextFormattedCitation":"(Egbujiobi, 2025)","previouslyFormattedCitation":"(Egbujiobi, 2025)"},"properties":{"noteIndex":0},"schema":"https://github.com/citation-style-language/schema/raw/master/csl-citation.json"}</w:instrText>
      </w:r>
      <w:r w:rsidR="00352C1A">
        <w:rPr>
          <w:rFonts w:ascii="Cambria" w:hAnsi="Cambria"/>
          <w:sz w:val="22"/>
          <w:szCs w:val="22"/>
        </w:rPr>
        <w:fldChar w:fldCharType="separate"/>
      </w:r>
      <w:r w:rsidR="00352C1A" w:rsidRPr="00352C1A">
        <w:rPr>
          <w:rFonts w:ascii="Cambria" w:hAnsi="Cambria"/>
          <w:noProof/>
          <w:sz w:val="22"/>
          <w:szCs w:val="22"/>
        </w:rPr>
        <w:t>(Egbujiobi, 2025)</w:t>
      </w:r>
      <w:r w:rsidR="00352C1A">
        <w:rPr>
          <w:rFonts w:ascii="Cambria" w:hAnsi="Cambria"/>
          <w:sz w:val="22"/>
          <w:szCs w:val="22"/>
        </w:rPr>
        <w:fldChar w:fldCharType="end"/>
      </w:r>
      <w:r w:rsidRPr="00060632">
        <w:rPr>
          <w:rFonts w:ascii="Cambria" w:hAnsi="Cambria"/>
          <w:sz w:val="22"/>
          <w:szCs w:val="22"/>
        </w:rPr>
        <w:t xml:space="preserve">. However, the impact and contribution of military to the nation’s building cannot be overemphasized due to their roles in maintenance of national unity and security. Nigeria gained her independence from British colonial rule in 1960. Since then, the country has been experienced a complex and tumultuous history of civil-military relations, with multiple military coups, </w:t>
      </w:r>
      <w:r w:rsidR="001543C1" w:rsidRPr="00060632">
        <w:rPr>
          <w:rFonts w:ascii="Cambria" w:hAnsi="Cambria"/>
          <w:sz w:val="22"/>
          <w:szCs w:val="22"/>
        </w:rPr>
        <w:t>countercoups</w:t>
      </w:r>
      <w:r w:rsidRPr="00060632">
        <w:rPr>
          <w:rFonts w:ascii="Cambria" w:hAnsi="Cambria"/>
          <w:sz w:val="22"/>
          <w:szCs w:val="22"/>
        </w:rPr>
        <w:t>, and periods of military rules and civilian rules</w:t>
      </w:r>
      <w:r w:rsidR="00352C1A">
        <w:rPr>
          <w:rFonts w:ascii="Cambria" w:hAnsi="Cambria"/>
          <w:sz w:val="22"/>
          <w:szCs w:val="22"/>
        </w:rPr>
        <w:t xml:space="preserve"> </w:t>
      </w:r>
      <w:r w:rsidR="00352C1A">
        <w:rPr>
          <w:rFonts w:ascii="Cambria" w:hAnsi="Cambria"/>
          <w:sz w:val="22"/>
          <w:szCs w:val="22"/>
        </w:rPr>
        <w:fldChar w:fldCharType="begin" w:fldLock="1"/>
      </w:r>
      <w:r w:rsidR="00352C1A">
        <w:rPr>
          <w:rFonts w:ascii="Cambria" w:hAnsi="Cambria"/>
          <w:sz w:val="22"/>
          <w:szCs w:val="22"/>
        </w:rPr>
        <w:instrText>ADDIN CSL_CITATION {"citationItems":[{"id":"ITEM-1","itemData":{"author":[{"dropping-particle":"","family":"Kennedy","given":"Ohazuruike","non-dropping-particle":"","parse-names":false,"suffix":""}],"id":"ITEM-1","issue":"1","issued":{"date-parts":[["2024"]]},"page":"18-30","title":"Civil-Military Relationship and the Fight Against Security Challenges in Nigeria","type":"article-journal"},"uris":["http://www.mendeley.com/documents/?uuid=38fa4470-32f2-43c4-ad9b-cd4ba11aa053"]}],"mendeley":{"formattedCitation":"(Kennedy, 2024)","plainTextFormattedCitation":"(Kennedy, 2024)","previouslyFormattedCitation":"(Kennedy, 2024)"},"properties":{"noteIndex":0},"schema":"https://github.com/citation-style-language/schema/raw/master/csl-citation.json"}</w:instrText>
      </w:r>
      <w:r w:rsidR="00352C1A">
        <w:rPr>
          <w:rFonts w:ascii="Cambria" w:hAnsi="Cambria"/>
          <w:sz w:val="22"/>
          <w:szCs w:val="22"/>
        </w:rPr>
        <w:fldChar w:fldCharType="separate"/>
      </w:r>
      <w:r w:rsidR="00352C1A" w:rsidRPr="00352C1A">
        <w:rPr>
          <w:rFonts w:ascii="Cambria" w:hAnsi="Cambria"/>
          <w:noProof/>
          <w:sz w:val="22"/>
          <w:szCs w:val="22"/>
        </w:rPr>
        <w:t>(Kennedy, 2024)</w:t>
      </w:r>
      <w:r w:rsidR="00352C1A">
        <w:rPr>
          <w:rFonts w:ascii="Cambria" w:hAnsi="Cambria"/>
          <w:sz w:val="22"/>
          <w:szCs w:val="22"/>
        </w:rPr>
        <w:fldChar w:fldCharType="end"/>
      </w:r>
      <w:r w:rsidRPr="00060632">
        <w:rPr>
          <w:rFonts w:ascii="Cambria" w:hAnsi="Cambria"/>
          <w:sz w:val="22"/>
          <w:szCs w:val="22"/>
        </w:rPr>
        <w:t>.</w:t>
      </w:r>
    </w:p>
    <w:p w14:paraId="0651C34D" w14:textId="0DB2B04F" w:rsidR="00060632" w:rsidRPr="00060632" w:rsidRDefault="00060632" w:rsidP="00283951">
      <w:pPr>
        <w:ind w:firstLine="567"/>
        <w:contextualSpacing/>
        <w:jc w:val="both"/>
        <w:rPr>
          <w:rFonts w:asciiTheme="majorHAnsi" w:hAnsiTheme="majorHAnsi"/>
          <w:sz w:val="22"/>
          <w:szCs w:val="22"/>
        </w:rPr>
      </w:pPr>
      <w:r w:rsidRPr="00060632">
        <w:rPr>
          <w:rFonts w:ascii="Cambria" w:hAnsi="Cambria"/>
          <w:sz w:val="22"/>
          <w:szCs w:val="22"/>
        </w:rPr>
        <w:t xml:space="preserve">Nigeria's military has </w:t>
      </w:r>
      <w:r w:rsidR="001543C1" w:rsidRPr="00060632">
        <w:rPr>
          <w:rFonts w:ascii="Cambria" w:hAnsi="Cambria"/>
          <w:sz w:val="22"/>
          <w:szCs w:val="22"/>
        </w:rPr>
        <w:t>remained</w:t>
      </w:r>
      <w:r w:rsidRPr="00060632">
        <w:rPr>
          <w:rFonts w:ascii="Cambria" w:hAnsi="Cambria"/>
          <w:sz w:val="22"/>
          <w:szCs w:val="22"/>
        </w:rPr>
        <w:t xml:space="preserve"> a </w:t>
      </w:r>
      <w:r w:rsidR="00283951" w:rsidRPr="00060632">
        <w:rPr>
          <w:rFonts w:ascii="Cambria" w:hAnsi="Cambria"/>
          <w:sz w:val="22"/>
          <w:szCs w:val="22"/>
        </w:rPr>
        <w:t>stakeholder</w:t>
      </w:r>
      <w:r w:rsidRPr="00060632">
        <w:rPr>
          <w:rFonts w:ascii="Cambria" w:hAnsi="Cambria"/>
          <w:sz w:val="22"/>
          <w:szCs w:val="22"/>
        </w:rPr>
        <w:t xml:space="preserve"> in the country’s national development that played a significant role in the country's politics, with several military regimes ruling the country from 1966 to 1999. The most notable military regimes were those of General Yakubu Gowon (1966-1975), General Olusegun Obasanjo (1976-1979), and General Sani Abacha (1993-1998)</w:t>
      </w:r>
      <w:r w:rsidR="00283951">
        <w:rPr>
          <w:rFonts w:ascii="Cambria" w:hAnsi="Cambria"/>
          <w:sz w:val="22"/>
          <w:szCs w:val="22"/>
        </w:rPr>
        <w:t xml:space="preserve">. </w:t>
      </w:r>
      <w:r w:rsidRPr="00060632">
        <w:rPr>
          <w:rFonts w:ascii="Cambria" w:hAnsi="Cambria"/>
          <w:sz w:val="22"/>
          <w:szCs w:val="22"/>
        </w:rPr>
        <w:t>With inception and Nigeria’s transitioned to civilian rule in 1999 with emergency of President Olusegun Obasanjo, a former military head of state as fourth republic president, in Nigeria’s democratic system, the country has been experienced a fragile democracy characterized by insecurity, human rights abuses including extra-judicial killing</w:t>
      </w:r>
      <w:r w:rsidR="00352C1A">
        <w:rPr>
          <w:rFonts w:ascii="Cambria" w:hAnsi="Cambria"/>
          <w:sz w:val="22"/>
          <w:szCs w:val="22"/>
        </w:rPr>
        <w:t xml:space="preserve"> </w:t>
      </w:r>
      <w:r w:rsidR="00352C1A">
        <w:rPr>
          <w:rFonts w:ascii="Cambria" w:hAnsi="Cambria"/>
          <w:sz w:val="22"/>
          <w:szCs w:val="22"/>
        </w:rPr>
        <w:fldChar w:fldCharType="begin" w:fldLock="1"/>
      </w:r>
      <w:r w:rsidR="009A3801">
        <w:rPr>
          <w:rFonts w:ascii="Cambria" w:hAnsi="Cambria"/>
          <w:sz w:val="22"/>
          <w:szCs w:val="22"/>
        </w:rPr>
        <w:instrText>ADDIN CSL_CITATION {"citationItems":[{"id":"ITEM-1","itemData":{"DOI":"10.56201/jpslr.v9.no3.2023.pg227.235","author":[{"dropping-particle":"","family":"Okeke","given":"Remi Chukwudi","non-dropping-particle":"","parse-names":false,"suffix":""},{"dropping-particle":"","family":"Muoneke","given":"Chukwuemeka Vincent","non-dropping-particle":"","parse-names":false,"suffix":""}],"id":"ITEM-1","issue":"January","issued":{"date-parts":[["2024"]]},"title":"A Tale of Two Tastes : Contradictions of Civil-Military Cooperation in Nigeria","type":"article-journal"},"uris":["http://www.mendeley.com/documents/?uuid=fd7374b5-d2b5-4dca-a969-e71f437061a2"]}],"mendeley":{"formattedCitation":"(Okeke &amp; Muoneke, 2024)","plainTextFormattedCitation":"(Okeke &amp; Muoneke, 2024)","previouslyFormattedCitation":"(Okeke &amp; Muoneke, 2024)"},"properties":{"noteIndex":0},"schema":"https://github.com/citation-style-language/schema/raw/master/csl-citation.json"}</w:instrText>
      </w:r>
      <w:r w:rsidR="00352C1A">
        <w:rPr>
          <w:rFonts w:ascii="Cambria" w:hAnsi="Cambria"/>
          <w:sz w:val="22"/>
          <w:szCs w:val="22"/>
        </w:rPr>
        <w:fldChar w:fldCharType="separate"/>
      </w:r>
      <w:r w:rsidR="00352C1A" w:rsidRPr="00352C1A">
        <w:rPr>
          <w:rFonts w:ascii="Cambria" w:hAnsi="Cambria"/>
          <w:noProof/>
          <w:sz w:val="22"/>
          <w:szCs w:val="22"/>
        </w:rPr>
        <w:t>(Okeke &amp; Muoneke, 2024)</w:t>
      </w:r>
      <w:r w:rsidR="00352C1A">
        <w:rPr>
          <w:rFonts w:ascii="Cambria" w:hAnsi="Cambria"/>
          <w:sz w:val="22"/>
          <w:szCs w:val="22"/>
        </w:rPr>
        <w:fldChar w:fldCharType="end"/>
      </w:r>
      <w:r w:rsidRPr="00060632">
        <w:rPr>
          <w:rFonts w:ascii="Cambria" w:hAnsi="Cambria"/>
          <w:sz w:val="22"/>
          <w:szCs w:val="22"/>
        </w:rPr>
        <w:t>.</w:t>
      </w:r>
    </w:p>
    <w:p w14:paraId="7C18B7DD" w14:textId="1069AAD3" w:rsidR="00B72CF5" w:rsidRDefault="00060632" w:rsidP="00352C1A">
      <w:pPr>
        <w:ind w:firstLine="567"/>
        <w:contextualSpacing/>
        <w:jc w:val="both"/>
        <w:rPr>
          <w:rFonts w:ascii="Cambria" w:hAnsi="Cambria"/>
          <w:sz w:val="22"/>
          <w:szCs w:val="22"/>
        </w:rPr>
      </w:pPr>
      <w:r w:rsidRPr="00060632">
        <w:rPr>
          <w:rFonts w:ascii="Cambria" w:hAnsi="Cambria"/>
          <w:sz w:val="22"/>
          <w:szCs w:val="22"/>
        </w:rPr>
        <w:lastRenderedPageBreak/>
        <w:t xml:space="preserve">Although, under the military regime in Nigeria, not that the country is not experienced any form of social vices and human rights abuses but is not as what Nigeria society is experiencing in the recent, particularly in the areas of insecurity, human rights abuses and others due to the changes in the civil-military relations in </w:t>
      </w:r>
      <w:r w:rsidR="009A3801">
        <w:rPr>
          <w:rFonts w:ascii="Cambria" w:hAnsi="Cambria"/>
          <w:sz w:val="22"/>
          <w:szCs w:val="22"/>
        </w:rPr>
        <w:t xml:space="preserve">country </w:t>
      </w:r>
      <w:r w:rsidRPr="00060632">
        <w:rPr>
          <w:rFonts w:ascii="Cambria" w:hAnsi="Cambria"/>
          <w:sz w:val="22"/>
          <w:szCs w:val="22"/>
        </w:rPr>
        <w:t xml:space="preserve">system as a result of the weakness of one of the great </w:t>
      </w:r>
      <w:r w:rsidR="001543C1" w:rsidRPr="00060632">
        <w:rPr>
          <w:rFonts w:ascii="Cambria" w:hAnsi="Cambria"/>
          <w:sz w:val="22"/>
          <w:szCs w:val="22"/>
        </w:rPr>
        <w:t>institutions</w:t>
      </w:r>
      <w:r w:rsidRPr="00060632">
        <w:rPr>
          <w:rFonts w:ascii="Cambria" w:hAnsi="Cambria"/>
          <w:sz w:val="22"/>
          <w:szCs w:val="22"/>
        </w:rPr>
        <w:t xml:space="preserve"> of development</w:t>
      </w:r>
      <w:r w:rsidR="009A3801">
        <w:rPr>
          <w:rFonts w:ascii="Cambria" w:hAnsi="Cambria"/>
          <w:sz w:val="22"/>
          <w:szCs w:val="22"/>
        </w:rPr>
        <w:t xml:space="preserve"> </w:t>
      </w:r>
      <w:r w:rsidR="009A3801">
        <w:rPr>
          <w:rFonts w:ascii="Cambria" w:hAnsi="Cambria"/>
          <w:sz w:val="22"/>
          <w:szCs w:val="22"/>
        </w:rPr>
        <w:fldChar w:fldCharType="begin" w:fldLock="1"/>
      </w:r>
      <w:r w:rsidR="009A3801">
        <w:rPr>
          <w:rFonts w:ascii="Cambria" w:hAnsi="Cambria"/>
          <w:sz w:val="22"/>
          <w:szCs w:val="22"/>
        </w:rPr>
        <w:instrText>ADDIN CSL_CITATION {"citationItems":[{"id":"ITEM-1","itemData":{"DOI":"10.9771/rds.v4i2.53892","ISSN":"26753596","abstract":"The article is primarily aimed at studying and analysing social relations, roles, and dynamics in the field of civil-military cooperation and gender policy. The authors analyze various social stereotypes, political decisions, legislation, and its impact on gender equality and interaction between civil society and the military. In turn, empirical data is used to confirm or refute hypotheses about gender imbalances, challenges and achievements in these areas, but this research is focused on social analysis and understanding of current challenges in the chosen field. The research presupposed the use of various scientific methods, but its base was formed by general and special scientific and philosophical methods. Particular emphasis was placed on the formal-legal approach that facilitated in-depth analysis of international legal statutes, doctrinal perspectives, and rulings from the European Court of Human Rights concerning gender policies embedded within the framework of civil-military cooperation. The authors conduct a theoretical legal examination of civil-military cooperation within the framework of human rights defense, elucidating its distinctive features. Additionally, the paper places considerable emphasis on gender equality in the context of armed conflicts and civil-military cooperation, drawing upon international legal perspectives and scholarly methodologies.","author":[{"dropping-particle":"","family":"Titko","given":"Elvira","non-dropping-particle":"","parse-names":false,"suffix":""},{"dropping-particle":"","family":"Kurovska","given":"Ilona","non-dropping-particle":"","parse-names":false,"suffix":""},{"dropping-particle":"","family":"Korniienko","given":"Petro","non-dropping-particle":"","parse-names":false,"suffix":""},{"dropping-particle":"","family":"Balzhyk","given":"Irena A.","non-dropping-particle":"","parse-names":false,"suffix":""},{"dropping-particle":"","family":"Stoyatska","given":"Ganna M.","non-dropping-particle":"","parse-names":false,"suffix":""}],"container-title":"Revista Direito e Sexualidade","id":"ITEM-1","issue":"2","issued":{"date-parts":[["2023"]]},"page":"34-61","title":"Civil-Military Cooperation and Gender Perspectives: European and Ukrainian Realities","type":"article-journal","volume":"4"},"uris":["http://www.mendeley.com/documents/?uuid=2f03c3d9-a344-4463-a5f6-35f91f04619d"]}],"mendeley":{"formattedCitation":"(Titko et al., 2023)","plainTextFormattedCitation":"(Titko et al., 2023)","previouslyFormattedCitation":"(Titko et al., 2023)"},"properties":{"noteIndex":0},"schema":"https://github.com/citation-style-language/schema/raw/master/csl-citation.json"}</w:instrText>
      </w:r>
      <w:r w:rsidR="009A3801">
        <w:rPr>
          <w:rFonts w:ascii="Cambria" w:hAnsi="Cambria"/>
          <w:sz w:val="22"/>
          <w:szCs w:val="22"/>
        </w:rPr>
        <w:fldChar w:fldCharType="separate"/>
      </w:r>
      <w:r w:rsidR="009A3801" w:rsidRPr="009A3801">
        <w:rPr>
          <w:rFonts w:ascii="Cambria" w:hAnsi="Cambria"/>
          <w:noProof/>
          <w:sz w:val="22"/>
          <w:szCs w:val="22"/>
        </w:rPr>
        <w:t>(Titko et al., 2023)</w:t>
      </w:r>
      <w:r w:rsidR="009A3801">
        <w:rPr>
          <w:rFonts w:ascii="Cambria" w:hAnsi="Cambria"/>
          <w:sz w:val="22"/>
          <w:szCs w:val="22"/>
        </w:rPr>
        <w:fldChar w:fldCharType="end"/>
      </w:r>
      <w:r w:rsidRPr="00060632">
        <w:rPr>
          <w:rFonts w:ascii="Cambria" w:hAnsi="Cambria"/>
          <w:sz w:val="22"/>
          <w:szCs w:val="22"/>
        </w:rPr>
        <w:t>.</w:t>
      </w:r>
      <w:r w:rsidR="00352C1A">
        <w:rPr>
          <w:rFonts w:ascii="Cambria" w:hAnsi="Cambria"/>
          <w:sz w:val="22"/>
          <w:szCs w:val="22"/>
        </w:rPr>
        <w:t xml:space="preserve"> </w:t>
      </w:r>
      <w:r w:rsidR="00B72CF5" w:rsidRPr="00B72CF5">
        <w:rPr>
          <w:rFonts w:ascii="Cambria" w:hAnsi="Cambria"/>
          <w:sz w:val="22"/>
          <w:szCs w:val="22"/>
        </w:rPr>
        <w:t>Nigeria's civil-military relations are complex and influenced by the country's history of military rule and transitions to civilian governments. The security challenges facing the country have significant implications for civil-military relations, including erosion of trust, increased tensions, and humanitarian consequences</w:t>
      </w:r>
      <w:r w:rsidR="009A3801">
        <w:rPr>
          <w:rFonts w:ascii="Cambria" w:hAnsi="Cambria"/>
          <w:sz w:val="22"/>
          <w:szCs w:val="22"/>
        </w:rPr>
        <w:t xml:space="preserve"> </w:t>
      </w:r>
      <w:r w:rsidR="009A3801">
        <w:rPr>
          <w:rFonts w:ascii="Cambria" w:hAnsi="Cambria"/>
          <w:sz w:val="22"/>
          <w:szCs w:val="22"/>
        </w:rPr>
        <w:fldChar w:fldCharType="begin" w:fldLock="1"/>
      </w:r>
      <w:r w:rsidR="006F0F01">
        <w:rPr>
          <w:rFonts w:ascii="Cambria" w:hAnsi="Cambria"/>
          <w:sz w:val="22"/>
          <w:szCs w:val="22"/>
        </w:rPr>
        <w:instrText>ADDIN CSL_CITATION {"citationItems":[{"id":"ITEM-1","itemData":{"DOI":"10.33788/rcis.83.11","ISSN":"15845397","abstract":"The unleashing of the Russian Federation’s unprovoked and unprecedented war against Ukraine has led to significant risks, threats, and dangers in the socio-political and socio-economic spheres. The prevention and counteraction of these threats and dangers require strengthening state security and establishing close cooperation between the civilian and military sectors. The above indicates the chosen research topic’s exceptional relevance and grounds its advanced study’s expediency. This study aims to identify the issues of interaction between the civilian and military sectors in the context of state security and find ways to strengthen this interaction in the context of current challenges and dangers. General scientific methods of economic analysis and scientific knowledge form the methodological basis of the research. These methods include system analysis, synthesis, scientific abstraction, comparison, analogy, functional system approach, classification, graphical method, generalization, and systematization. The study findings show that the problems of interaction between the civilian and military sectors in the context of state security became particularly acute during the military aggression of the Russian Federation against Ukraine. They have significantly intensified after its full-scale invasion in 2022 and threaten the system of ensuring peace and security on a global scale. The authors have found that strengthening the interaction between the civilian and military sectors will enhance the defense capabilities of the Armed Forces of Ukraine and their ability to withstand the war challenges. The greatest need for civil-military cooperation has been identified in such regions of Ukraine as Dnipro, Kharkiv, Donetsk, Zaporizhzhia, Kherson, and Mykolaiv. Moreover, it has been found that the largest volumes of humanitarian aid and civil defense are directed to meet food and subsistence needs ($236.2 million), as well as to cover the costs of housing and non-food items ($143.1 million). The authors prove the necessity of adhering to the principles of military mission priority when civilian and military sectors interact to accomplish their tasks. The main directions for strengthening the interaction between the civilian and military sectors have been proposed. They include adopting the experience of civil-military relations units in NATO peacekeeping operations, improving the national system of civil-military relations and the structure of civil and milit…","author":[{"dropping-particle":"","family":"Shchokin","given":"Rostyslav","non-dropping-particle":"","parse-names":false,"suffix":""},{"dropping-particle":"","family":"Soloviov","given":"Oleksii","non-dropping-particle":"","parse-names":false,"suffix":""},{"dropping-particle":"","family":"Tantsiura","given":"Ihor","non-dropping-particle":"","parse-names":false,"suffix":""}],"container-title":"Revista de Cercetare si Interventie Sociala","id":"ITEM-1","issued":{"date-parts":[["2023"]]},"page":"155-170","title":"Strengthening Cooperation between the Civilian and Military Sectors In the Context of State Security: Benefits and Challenges","type":"article-journal","volume":"83"},"uris":["http://www.mendeley.com/documents/?uuid=55774ae4-5ee9-449d-bf6b-ab5d7cdde164"]}],"mendeley":{"formattedCitation":"(Shchokin et al., 2023)","plainTextFormattedCitation":"(Shchokin et al., 2023)","previouslyFormattedCitation":"(Shchokin et al., 2023)"},"properties":{"noteIndex":0},"schema":"https://github.com/citation-style-language/schema/raw/master/csl-citation.json"}</w:instrText>
      </w:r>
      <w:r w:rsidR="009A3801">
        <w:rPr>
          <w:rFonts w:ascii="Cambria" w:hAnsi="Cambria"/>
          <w:sz w:val="22"/>
          <w:szCs w:val="22"/>
        </w:rPr>
        <w:fldChar w:fldCharType="separate"/>
      </w:r>
      <w:r w:rsidR="009A3801" w:rsidRPr="009A3801">
        <w:rPr>
          <w:rFonts w:ascii="Cambria" w:hAnsi="Cambria"/>
          <w:noProof/>
          <w:sz w:val="22"/>
          <w:szCs w:val="22"/>
        </w:rPr>
        <w:t>(Shchokin et al., 2023)</w:t>
      </w:r>
      <w:r w:rsidR="009A3801">
        <w:rPr>
          <w:rFonts w:ascii="Cambria" w:hAnsi="Cambria"/>
          <w:sz w:val="22"/>
          <w:szCs w:val="22"/>
        </w:rPr>
        <w:fldChar w:fldCharType="end"/>
      </w:r>
      <w:r w:rsidR="009A3801">
        <w:rPr>
          <w:rFonts w:ascii="Cambria" w:hAnsi="Cambria"/>
          <w:sz w:val="22"/>
          <w:szCs w:val="22"/>
        </w:rPr>
        <w:t>.</w:t>
      </w:r>
      <w:r w:rsidR="00B72CF5" w:rsidRPr="00B72CF5">
        <w:rPr>
          <w:rFonts w:ascii="Cambria" w:hAnsi="Cambria"/>
          <w:sz w:val="22"/>
          <w:szCs w:val="22"/>
        </w:rPr>
        <w:t xml:space="preserve"> Addressing these challenges requires strengthening civilian oversight of the military, improving civil-miliyary relations, and addressing the root causes of conflicts.</w:t>
      </w:r>
    </w:p>
    <w:p w14:paraId="6785435E" w14:textId="4366F4AD" w:rsidR="00B72CF5" w:rsidRDefault="00B72CF5" w:rsidP="00B72CF5">
      <w:pPr>
        <w:ind w:firstLine="567"/>
        <w:contextualSpacing/>
        <w:jc w:val="both"/>
        <w:rPr>
          <w:rFonts w:ascii="Cambria" w:hAnsi="Cambria"/>
          <w:sz w:val="22"/>
          <w:szCs w:val="22"/>
        </w:rPr>
      </w:pPr>
      <w:r w:rsidRPr="00B72CF5">
        <w:rPr>
          <w:rFonts w:ascii="Cambria" w:hAnsi="Cambria"/>
          <w:sz w:val="22"/>
          <w:szCs w:val="22"/>
        </w:rPr>
        <w:t xml:space="preserve">Although, Nigeria is heterogeneity in nature </w:t>
      </w:r>
      <w:r w:rsidRPr="00B72CF5">
        <w:rPr>
          <w:rFonts w:ascii="Cambria" w:eastAsia="Arial Unicode MS" w:hAnsi="Cambria"/>
          <w:bCs/>
          <w:sz w:val="22"/>
          <w:szCs w:val="22"/>
        </w:rPr>
        <w:t xml:space="preserve">with diversities in ethnic, religious, class, social-cultural and others </w:t>
      </w:r>
      <w:r w:rsidRPr="00B72CF5">
        <w:rPr>
          <w:rFonts w:ascii="Cambria" w:eastAsia="Arial Unicode MS" w:hAnsi="Cambria"/>
          <w:sz w:val="22"/>
          <w:szCs w:val="22"/>
        </w:rPr>
        <w:t xml:space="preserve">whereas, most of the </w:t>
      </w:r>
      <w:r w:rsidR="001543C1" w:rsidRPr="00B72CF5">
        <w:rPr>
          <w:rFonts w:ascii="Cambria" w:eastAsia="Arial Unicode MS" w:hAnsi="Cambria"/>
          <w:sz w:val="22"/>
          <w:szCs w:val="22"/>
        </w:rPr>
        <w:t>nations</w:t>
      </w:r>
      <w:r w:rsidRPr="00B72CF5">
        <w:rPr>
          <w:rFonts w:ascii="Cambria" w:eastAsia="Arial Unicode MS" w:hAnsi="Cambria"/>
          <w:sz w:val="22"/>
          <w:szCs w:val="22"/>
        </w:rPr>
        <w:t xml:space="preserve"> with </w:t>
      </w:r>
      <w:r w:rsidR="006F0F01" w:rsidRPr="00B72CF5">
        <w:rPr>
          <w:rFonts w:ascii="Cambria" w:eastAsia="Arial Unicode MS" w:hAnsi="Cambria"/>
          <w:sz w:val="22"/>
          <w:szCs w:val="22"/>
        </w:rPr>
        <w:t>this nature</w:t>
      </w:r>
      <w:r w:rsidRPr="00B72CF5">
        <w:rPr>
          <w:rFonts w:ascii="Cambria" w:eastAsia="Arial Unicode MS" w:hAnsi="Cambria"/>
          <w:sz w:val="22"/>
          <w:szCs w:val="22"/>
        </w:rPr>
        <w:t>, utilizes it as a source of development and progress, but the Nigeria diversities has been a source of violent conflicts and insecurity influenced basically by current civil-military relations.</w:t>
      </w:r>
      <w:r>
        <w:rPr>
          <w:rFonts w:ascii="Cambria" w:eastAsia="Arial Unicode MS" w:hAnsi="Cambria"/>
          <w:sz w:val="22"/>
          <w:szCs w:val="22"/>
        </w:rPr>
        <w:t xml:space="preserve"> </w:t>
      </w:r>
      <w:r w:rsidRPr="00B72CF5">
        <w:rPr>
          <w:rFonts w:ascii="Cambria" w:hAnsi="Cambria"/>
          <w:sz w:val="22"/>
          <w:szCs w:val="22"/>
        </w:rPr>
        <w:t xml:space="preserve">Civil-military relations is not new in </w:t>
      </w:r>
      <w:r w:rsidR="006F0F01">
        <w:rPr>
          <w:rFonts w:ascii="Cambria" w:hAnsi="Cambria"/>
          <w:sz w:val="22"/>
          <w:szCs w:val="22"/>
        </w:rPr>
        <w:t>their</w:t>
      </w:r>
      <w:r w:rsidRPr="00B72CF5">
        <w:rPr>
          <w:rFonts w:ascii="Cambria" w:hAnsi="Cambria"/>
          <w:sz w:val="22"/>
          <w:szCs w:val="22"/>
        </w:rPr>
        <w:t xml:space="preserve"> system, it is laid down by colonial rule, principally, as a force to maintain colonial order rather than to serve national interests</w:t>
      </w:r>
      <w:r w:rsidR="006F0F01">
        <w:rPr>
          <w:rFonts w:ascii="Cambria" w:hAnsi="Cambria"/>
          <w:sz w:val="22"/>
          <w:szCs w:val="22"/>
        </w:rPr>
        <w:t xml:space="preserve"> </w:t>
      </w:r>
      <w:r w:rsidR="006F0F01">
        <w:rPr>
          <w:rFonts w:ascii="Cambria" w:hAnsi="Cambria"/>
          <w:sz w:val="22"/>
          <w:szCs w:val="22"/>
        </w:rPr>
        <w:fldChar w:fldCharType="begin" w:fldLock="1"/>
      </w:r>
      <w:r w:rsidR="000B3B05">
        <w:rPr>
          <w:rFonts w:ascii="Cambria" w:hAnsi="Cambria"/>
          <w:sz w:val="22"/>
          <w:szCs w:val="22"/>
        </w:rPr>
        <w:instrText>ADDIN CSL_CITATION {"citationItems":[{"id":"ITEM-1","itemData":{"DOI":"10.37656/s20768400-2024-02-05","ISSN":"20768400","abstract":"In this work, the author evaluates the role of the Spanish army in ensuring internal and international security. The uniqueness of the country’s position lies in the fact that the Spanish Armed Forces actively participate in the military and humanitarian missions of NATO, while expenditures on the defense sector in the amount of GDP were record low among the alliance members – less than 1%. At the same time, the country managed to occupy its niche in the field of military industry: it owns a little more than 2% of the world arms market, and its distinctive product – submarine class S-80. The nature of the armed forces is related to protection from external threats, but as cross-border emergency challenges arise, the army in Western countries is often used as a civil defense tool. However, in the Spanish case, their contribution to anti-terrorist activities is limited to the specifics of Basque reactionary separatism (occupation by Castilla). The beginning of Russia’s special military operation in Ukraine revealed the depth of antagonism between the political postures of Madrid and the demands of the partners of NATO. The question of increasing defense spending in the face of high inflation (5, 7% in 2022 and 3, 1% in 2023) and the diplomatic stalemate between Spanish-Moroccan relations came to the fore for the Spain´s foreign policy.","author":[{"dropping-particle":"","family":"Andreeva","given":"Arina A.","non-dropping-particle":"","parse-names":false,"suffix":""}],"container-title":"Iberoamerica (Russian Federation)","id":"ITEM-1","issue":"2","issued":{"date-parts":[["2024"]]},"page":"90-113","title":"Functions of the Spanish Army in Domestic and Foreign Policy","type":"article-journal"},"uris":["http://www.mendeley.com/documents/?uuid=51726843-ab5e-464c-a798-88c3a8cbf0e4"]}],"mendeley":{"formattedCitation":"(Andreeva, 2024)","plainTextFormattedCitation":"(Andreeva, 2024)","previouslyFormattedCitation":"(Andreeva, 2024)"},"properties":{"noteIndex":0},"schema":"https://github.com/citation-style-language/schema/raw/master/csl-citation.json"}</w:instrText>
      </w:r>
      <w:r w:rsidR="006F0F01">
        <w:rPr>
          <w:rFonts w:ascii="Cambria" w:hAnsi="Cambria"/>
          <w:sz w:val="22"/>
          <w:szCs w:val="22"/>
        </w:rPr>
        <w:fldChar w:fldCharType="separate"/>
      </w:r>
      <w:r w:rsidR="006F0F01" w:rsidRPr="006F0F01">
        <w:rPr>
          <w:rFonts w:ascii="Cambria" w:hAnsi="Cambria"/>
          <w:noProof/>
          <w:sz w:val="22"/>
          <w:szCs w:val="22"/>
        </w:rPr>
        <w:t>(Andreeva, 2024)</w:t>
      </w:r>
      <w:r w:rsidR="006F0F01">
        <w:rPr>
          <w:rFonts w:ascii="Cambria" w:hAnsi="Cambria"/>
          <w:sz w:val="22"/>
          <w:szCs w:val="22"/>
        </w:rPr>
        <w:fldChar w:fldCharType="end"/>
      </w:r>
      <w:r w:rsidRPr="00B72CF5">
        <w:rPr>
          <w:rFonts w:ascii="Cambria" w:hAnsi="Cambria"/>
          <w:sz w:val="22"/>
          <w:szCs w:val="22"/>
        </w:rPr>
        <w:t>.</w:t>
      </w:r>
      <w:r w:rsidR="00CA1021">
        <w:rPr>
          <w:rFonts w:ascii="Cambria" w:hAnsi="Cambria"/>
          <w:sz w:val="22"/>
          <w:szCs w:val="22"/>
        </w:rPr>
        <w:t xml:space="preserve"> </w:t>
      </w:r>
      <w:r w:rsidRPr="00B72CF5">
        <w:rPr>
          <w:rFonts w:ascii="Cambria" w:hAnsi="Cambria"/>
          <w:sz w:val="22"/>
          <w:szCs w:val="22"/>
        </w:rPr>
        <w:t>The Nigeria Army emerged and formed from the West African Frontier Force (WAFF). Although, initially, it was established to protects the interest of the colonial masters and to suppress the local resistance.</w:t>
      </w:r>
      <w:r w:rsidR="00CA1021">
        <w:rPr>
          <w:rFonts w:ascii="Cambria" w:hAnsi="Cambria"/>
          <w:sz w:val="22"/>
          <w:szCs w:val="22"/>
        </w:rPr>
        <w:t xml:space="preserve"> </w:t>
      </w:r>
      <w:r w:rsidRPr="00B72CF5">
        <w:rPr>
          <w:rFonts w:ascii="Cambria" w:hAnsi="Cambria"/>
          <w:sz w:val="22"/>
          <w:szCs w:val="22"/>
        </w:rPr>
        <w:t>At the point of the Nigeria’s independent in 1960, the Nigeria military still remain under the civilian control. Following the politics of ethnic division and the weakness of institutions that made it vulnerable to political intervention.</w:t>
      </w:r>
    </w:p>
    <w:p w14:paraId="6B2EA11E" w14:textId="53F1A1F0" w:rsidR="00B95D01" w:rsidRPr="00CA1021" w:rsidRDefault="00CA1021" w:rsidP="00B95D01">
      <w:pPr>
        <w:ind w:firstLine="567"/>
        <w:contextualSpacing/>
        <w:jc w:val="both"/>
        <w:rPr>
          <w:rFonts w:asciiTheme="majorHAnsi" w:hAnsiTheme="majorHAnsi"/>
          <w:sz w:val="22"/>
          <w:szCs w:val="22"/>
        </w:rPr>
      </w:pPr>
      <w:r w:rsidRPr="00CA1021">
        <w:rPr>
          <w:rFonts w:asciiTheme="majorHAnsi" w:hAnsiTheme="majorHAnsi"/>
          <w:sz w:val="22"/>
          <w:szCs w:val="22"/>
        </w:rPr>
        <w:t xml:space="preserve">The researcher conducted a distinctive study on </w:t>
      </w:r>
      <w:r w:rsidRPr="00CA1021">
        <w:rPr>
          <w:rStyle w:val="Emphasis"/>
          <w:rFonts w:asciiTheme="majorHAnsi" w:hAnsiTheme="majorHAnsi"/>
          <w:sz w:val="22"/>
          <w:szCs w:val="22"/>
        </w:rPr>
        <w:t>Nigeria’s Civil-Military Relations and Security Challenges</w:t>
      </w:r>
      <w:r w:rsidRPr="00CA1021">
        <w:rPr>
          <w:rFonts w:asciiTheme="majorHAnsi" w:hAnsiTheme="majorHAnsi"/>
          <w:sz w:val="22"/>
          <w:szCs w:val="22"/>
        </w:rPr>
        <w:t xml:space="preserve"> by exploring angles previously underexamined in existing literature. Unlike earlier works that often focus solely on military strategy or political theory, this research integrates grassroots perspectives, institutional behavior, and civilian experiences to present a more holistic view. It delves into the evolving roles of non-state actors, community-level responses, and the informal dynamics shaping civil-military interactions. By combining historical analysis with contemporary field data, the study offers fresh insights into the underlying causes of mistrust and insecurity, thereby filling critical gaps left by previous research efforts.</w:t>
      </w:r>
    </w:p>
    <w:p w14:paraId="0BAB2FD8" w14:textId="1DAD1989" w:rsidR="003542A9" w:rsidRPr="00CA1021" w:rsidRDefault="00CA1021" w:rsidP="00B95D01">
      <w:pPr>
        <w:ind w:firstLine="567"/>
        <w:contextualSpacing/>
        <w:jc w:val="both"/>
        <w:rPr>
          <w:rFonts w:asciiTheme="majorHAnsi" w:hAnsiTheme="majorHAnsi"/>
          <w:sz w:val="20"/>
          <w:szCs w:val="20"/>
        </w:rPr>
      </w:pPr>
      <w:r w:rsidRPr="00CA1021">
        <w:rPr>
          <w:rFonts w:asciiTheme="majorHAnsi" w:hAnsiTheme="majorHAnsi"/>
          <w:sz w:val="22"/>
          <w:szCs w:val="22"/>
        </w:rPr>
        <w:t>This study aims to critically examine the nature of civil-military relations in Nigeria and how they impact the country’s persistent security challenges. It seeks to identify the institutional, political, and societal factors influencing these relations and their effects on national stability. The research addresses a significant gap in existing literature by moving beyond theoretical discussions to analyze real-life interactions between military forces and civilian populations. Previous studies have largely overlooked the grassroots implications and evolving role of civil society in security governance. This study fills that gap by offering an in-depth, context-specific exploration of both historical and contemporary dynamics.</w:t>
      </w:r>
    </w:p>
    <w:p w14:paraId="440CFEC1" w14:textId="5D229A44" w:rsidR="000A03F4" w:rsidRPr="004A03D8" w:rsidRDefault="00CF2B87" w:rsidP="00AA4DA0">
      <w:pPr>
        <w:pStyle w:val="JRPMHeading1"/>
        <w:spacing w:before="240"/>
        <w:rPr>
          <w:rFonts w:asciiTheme="majorHAnsi" w:hAnsiTheme="majorHAnsi"/>
          <w:sz w:val="24"/>
        </w:rPr>
      </w:pPr>
      <w:r w:rsidRPr="004A03D8">
        <w:rPr>
          <w:rFonts w:asciiTheme="majorHAnsi" w:hAnsiTheme="majorHAnsi"/>
          <w:sz w:val="24"/>
          <w:szCs w:val="24"/>
        </w:rPr>
        <w:t>METHOD</w:t>
      </w:r>
    </w:p>
    <w:p w14:paraId="7D220372" w14:textId="17AB815F" w:rsidR="00CA1021" w:rsidRDefault="00CA1021" w:rsidP="00CA1021">
      <w:pPr>
        <w:ind w:firstLine="567"/>
        <w:jc w:val="both"/>
        <w:rPr>
          <w:rFonts w:asciiTheme="majorHAnsi" w:hAnsiTheme="majorHAnsi"/>
          <w:sz w:val="22"/>
          <w:szCs w:val="22"/>
        </w:rPr>
      </w:pPr>
      <w:r w:rsidRPr="00CA1021">
        <w:rPr>
          <w:rFonts w:asciiTheme="majorHAnsi" w:hAnsiTheme="majorHAnsi"/>
          <w:sz w:val="22"/>
          <w:szCs w:val="22"/>
        </w:rPr>
        <w:t>This study adopts a qualitative research method to explore the complex dynamics of Nigeria’s civil-military relations and the associated security challenges. Through in-depth interviews, document analysis, and case studies, the research captures diverse perspectives from military personnel, policymakers, civil society actors, and affected communities. The qualitative approach allows for a nuanced understanding of the historical, political, and institutional factors influencing civil-military interactions in Nigeria. By focusing on context, meaning, and experiences, this method enables a deeper analysis of the root causes and implications of ongoing security issues, offering insights that quantitative data alone might overlook.</w:t>
      </w:r>
    </w:p>
    <w:p w14:paraId="298EDC80" w14:textId="77777777" w:rsidR="006F0F01" w:rsidRPr="00CA1021" w:rsidRDefault="006F0F01" w:rsidP="00CA1021">
      <w:pPr>
        <w:ind w:firstLine="567"/>
        <w:jc w:val="both"/>
        <w:rPr>
          <w:rFonts w:asciiTheme="majorHAnsi" w:hAnsiTheme="majorHAnsi"/>
          <w:color w:val="000000" w:themeColor="text1"/>
          <w:sz w:val="20"/>
          <w:szCs w:val="20"/>
        </w:rPr>
      </w:pPr>
    </w:p>
    <w:p w14:paraId="41541246" w14:textId="000566DD" w:rsidR="000A03F4" w:rsidRPr="004A03D8" w:rsidRDefault="00CF2B87" w:rsidP="006B7CBD">
      <w:pPr>
        <w:pStyle w:val="JRPMHeading1"/>
        <w:spacing w:before="240"/>
        <w:rPr>
          <w:rFonts w:asciiTheme="majorHAnsi" w:hAnsiTheme="majorHAnsi"/>
          <w:sz w:val="24"/>
          <w:szCs w:val="24"/>
        </w:rPr>
      </w:pPr>
      <w:r w:rsidRPr="004A03D8">
        <w:rPr>
          <w:rFonts w:asciiTheme="majorHAnsi" w:hAnsiTheme="majorHAnsi"/>
          <w:sz w:val="24"/>
          <w:szCs w:val="24"/>
        </w:rPr>
        <w:lastRenderedPageBreak/>
        <w:t>FINDING</w:t>
      </w:r>
      <w:r w:rsidR="005630C2" w:rsidRPr="004A03D8">
        <w:rPr>
          <w:rFonts w:asciiTheme="majorHAnsi" w:hAnsiTheme="majorHAnsi"/>
          <w:sz w:val="24"/>
          <w:szCs w:val="24"/>
        </w:rPr>
        <w:t>S</w:t>
      </w:r>
      <w:r w:rsidRPr="004A03D8">
        <w:rPr>
          <w:rFonts w:asciiTheme="majorHAnsi" w:hAnsiTheme="majorHAnsi"/>
          <w:sz w:val="24"/>
          <w:szCs w:val="24"/>
          <w:lang w:val="id-ID"/>
        </w:rPr>
        <w:t xml:space="preserve"> AND DISCUSSION</w:t>
      </w:r>
    </w:p>
    <w:p w14:paraId="0556F666" w14:textId="480548BC" w:rsidR="00CA1021" w:rsidRPr="007F3AB6" w:rsidRDefault="00CA1021" w:rsidP="00CA1021">
      <w:pPr>
        <w:ind w:firstLine="567"/>
        <w:contextualSpacing/>
        <w:jc w:val="both"/>
        <w:rPr>
          <w:rFonts w:ascii="Cambria" w:hAnsi="Cambria"/>
          <w:sz w:val="22"/>
          <w:szCs w:val="22"/>
        </w:rPr>
      </w:pPr>
      <w:r w:rsidRPr="007F3AB6">
        <w:rPr>
          <w:rFonts w:ascii="Cambria" w:hAnsi="Cambria"/>
          <w:sz w:val="22"/>
          <w:szCs w:val="22"/>
        </w:rPr>
        <w:t>The intervention of the Nigeria Army as military rulers</w:t>
      </w:r>
      <w:r w:rsidR="001543C1" w:rsidRPr="007F3AB6">
        <w:rPr>
          <w:rFonts w:ascii="Cambria" w:hAnsi="Cambria"/>
          <w:sz w:val="22"/>
          <w:szCs w:val="22"/>
        </w:rPr>
        <w:t xml:space="preserve"> </w:t>
      </w:r>
      <w:r w:rsidRPr="007F3AB6">
        <w:rPr>
          <w:rFonts w:ascii="Cambria" w:hAnsi="Cambria"/>
          <w:sz w:val="22"/>
          <w:szCs w:val="22"/>
        </w:rPr>
        <w:t xml:space="preserve">played a </w:t>
      </w:r>
      <w:r w:rsidR="001543C1" w:rsidRPr="007F3AB6">
        <w:rPr>
          <w:rFonts w:ascii="Cambria" w:hAnsi="Cambria"/>
          <w:sz w:val="22"/>
          <w:szCs w:val="22"/>
        </w:rPr>
        <w:t>significant role</w:t>
      </w:r>
      <w:r w:rsidRPr="007F3AB6">
        <w:rPr>
          <w:rFonts w:ascii="Cambria" w:hAnsi="Cambria"/>
          <w:sz w:val="22"/>
          <w:szCs w:val="22"/>
        </w:rPr>
        <w:t xml:space="preserve"> in the area of stability and prevention of country from disintegration. Although, the military all over the world are not training to be a politician or political administrator, but the intervention of Nigeria Army as military administrators remains one of their primary objective and their basic responsibility in defending their nation against both internal and external threats. However, one of the landmark </w:t>
      </w:r>
      <w:r w:rsidR="001543C1" w:rsidRPr="007F3AB6">
        <w:rPr>
          <w:rFonts w:ascii="Cambria" w:hAnsi="Cambria"/>
          <w:sz w:val="22"/>
          <w:szCs w:val="22"/>
        </w:rPr>
        <w:t>achievements</w:t>
      </w:r>
      <w:r w:rsidRPr="007F3AB6">
        <w:rPr>
          <w:rFonts w:ascii="Cambria" w:hAnsi="Cambria"/>
          <w:sz w:val="22"/>
          <w:szCs w:val="22"/>
        </w:rPr>
        <w:t xml:space="preserve"> during the military administration is the maintenance of unity and security compared to the present state of democratic system of government. </w:t>
      </w:r>
    </w:p>
    <w:p w14:paraId="7842DE88" w14:textId="77777777" w:rsidR="007F3AB6" w:rsidRPr="007F3AB6" w:rsidRDefault="00CA1021" w:rsidP="007F3AB6">
      <w:pPr>
        <w:ind w:firstLine="567"/>
        <w:contextualSpacing/>
        <w:jc w:val="both"/>
        <w:rPr>
          <w:rFonts w:ascii="Cambria" w:eastAsia="Arial Unicode MS" w:hAnsi="Cambria"/>
          <w:bCs/>
          <w:sz w:val="22"/>
          <w:szCs w:val="22"/>
        </w:rPr>
      </w:pPr>
      <w:r w:rsidRPr="007F3AB6">
        <w:rPr>
          <w:rFonts w:ascii="Cambria" w:hAnsi="Cambria"/>
          <w:sz w:val="22"/>
          <w:szCs w:val="22"/>
        </w:rPr>
        <w:t>With inception of Olusegun Obasanjo administration, as new democratic government in the fourth republic, the nation has been experienced a drastically changes and witness new dimension in Nigeria’s civil-military relations backed with legal framework that designates the roles and responsibilities of the military to civilian authority including the armed forces acts that provide further regulations on the conduct and interaction of Nigerian army within the civil sphere.</w:t>
      </w:r>
      <w:r w:rsidRPr="007F3AB6">
        <w:rPr>
          <w:rFonts w:ascii="Cambria" w:eastAsia="Arial Unicode MS" w:hAnsi="Cambria"/>
          <w:sz w:val="22"/>
          <w:szCs w:val="22"/>
        </w:rPr>
        <w:t xml:space="preserve"> Indeed, from the inception of the fourth republic as a democratic nation, the nation started experiencing and bedeviling with different form of violent conflicts and insecurity </w:t>
      </w:r>
      <w:r w:rsidRPr="007F3AB6">
        <w:rPr>
          <w:rFonts w:ascii="Cambria" w:eastAsia="Arial Unicode MS" w:hAnsi="Cambria"/>
          <w:bCs/>
          <w:sz w:val="22"/>
          <w:szCs w:val="22"/>
        </w:rPr>
        <w:t>which have manifested in Nigeria’s domestic politics.</w:t>
      </w:r>
    </w:p>
    <w:p w14:paraId="361A73F4" w14:textId="5A6C6518" w:rsidR="007F3AB6" w:rsidRPr="007F3AB6" w:rsidRDefault="00CA1021" w:rsidP="007F3AB6">
      <w:pPr>
        <w:ind w:firstLine="567"/>
        <w:contextualSpacing/>
        <w:jc w:val="both"/>
        <w:rPr>
          <w:rFonts w:ascii="Cambria" w:hAnsi="Cambria"/>
          <w:sz w:val="22"/>
          <w:szCs w:val="22"/>
        </w:rPr>
      </w:pPr>
      <w:r w:rsidRPr="007F3AB6">
        <w:rPr>
          <w:rFonts w:ascii="Cambria" w:hAnsi="Cambria"/>
          <w:sz w:val="22"/>
          <w:szCs w:val="22"/>
        </w:rPr>
        <w:t xml:space="preserve">The increasing deployment of the military in internal security operations to many checking-point that officially and constitutionally mainly for Nigeria police force raises concerns about civil-military relations, especially regarding human rights abuses, lack of accountability, and the erosion of democratic governance, its frequent intervention in civilian affairs often leads to friction, public mistrust, and allegations of excessive force. Weak civilian oversight, corruption in the defense sector, and inadequate inter-agency cooperation further complicate the security of environment. Despite all </w:t>
      </w:r>
      <w:r w:rsidR="00E83C02" w:rsidRPr="007F3AB6">
        <w:rPr>
          <w:rFonts w:ascii="Cambria" w:hAnsi="Cambria"/>
          <w:sz w:val="22"/>
          <w:szCs w:val="22"/>
        </w:rPr>
        <w:t>these reformations</w:t>
      </w:r>
      <w:r w:rsidRPr="007F3AB6">
        <w:rPr>
          <w:rFonts w:ascii="Cambria" w:hAnsi="Cambria"/>
          <w:sz w:val="22"/>
          <w:szCs w:val="22"/>
        </w:rPr>
        <w:t xml:space="preserve">, the insecurity in Nigeria as a nation persisted that also made Nigeria problem to be more complex that made the nation to be tagged as one of the unsafe </w:t>
      </w:r>
      <w:r w:rsidR="00E83C02" w:rsidRPr="007F3AB6">
        <w:rPr>
          <w:rFonts w:ascii="Cambria" w:hAnsi="Cambria"/>
          <w:sz w:val="22"/>
          <w:szCs w:val="22"/>
        </w:rPr>
        <w:t>nations</w:t>
      </w:r>
      <w:r w:rsidRPr="007F3AB6">
        <w:rPr>
          <w:rFonts w:ascii="Cambria" w:hAnsi="Cambria"/>
          <w:sz w:val="22"/>
          <w:szCs w:val="22"/>
        </w:rPr>
        <w:t xml:space="preserve"> in the continent.</w:t>
      </w:r>
    </w:p>
    <w:p w14:paraId="2ECC7809" w14:textId="2542BD17" w:rsidR="000B3B05" w:rsidRDefault="00B72CF5" w:rsidP="007F3AB6">
      <w:pPr>
        <w:ind w:firstLine="567"/>
        <w:contextualSpacing/>
        <w:jc w:val="both"/>
        <w:rPr>
          <w:rFonts w:ascii="Cambria" w:hAnsi="Cambria"/>
          <w:sz w:val="22"/>
          <w:szCs w:val="22"/>
        </w:rPr>
      </w:pPr>
      <w:r w:rsidRPr="007F3AB6">
        <w:rPr>
          <w:rFonts w:ascii="Cambria" w:hAnsi="Cambria"/>
          <w:sz w:val="22"/>
          <w:szCs w:val="22"/>
        </w:rPr>
        <w:t>Nigeria's civil-military relations have been complex and influenced by the country's history of military rule and transitions to civilian governments. The military has played a significant role in shaping the nation's political landscape, often intervening in governance affairs. Since the 15th of January 1966, when the army seized power from the democratically elected government, Nigeria has witnessed enough military rule.</w:t>
      </w:r>
      <w:r w:rsidR="007F3AB6" w:rsidRPr="007F3AB6">
        <w:rPr>
          <w:rFonts w:ascii="Cambria" w:hAnsi="Cambria"/>
          <w:sz w:val="22"/>
          <w:szCs w:val="22"/>
        </w:rPr>
        <w:t xml:space="preserve"> </w:t>
      </w:r>
      <w:r w:rsidRPr="007F3AB6">
        <w:rPr>
          <w:rFonts w:ascii="Cambria" w:hAnsi="Cambria"/>
          <w:sz w:val="22"/>
          <w:szCs w:val="22"/>
        </w:rPr>
        <w:t>Finer (1962) describes four types of civil-military relations, including the military exercising legitimate power on the civilian government, using threats or blackmail, displacing a civilian government and replacing it with another, and overthrowing a civilian government to take charge of state affairs.</w:t>
      </w:r>
      <w:r w:rsidR="007F3AB6" w:rsidRPr="007F3AB6">
        <w:rPr>
          <w:rFonts w:ascii="Cambria" w:hAnsi="Cambria"/>
          <w:sz w:val="22"/>
          <w:szCs w:val="22"/>
          <w:lang w:val="en-ID"/>
        </w:rPr>
        <w:t xml:space="preserve"> </w:t>
      </w:r>
      <w:r w:rsidRPr="007F3AB6">
        <w:rPr>
          <w:rFonts w:ascii="Cambria" w:hAnsi="Cambria"/>
          <w:sz w:val="22"/>
          <w:szCs w:val="22"/>
        </w:rPr>
        <w:t>To sustain civilian control over the military, Huntington (1957) categorizes mechanisms into 'objective' and 'subjective' mechanisms. The objective mechanism involves a clear division between political and military roles, while the subjective mechanism emphasizes the military's formal subordination to civilian leaders</w:t>
      </w:r>
      <w:r w:rsidR="000B3B05">
        <w:rPr>
          <w:rFonts w:ascii="Cambria" w:hAnsi="Cambria"/>
          <w:sz w:val="22"/>
          <w:szCs w:val="22"/>
        </w:rPr>
        <w:t xml:space="preserve"> </w:t>
      </w:r>
      <w:r w:rsidR="000B3B05">
        <w:rPr>
          <w:rFonts w:ascii="Cambria" w:hAnsi="Cambria"/>
          <w:sz w:val="22"/>
          <w:szCs w:val="22"/>
        </w:rPr>
        <w:fldChar w:fldCharType="begin" w:fldLock="1"/>
      </w:r>
      <w:r w:rsidR="000B3B05">
        <w:rPr>
          <w:rFonts w:ascii="Cambria" w:hAnsi="Cambria"/>
          <w:sz w:val="22"/>
          <w:szCs w:val="22"/>
        </w:rPr>
        <w:instrText>ADDIN CSL_CITATION {"citationItems":[{"id":"ITEM-1","itemData":{"DOI":"10.56201/jpslr.v9.no3.2023.pg227.235","author":[{"dropping-particle":"","family":"Okeke","given":"Remi Chukwudi","non-dropping-particle":"","parse-names":false,"suffix":""},{"dropping-particle":"","family":"Muoneke","given":"Chukwuemeka Vincent","non-dropping-particle":"","parse-names":false,"suffix":""}],"id":"ITEM-1","issue":"January","issued":{"date-parts":[["2024"]]},"title":"A Tale of Two Tastes : Contradictions of Civil-Military Cooperation in Nigeria","type":"article-journal"},"uris":["http://www.mendeley.com/documents/?uuid=fd7374b5-d2b5-4dca-a969-e71f437061a2"]}],"mendeley":{"formattedCitation":"(Okeke &amp; Muoneke, 2024)","plainTextFormattedCitation":"(Okeke &amp; Muoneke, 2024)","previouslyFormattedCitation":"(Okeke &amp; Muoneke, 2024)"},"properties":{"noteIndex":0},"schema":"https://github.com/citation-style-language/schema/raw/master/csl-citation.json"}</w:instrText>
      </w:r>
      <w:r w:rsidR="000B3B05">
        <w:rPr>
          <w:rFonts w:ascii="Cambria" w:hAnsi="Cambria"/>
          <w:sz w:val="22"/>
          <w:szCs w:val="22"/>
        </w:rPr>
        <w:fldChar w:fldCharType="separate"/>
      </w:r>
      <w:r w:rsidR="000B3B05" w:rsidRPr="000B3B05">
        <w:rPr>
          <w:rFonts w:ascii="Cambria" w:hAnsi="Cambria"/>
          <w:noProof/>
          <w:sz w:val="22"/>
          <w:szCs w:val="22"/>
        </w:rPr>
        <w:t>(Okeke &amp; Muoneke, 2024)</w:t>
      </w:r>
      <w:r w:rsidR="000B3B05">
        <w:rPr>
          <w:rFonts w:ascii="Cambria" w:hAnsi="Cambria"/>
          <w:sz w:val="22"/>
          <w:szCs w:val="22"/>
        </w:rPr>
        <w:fldChar w:fldCharType="end"/>
      </w:r>
      <w:r w:rsidRPr="007F3AB6">
        <w:rPr>
          <w:rFonts w:ascii="Cambria" w:hAnsi="Cambria"/>
          <w:sz w:val="22"/>
          <w:szCs w:val="22"/>
        </w:rPr>
        <w:t>.</w:t>
      </w:r>
      <w:r w:rsidR="00CA1021" w:rsidRPr="007F3AB6">
        <w:rPr>
          <w:rFonts w:ascii="Cambria" w:hAnsi="Cambria"/>
          <w:sz w:val="22"/>
          <w:szCs w:val="22"/>
        </w:rPr>
        <w:t xml:space="preserve"> </w:t>
      </w:r>
    </w:p>
    <w:p w14:paraId="104E1A13" w14:textId="749C649B" w:rsidR="007F3AB6" w:rsidRPr="007F3AB6" w:rsidRDefault="00B72CF5" w:rsidP="007F3AB6">
      <w:pPr>
        <w:ind w:firstLine="567"/>
        <w:contextualSpacing/>
        <w:jc w:val="both"/>
        <w:rPr>
          <w:rFonts w:ascii="Cambria" w:hAnsi="Cambria"/>
          <w:sz w:val="22"/>
          <w:szCs w:val="22"/>
        </w:rPr>
      </w:pPr>
      <w:r w:rsidRPr="007F3AB6">
        <w:rPr>
          <w:rFonts w:ascii="Cambria" w:hAnsi="Cambria"/>
          <w:sz w:val="22"/>
          <w:szCs w:val="22"/>
        </w:rPr>
        <w:t>In Nigeria, the military's role in civil-military relations has evolved significantly. Initially focused on internal security, the army has transitioned towards engaging in peacekeeping operations both domestically and internationally. This shift reflects a broader commitment to upholding stability and security.</w:t>
      </w:r>
      <w:r w:rsidR="00CA1021" w:rsidRPr="007F3AB6">
        <w:rPr>
          <w:rFonts w:ascii="Cambria" w:hAnsi="Cambria"/>
          <w:sz w:val="22"/>
          <w:szCs w:val="22"/>
        </w:rPr>
        <w:t xml:space="preserve"> </w:t>
      </w:r>
      <w:r w:rsidRPr="007F3AB6">
        <w:rPr>
          <w:rFonts w:ascii="Cambria" w:hAnsi="Cambria"/>
          <w:sz w:val="22"/>
          <w:szCs w:val="22"/>
        </w:rPr>
        <w:t>Key principles guiding Nigerian Army civil-military relations include respect for the rule of law, transparency and accountability, civilian supremacy, and professionalism and ethical conduct. These principles underscore the importance of maintaining a harmonious relationship to uphold national security and societal stability.</w:t>
      </w:r>
    </w:p>
    <w:p w14:paraId="0F0DBC30" w14:textId="490BE808" w:rsidR="00B72CF5" w:rsidRPr="007F3AB6" w:rsidRDefault="00B72CF5" w:rsidP="007F3AB6">
      <w:pPr>
        <w:ind w:firstLine="567"/>
        <w:contextualSpacing/>
        <w:jc w:val="both"/>
        <w:rPr>
          <w:rFonts w:ascii="Cambria" w:hAnsi="Cambria"/>
          <w:sz w:val="22"/>
          <w:szCs w:val="22"/>
        </w:rPr>
      </w:pPr>
      <w:r w:rsidRPr="007F3AB6">
        <w:rPr>
          <w:rFonts w:ascii="Cambria" w:hAnsi="Cambria"/>
          <w:sz w:val="22"/>
          <w:szCs w:val="22"/>
        </w:rPr>
        <w:t>The mechanisms and methods of civilian control over the military have been influenced by various theories, including the structural theory of civil-military relations, which predicts that the strength or weakness of civilian control is based on the degree of internal and external threat faced by the state.</w:t>
      </w:r>
      <w:r w:rsidR="00CA1021" w:rsidRPr="007F3AB6">
        <w:rPr>
          <w:rFonts w:ascii="Cambria" w:hAnsi="Cambria"/>
          <w:sz w:val="22"/>
          <w:szCs w:val="22"/>
        </w:rPr>
        <w:t xml:space="preserve"> </w:t>
      </w:r>
      <w:r w:rsidRPr="007F3AB6">
        <w:rPr>
          <w:rFonts w:ascii="Cambria" w:hAnsi="Cambria"/>
          <w:sz w:val="22"/>
          <w:szCs w:val="22"/>
        </w:rPr>
        <w:t xml:space="preserve">In conclusion, Nigeria's civil-military relations are shaped by the country's complex </w:t>
      </w:r>
      <w:r w:rsidR="000B3B05" w:rsidRPr="007F3AB6">
        <w:rPr>
          <w:rFonts w:ascii="Cambria" w:hAnsi="Cambria"/>
          <w:sz w:val="22"/>
          <w:szCs w:val="22"/>
        </w:rPr>
        <w:t>history and</w:t>
      </w:r>
      <w:r w:rsidRPr="007F3AB6">
        <w:rPr>
          <w:rFonts w:ascii="Cambria" w:hAnsi="Cambria"/>
          <w:sz w:val="22"/>
          <w:szCs w:val="22"/>
        </w:rPr>
        <w:t xml:space="preserve"> sustaining civilian control over </w:t>
      </w:r>
      <w:r w:rsidRPr="007F3AB6">
        <w:rPr>
          <w:rFonts w:ascii="Cambria" w:hAnsi="Cambria"/>
          <w:sz w:val="22"/>
          <w:szCs w:val="22"/>
        </w:rPr>
        <w:lastRenderedPageBreak/>
        <w:t>the military requires a nuanced understanding of the various mechanisms and theories that influence these relations.</w:t>
      </w:r>
    </w:p>
    <w:p w14:paraId="0AA35FC0" w14:textId="77777777" w:rsidR="00B72CF5" w:rsidRPr="007F3AB6" w:rsidRDefault="00B72CF5" w:rsidP="00B72CF5">
      <w:pPr>
        <w:pStyle w:val="NoSpacing"/>
        <w:jc w:val="both"/>
        <w:rPr>
          <w:rFonts w:ascii="Cambria" w:hAnsi="Cambria"/>
        </w:rPr>
      </w:pPr>
      <w:r w:rsidRPr="007F3AB6">
        <w:rPr>
          <w:rFonts w:ascii="Cambria" w:hAnsi="Cambria"/>
        </w:rPr>
        <w:t>History of Civil-Military Relations in Nigeria</w:t>
      </w:r>
    </w:p>
    <w:p w14:paraId="21A33C24" w14:textId="6D959F9F" w:rsidR="00B72CF5" w:rsidRPr="007F3AB6" w:rsidRDefault="00B72CF5" w:rsidP="000B3B05">
      <w:pPr>
        <w:ind w:firstLine="567"/>
        <w:contextualSpacing/>
        <w:jc w:val="both"/>
        <w:rPr>
          <w:rFonts w:ascii="Cambria" w:hAnsi="Cambria"/>
          <w:sz w:val="22"/>
          <w:szCs w:val="22"/>
        </w:rPr>
      </w:pPr>
      <w:r w:rsidRPr="007F3AB6">
        <w:rPr>
          <w:rFonts w:ascii="Cambria" w:hAnsi="Cambria"/>
          <w:sz w:val="22"/>
          <w:szCs w:val="22"/>
        </w:rPr>
        <w:t>Nigeria's civil-military relations have been complex and tumultuous, especially during the First, Second, and Third Republics. The First Republic, in particular, was marked by a resentful military, dissatisfied with the political class and the British-imposed tripartite political system.</w:t>
      </w:r>
      <w:r w:rsidR="007F3AB6">
        <w:rPr>
          <w:rFonts w:ascii="Cambria" w:hAnsi="Cambria"/>
          <w:lang w:val="en-ID"/>
        </w:rPr>
        <w:t xml:space="preserve"> </w:t>
      </w:r>
      <w:r w:rsidRPr="007F3AB6">
        <w:rPr>
          <w:rFonts w:ascii="Cambria" w:hAnsi="Cambria"/>
          <w:sz w:val="22"/>
          <w:szCs w:val="22"/>
        </w:rPr>
        <w:t>According to Ademoyega (1981), the military had ideological revolutionaries who felt disconnected from the civilian leaders. This lack of synergy led to the military coup, with soldiers claiming they acted to save Nigeria from collapse and disintegration. They saw themselves as nationalists, carrying out a nationalistic role</w:t>
      </w:r>
      <w:r w:rsidR="000B3B05">
        <w:rPr>
          <w:rFonts w:ascii="Cambria" w:hAnsi="Cambria"/>
          <w:sz w:val="22"/>
          <w:szCs w:val="22"/>
        </w:rPr>
        <w:t xml:space="preserve"> </w:t>
      </w:r>
      <w:r w:rsidR="000B3B05">
        <w:rPr>
          <w:rFonts w:ascii="Cambria" w:hAnsi="Cambria"/>
          <w:sz w:val="22"/>
          <w:szCs w:val="22"/>
        </w:rPr>
        <w:fldChar w:fldCharType="begin" w:fldLock="1"/>
      </w:r>
      <w:r w:rsidR="000B3B05">
        <w:rPr>
          <w:rFonts w:ascii="Cambria" w:hAnsi="Cambria"/>
          <w:sz w:val="22"/>
          <w:szCs w:val="22"/>
        </w:rPr>
        <w:instrText>ADDIN CSL_CITATION {"citationItems":[{"id":"ITEM-1","itemData":{"DOI":"10.47067/real.v8i1.413","abstract":"This study appraises civil-military relations (CMR) in Nigeria's internal security operations from 2015 to 2024, examining their impact on sustainable development. Acknowledging the historical context of distrust, allegations of human rights abuses, and governance challenges that have shaped CMR in Nigeria, the research empirically evaluates the effects of these relations on long-term development outcomes. The study investigates the roles of the Nigerian Armed Forces in internal security, differentiating between kinetic (force-based) and non-kinetic (community engagement) approaches. Employing a mixed-methods research design, the study integrates qualitative and quantitative data collected from 395 respondents, including military personnel and civilians, to analyze perceptions of inclusiveness, justice, and accountability within CMR. Findings reveal that while non-kinetic interventions—such as humanitarian aid, medical outreaches, and infrastructure projects—have fostered improved community relations and intelligence-sharing, significant concerns remain regarding accountability, civilian oversight, and human rights compliance. The study concludes that strengthening transparency, building trust, institutionalizing collaborative mechanisms, and prioritizing human rights are crucial for fostering sustainable peace and development in Nigeria. It recommends specific policy reforms, enhanced community engagement strategies, and rigorous human rights training programs to optimize civil-military relations","author":[{"dropping-particle":"","family":"Egbujiobi","given":"Anthonia Efe","non-dropping-particle":"","parse-names":false,"suffix":""}],"container-title":"Review of Education, Administration and Law (REAL)","id":"ITEM-1","issue":"1","issued":{"date-parts":[["2025"]]},"page":"149-163","title":"Sustainable Development and Internal Security in Nigeria : The Role of Civil- Military Relations","type":"article-journal","volume":"8"},"uris":["http://www.mendeley.com/documents/?uuid=e06f6278-e3d0-4044-98ce-9894a324e000"]}],"mendeley":{"formattedCitation":"(Egbujiobi, 2025)","plainTextFormattedCitation":"(Egbujiobi, 2025)","previouslyFormattedCitation":"(Egbujiobi, 2025)"},"properties":{"noteIndex":0},"schema":"https://github.com/citation-style-language/schema/raw/master/csl-citation.json"}</w:instrText>
      </w:r>
      <w:r w:rsidR="000B3B05">
        <w:rPr>
          <w:rFonts w:ascii="Cambria" w:hAnsi="Cambria"/>
          <w:sz w:val="22"/>
          <w:szCs w:val="22"/>
        </w:rPr>
        <w:fldChar w:fldCharType="separate"/>
      </w:r>
      <w:r w:rsidR="000B3B05" w:rsidRPr="000B3B05">
        <w:rPr>
          <w:rFonts w:ascii="Cambria" w:hAnsi="Cambria"/>
          <w:noProof/>
          <w:sz w:val="22"/>
          <w:szCs w:val="22"/>
        </w:rPr>
        <w:t>(Egbujiobi, 2025)</w:t>
      </w:r>
      <w:r w:rsidR="000B3B05">
        <w:rPr>
          <w:rFonts w:ascii="Cambria" w:hAnsi="Cambria"/>
          <w:sz w:val="22"/>
          <w:szCs w:val="22"/>
        </w:rPr>
        <w:fldChar w:fldCharType="end"/>
      </w:r>
      <w:r w:rsidRPr="007F3AB6">
        <w:rPr>
          <w:rFonts w:ascii="Cambria" w:hAnsi="Cambria"/>
          <w:sz w:val="22"/>
          <w:szCs w:val="22"/>
        </w:rPr>
        <w:t>.</w:t>
      </w:r>
      <w:r w:rsidR="000B3B05">
        <w:rPr>
          <w:rFonts w:ascii="Cambria" w:hAnsi="Cambria"/>
          <w:sz w:val="22"/>
          <w:szCs w:val="22"/>
        </w:rPr>
        <w:t xml:space="preserve"> </w:t>
      </w:r>
      <w:r w:rsidRPr="007F3AB6">
        <w:rPr>
          <w:rFonts w:ascii="Cambria" w:hAnsi="Cambria"/>
          <w:sz w:val="22"/>
          <w:szCs w:val="22"/>
        </w:rPr>
        <w:t>The Second Republic was short-lived, lasting only four years before the military intervened again. This time, the military perceived the civilian leaders as corrupt and ineffective. The Third Republic saw the military retain its hegemony, despite the transition to democratic rule at the state level. General Ibrahim Babangida's decision to hand over power to an interim administrator instead of the elected president further solidified military control over civil rule.</w:t>
      </w:r>
    </w:p>
    <w:p w14:paraId="2CA81DF1" w14:textId="77777777" w:rsidR="00B72CF5" w:rsidRPr="007F3AB6" w:rsidRDefault="00B72CF5" w:rsidP="00B72CF5">
      <w:pPr>
        <w:pStyle w:val="NoSpacing"/>
        <w:jc w:val="both"/>
        <w:rPr>
          <w:rFonts w:ascii="Cambria" w:hAnsi="Cambria"/>
        </w:rPr>
      </w:pPr>
      <w:bookmarkStart w:id="0" w:name="_Hlk114755208"/>
      <w:r w:rsidRPr="007F3AB6">
        <w:rPr>
          <w:rFonts w:ascii="Cambria" w:hAnsi="Cambria"/>
        </w:rPr>
        <w:t>Roles of Army to the society</w:t>
      </w:r>
    </w:p>
    <w:p w14:paraId="79649989" w14:textId="77777777" w:rsidR="003233BF" w:rsidRDefault="00B72CF5" w:rsidP="003233BF">
      <w:pPr>
        <w:ind w:firstLine="567"/>
        <w:contextualSpacing/>
        <w:jc w:val="both"/>
        <w:rPr>
          <w:rFonts w:ascii="Cambria" w:hAnsi="Cambria"/>
        </w:rPr>
      </w:pPr>
      <w:r w:rsidRPr="007F3AB6">
        <w:rPr>
          <w:rFonts w:ascii="Cambria" w:hAnsi="Cambria"/>
          <w:sz w:val="22"/>
          <w:szCs w:val="22"/>
        </w:rPr>
        <w:t xml:space="preserve">Policy implies that the military can be utilized in the suppression of insurrection or revolution within the state. While the internal security implies that the military can contribute in a limited way in the maintenance of law and order, through an integrated approach to conflict management in the state. The Nigerian 1999 constitution, section 217 states that there shall be armed forces for the federation which shall consist of an Army, a Navy, and an Air Force. Their roles are stated as follows: ( a) Defending Nigeria from external aggression. This role is in line with the Huntington’s military security policy. This is mostly considered by most scholars as the primary duty of the military. (b) Maintaining its territorial integrity and securing its borders from violation on land, sea or air. (c) Suppressing insurrection and acting in aid of civil authorities to restore order when called upon to do so by the President, but subject to such conditions as may be prescribed by an Act of the National Assembly. (d) Performing such other functions as may be prescribed by an Act of the National Assembly. </w:t>
      </w:r>
    </w:p>
    <w:p w14:paraId="0FC69BB6" w14:textId="20FFE9BC" w:rsidR="00B72CF5" w:rsidRPr="007F3AB6" w:rsidRDefault="00B72CF5" w:rsidP="003233BF">
      <w:pPr>
        <w:ind w:firstLine="567"/>
        <w:contextualSpacing/>
        <w:jc w:val="both"/>
        <w:rPr>
          <w:rFonts w:ascii="Cambria" w:hAnsi="Cambria"/>
          <w:sz w:val="22"/>
          <w:szCs w:val="22"/>
        </w:rPr>
      </w:pPr>
      <w:r w:rsidRPr="007F3AB6">
        <w:rPr>
          <w:rFonts w:ascii="Cambria" w:hAnsi="Cambria"/>
          <w:sz w:val="22"/>
          <w:szCs w:val="22"/>
        </w:rPr>
        <w:t>The military must operate based on professional training to serve the democratic state and subject itself under the civilian control. According to Finer (1962</w:t>
      </w:r>
      <w:r w:rsidR="000B3B05">
        <w:rPr>
          <w:rFonts w:ascii="Cambria" w:hAnsi="Cambria"/>
          <w:sz w:val="22"/>
          <w:szCs w:val="22"/>
        </w:rPr>
        <w:t xml:space="preserve">; </w:t>
      </w:r>
      <w:r w:rsidR="000B3B05">
        <w:rPr>
          <w:rFonts w:ascii="Cambria" w:hAnsi="Cambria"/>
          <w:sz w:val="22"/>
          <w:szCs w:val="22"/>
        </w:rPr>
        <w:fldChar w:fldCharType="begin" w:fldLock="1"/>
      </w:r>
      <w:r w:rsidR="00390717">
        <w:rPr>
          <w:rFonts w:ascii="Cambria" w:hAnsi="Cambria"/>
          <w:sz w:val="22"/>
          <w:szCs w:val="22"/>
        </w:rPr>
        <w:instrText>ADDIN CSL_CITATION {"citationItems":[{"id":"ITEM-1","itemData":{"DOI":"10.1108/REPS-04-2019-0057","ISSN":"26313561","abstract":"Purpose: This paper aims to explore to what extent can the Saudi–US alliance endure, given the several challenges it has faced over the past decade. Using a conceptual framework from the alliance theory, the paper will trace the historical evolution of the alliance between the two countries, then will identify some of the challenges that have faced the alliance on both the regional and bilateral levels, and finally will assess the impact of these challenges on the resilience of the Saudi–US alliance. Design/methodology/approach: This paper will use the alliance theory literature to analyze the challenges and the resilience of the Saudi–US relations. Findings: The Saudi–US alliance has encountered several challenges in the past decade such as the Arab spring, the Iranian nuclear deal and the Civil War in Syria and Yemen. However, this alliance proved to be resilient, and the strategic partnership between the two countries managed to overcome these challenges. Originality/value: The importance of this paper stems from the fact that the USA and the Saudi Arabia are two pivotal countries, and their relationship affects regional and international dynamics. The paper contributes to the literature on the Saudi–US bilateral relations as well as their views on recent regional issues such as the Arab Spring, the civil war in Yemen and Syria. Assessing the limits and potentials of the alliance between the two countries could also help us understand the future of regional developments in the Middle East.","author":[{"dropping-particle":"","family":"Abdel Aziz","given":"Ghada Ahmed","non-dropping-particle":"","parse-names":false,"suffix":""}],"container-title":"Review of Economics and Political Science","id":"ITEM-1","issue":"3","issued":{"date-parts":[["2023"]]},"page":"208-225","title":"The Saudi–US Alliance challenges and resilience, 2011: 2019","type":"article-journal","volume":"8"},"uris":["http://www.mendeley.com/documents/?uuid=03071df9-3733-47ab-9cc4-5b6b19307290"]}],"mendeley":{"formattedCitation":"(Abdel Aziz, 2023)","manualFormatting":"Abdel Aziz, 2023)","plainTextFormattedCitation":"(Abdel Aziz, 2023)","previouslyFormattedCitation":"(Abdel Aziz, 2023)"},"properties":{"noteIndex":0},"schema":"https://github.com/citation-style-language/schema/raw/master/csl-citation.json"}</w:instrText>
      </w:r>
      <w:r w:rsidR="000B3B05">
        <w:rPr>
          <w:rFonts w:ascii="Cambria" w:hAnsi="Cambria"/>
          <w:sz w:val="22"/>
          <w:szCs w:val="22"/>
        </w:rPr>
        <w:fldChar w:fldCharType="separate"/>
      </w:r>
      <w:r w:rsidR="000B3B05" w:rsidRPr="000B3B05">
        <w:rPr>
          <w:rFonts w:ascii="Cambria" w:hAnsi="Cambria"/>
          <w:noProof/>
          <w:sz w:val="22"/>
          <w:szCs w:val="22"/>
        </w:rPr>
        <w:t>Abdel Aziz, 2023)</w:t>
      </w:r>
      <w:r w:rsidR="000B3B05">
        <w:rPr>
          <w:rFonts w:ascii="Cambria" w:hAnsi="Cambria"/>
          <w:sz w:val="22"/>
          <w:szCs w:val="22"/>
        </w:rPr>
        <w:fldChar w:fldCharType="end"/>
      </w:r>
      <w:r w:rsidRPr="007F3AB6">
        <w:rPr>
          <w:rFonts w:ascii="Cambria" w:hAnsi="Cambria"/>
          <w:sz w:val="22"/>
          <w:szCs w:val="22"/>
        </w:rPr>
        <w:t xml:space="preserve">, </w:t>
      </w:r>
      <w:r w:rsidR="007F3AB6">
        <w:rPr>
          <w:rFonts w:ascii="Cambria" w:hAnsi="Cambria"/>
          <w:lang w:val="en-ID"/>
        </w:rPr>
        <w:t xml:space="preserve"> </w:t>
      </w:r>
      <w:r w:rsidRPr="007F3AB6">
        <w:rPr>
          <w:rFonts w:ascii="Cambria" w:hAnsi="Cambria"/>
          <w:sz w:val="22"/>
          <w:szCs w:val="22"/>
        </w:rPr>
        <w:t>Military should display a high level of professionalism. The military should see their role from the angle of subversion of both internal and external threats in addition to international peace-keeping.</w:t>
      </w:r>
    </w:p>
    <w:p w14:paraId="515056FA" w14:textId="77777777" w:rsidR="00B72CF5" w:rsidRPr="007F3AB6" w:rsidRDefault="00B72CF5" w:rsidP="00B72CF5">
      <w:pPr>
        <w:pStyle w:val="NoSpacing"/>
        <w:jc w:val="both"/>
        <w:rPr>
          <w:rFonts w:ascii="Cambria" w:hAnsi="Cambria"/>
        </w:rPr>
      </w:pPr>
      <w:r w:rsidRPr="007F3AB6">
        <w:rPr>
          <w:rFonts w:ascii="Cambria" w:hAnsi="Cambria"/>
        </w:rPr>
        <w:t>Nigeria's military has a multifaceted role, as outlined in the 1999 Constitution, Section 217. Their primary duties include defending the country from external aggression, maintaining territorial integrity, and securing borders.</w:t>
      </w:r>
    </w:p>
    <w:p w14:paraId="6992E6CB" w14:textId="77777777" w:rsidR="003233BF" w:rsidRDefault="00B72CF5" w:rsidP="003233BF">
      <w:pPr>
        <w:pStyle w:val="NoSpacing"/>
        <w:jc w:val="both"/>
        <w:rPr>
          <w:rFonts w:ascii="Cambria" w:hAnsi="Cambria"/>
          <w:lang w:val="en-ID"/>
        </w:rPr>
      </w:pPr>
      <w:r w:rsidRPr="007F3AB6">
        <w:rPr>
          <w:rFonts w:ascii="Cambria" w:hAnsi="Cambria"/>
        </w:rPr>
        <w:t>In addition to these core responsibilities, the military is also authorized to:</w:t>
      </w:r>
      <w:r w:rsidR="003233BF">
        <w:rPr>
          <w:rFonts w:ascii="Cambria" w:hAnsi="Cambria"/>
          <w:lang w:val="en-ID"/>
        </w:rPr>
        <w:t xml:space="preserve"> </w:t>
      </w:r>
    </w:p>
    <w:p w14:paraId="25C34CD5" w14:textId="77777777" w:rsidR="003233BF" w:rsidRDefault="00B72CF5" w:rsidP="003233BF">
      <w:pPr>
        <w:pStyle w:val="NoSpacing"/>
        <w:numPr>
          <w:ilvl w:val="0"/>
          <w:numId w:val="29"/>
        </w:numPr>
        <w:jc w:val="both"/>
        <w:rPr>
          <w:rFonts w:ascii="Cambria" w:hAnsi="Cambria"/>
        </w:rPr>
      </w:pPr>
      <w:r w:rsidRPr="007F3AB6">
        <w:rPr>
          <w:rFonts w:ascii="Cambria" w:hAnsi="Cambria"/>
        </w:rPr>
        <w:t>Suppress Insurrection: Act in aid of civil authorities to restore order when called upon by the President, subject to conditions prescribed by the National Assembly.</w:t>
      </w:r>
    </w:p>
    <w:p w14:paraId="5B419976" w14:textId="77777777" w:rsidR="003233BF" w:rsidRDefault="00B72CF5" w:rsidP="003233BF">
      <w:pPr>
        <w:pStyle w:val="NoSpacing"/>
        <w:numPr>
          <w:ilvl w:val="0"/>
          <w:numId w:val="29"/>
        </w:numPr>
        <w:jc w:val="both"/>
        <w:rPr>
          <w:rFonts w:ascii="Cambria" w:hAnsi="Cambria"/>
        </w:rPr>
      </w:pPr>
      <w:r w:rsidRPr="007F3AB6">
        <w:rPr>
          <w:rFonts w:ascii="Cambria" w:hAnsi="Cambria"/>
        </w:rPr>
        <w:t xml:space="preserve">Maintain Law and Order: Contribute to the maintenance of law and order through an integrated approach to conflict management. </w:t>
      </w:r>
    </w:p>
    <w:p w14:paraId="78D9BA45" w14:textId="77777777" w:rsidR="003233BF" w:rsidRDefault="00B72CF5" w:rsidP="003233BF">
      <w:pPr>
        <w:pStyle w:val="NoSpacing"/>
        <w:numPr>
          <w:ilvl w:val="0"/>
          <w:numId w:val="29"/>
        </w:numPr>
        <w:jc w:val="both"/>
        <w:rPr>
          <w:rFonts w:ascii="Cambria" w:hAnsi="Cambria"/>
        </w:rPr>
      </w:pPr>
      <w:r w:rsidRPr="007F3AB6">
        <w:rPr>
          <w:rFonts w:ascii="Cambria" w:hAnsi="Cambria"/>
        </w:rPr>
        <w:t>International Peacekeeping: Participate in international peacekeeping operations.</w:t>
      </w:r>
    </w:p>
    <w:p w14:paraId="49AD2F3A" w14:textId="4D7E1433" w:rsidR="00B72CF5" w:rsidRPr="003233BF" w:rsidRDefault="00B72CF5" w:rsidP="003233BF">
      <w:pPr>
        <w:pStyle w:val="NoSpacing"/>
        <w:numPr>
          <w:ilvl w:val="0"/>
          <w:numId w:val="29"/>
        </w:numPr>
        <w:jc w:val="both"/>
        <w:rPr>
          <w:rFonts w:ascii="Cambria" w:hAnsi="Cambria"/>
        </w:rPr>
      </w:pPr>
      <w:r w:rsidRPr="003233BF">
        <w:rPr>
          <w:rFonts w:ascii="Cambria" w:hAnsi="Cambria"/>
        </w:rPr>
        <w:t>Other Functions: Perform other functions prescribed by an Act of the National Assembly.</w:t>
      </w:r>
      <w:r w:rsidR="00CA1021" w:rsidRPr="003233BF">
        <w:rPr>
          <w:rFonts w:ascii="Cambria" w:hAnsi="Cambria"/>
        </w:rPr>
        <w:t xml:space="preserve"> </w:t>
      </w:r>
      <w:r w:rsidRPr="003233BF">
        <w:rPr>
          <w:rFonts w:ascii="Cambria" w:hAnsi="Cambria"/>
        </w:rPr>
        <w:t>To effectively carry out these roles, the military must operate based on professional training, subject themselves to civilian control, and display a high level of professionalism, as emphasized by Finer (1962).</w:t>
      </w:r>
    </w:p>
    <w:p w14:paraId="67B641A3" w14:textId="77777777" w:rsidR="00B72CF5" w:rsidRPr="007F3AB6" w:rsidRDefault="00B72CF5" w:rsidP="00B72CF5">
      <w:pPr>
        <w:pStyle w:val="NoSpacing"/>
        <w:jc w:val="both"/>
        <w:rPr>
          <w:rFonts w:ascii="Cambria" w:hAnsi="Cambria"/>
        </w:rPr>
      </w:pPr>
      <w:r w:rsidRPr="007F3AB6">
        <w:rPr>
          <w:rFonts w:ascii="Cambria" w:hAnsi="Cambria"/>
        </w:rPr>
        <w:t>Nigeria Civil-Military Relations in fourth republic</w:t>
      </w:r>
    </w:p>
    <w:p w14:paraId="285E62F3" w14:textId="54D07F35" w:rsidR="00B72CF5" w:rsidRPr="007F3AB6" w:rsidRDefault="00B72CF5" w:rsidP="000B3B05">
      <w:pPr>
        <w:ind w:firstLine="567"/>
        <w:contextualSpacing/>
        <w:jc w:val="both"/>
        <w:rPr>
          <w:rFonts w:ascii="Cambria" w:hAnsi="Cambria"/>
          <w:sz w:val="22"/>
          <w:szCs w:val="22"/>
        </w:rPr>
      </w:pPr>
      <w:r w:rsidRPr="007F3AB6">
        <w:rPr>
          <w:rFonts w:ascii="Cambria" w:hAnsi="Cambria"/>
          <w:sz w:val="22"/>
          <w:szCs w:val="22"/>
        </w:rPr>
        <w:t xml:space="preserve">The civil-military relations in Nigeria's Fourth Republic have been shaped by the country's complex history of military rule and democratic transitions. To effectively control the military, the civilian government has employed various tools, including compulsory retirement of senior military officers, appointment of service chiefs without legislative </w:t>
      </w:r>
      <w:r w:rsidRPr="007F3AB6">
        <w:rPr>
          <w:rFonts w:ascii="Cambria" w:hAnsi="Cambria"/>
          <w:sz w:val="22"/>
          <w:szCs w:val="22"/>
        </w:rPr>
        <w:lastRenderedPageBreak/>
        <w:t>approval, and establishment of civilian supremacy</w:t>
      </w:r>
      <w:r w:rsidR="00390717">
        <w:rPr>
          <w:rFonts w:ascii="Cambria" w:hAnsi="Cambria"/>
          <w:sz w:val="22"/>
          <w:szCs w:val="22"/>
        </w:rPr>
        <w:t xml:space="preserve"> </w:t>
      </w:r>
      <w:r w:rsidR="00390717">
        <w:rPr>
          <w:rFonts w:ascii="Cambria" w:hAnsi="Cambria"/>
          <w:sz w:val="22"/>
          <w:szCs w:val="22"/>
        </w:rPr>
        <w:fldChar w:fldCharType="begin" w:fldLock="1"/>
      </w:r>
      <w:r w:rsidR="00390717">
        <w:rPr>
          <w:rFonts w:ascii="Cambria" w:hAnsi="Cambria"/>
          <w:sz w:val="22"/>
          <w:szCs w:val="22"/>
        </w:rPr>
        <w:instrText>ADDIN CSL_CITATION {"citationItems":[{"id":"ITEM-1","itemData":{"DOI":"10.13169/worlrevipoliecon.13.3.0401","ISSN":"20428928","abstract":"The construction project agreed with the Millennium Challenge Corporation (MCC) has become highly controversial in Nepal. According to MCC policy, the contract, signed in 2017 with the goal of increasing the availability of electricity in Nepal and reducing transportation costs, must be ratified by the Nepali parliament. Confusion and controversy arose, since the move would create a precedent for the ratification by parliament, if demanded, of each and every foreign investment in Nepal. There are also legal controversies when countries that receive MCC grants are required to comply with MCC provisions intended to ensure that projects are not hampered by changes in state law. A further controversial point is a provision that makes implementation of the MCC project conditional on approval from India. The MCC is actually a part of the United States' broader Indo-Pacific Strategy (IPS), related to military pacts such as the QSD (Quadrilateral Security Dialogue) that are aimed at containing China. In such circumstances, how can Nepal maintain its stance as a non-aligned nation in relation to its giant neighbors? Leaders of various political parties, civil society organizations, and the general public in Nepal currently fall into two camps that either support or reject the MCC grant.","author":[{"dropping-particle":"","family":"Roka","given":"Hari","non-dropping-particle":"","parse-names":false,"suffix":""}],"container-title":"World Review of Political Economy","id":"ITEM-1","issue":"3","issued":{"date-parts":[["2022"]]},"page":"401-413","title":"Why Oppose the Millennium Challenge Corporation in Nepal?","type":"article-journal","volume":"13"},"uris":["http://www.mendeley.com/documents/?uuid=d043ca51-80be-4c2f-9c0d-39a06aa70195"]}],"mendeley":{"formattedCitation":"(Roka, 2022)","plainTextFormattedCitation":"(Roka, 2022)","previouslyFormattedCitation":"(Roka, 2022)"},"properties":{"noteIndex":0},"schema":"https://github.com/citation-style-language/schema/raw/master/csl-citation.json"}</w:instrText>
      </w:r>
      <w:r w:rsidR="00390717">
        <w:rPr>
          <w:rFonts w:ascii="Cambria" w:hAnsi="Cambria"/>
          <w:sz w:val="22"/>
          <w:szCs w:val="22"/>
        </w:rPr>
        <w:fldChar w:fldCharType="separate"/>
      </w:r>
      <w:r w:rsidR="00390717" w:rsidRPr="00390717">
        <w:rPr>
          <w:rFonts w:ascii="Cambria" w:hAnsi="Cambria"/>
          <w:noProof/>
          <w:sz w:val="22"/>
          <w:szCs w:val="22"/>
        </w:rPr>
        <w:t>(Roka, 2022)</w:t>
      </w:r>
      <w:r w:rsidR="00390717">
        <w:rPr>
          <w:rFonts w:ascii="Cambria" w:hAnsi="Cambria"/>
          <w:sz w:val="22"/>
          <w:szCs w:val="22"/>
        </w:rPr>
        <w:fldChar w:fldCharType="end"/>
      </w:r>
      <w:r w:rsidRPr="007F3AB6">
        <w:rPr>
          <w:rFonts w:ascii="Cambria" w:hAnsi="Cambria"/>
          <w:sz w:val="22"/>
          <w:szCs w:val="22"/>
        </w:rPr>
        <w:t>.</w:t>
      </w:r>
      <w:r w:rsidR="000B3B05">
        <w:rPr>
          <w:rFonts w:ascii="Cambria" w:hAnsi="Cambria"/>
          <w:sz w:val="22"/>
          <w:szCs w:val="22"/>
        </w:rPr>
        <w:t xml:space="preserve"> </w:t>
      </w:r>
      <w:r w:rsidRPr="007F3AB6">
        <w:rPr>
          <w:rFonts w:ascii="Cambria" w:hAnsi="Cambria"/>
          <w:sz w:val="22"/>
          <w:szCs w:val="22"/>
        </w:rPr>
        <w:t>Building strong civil-military relations in Nigeria requires a delicate balance of power and responsibilities. To achieve this, it's essential to establish clear boundaries and areas of focus. Operational Control: The military should indeed retain operational control, allowing them to execute their duties effectively without civilian interference</w:t>
      </w:r>
      <w:r w:rsidR="00390717">
        <w:rPr>
          <w:rFonts w:ascii="Cambria" w:hAnsi="Cambria"/>
          <w:sz w:val="22"/>
          <w:szCs w:val="22"/>
        </w:rPr>
        <w:t xml:space="preserve"> </w:t>
      </w:r>
      <w:r w:rsidR="00390717">
        <w:rPr>
          <w:rFonts w:ascii="Cambria" w:hAnsi="Cambria"/>
          <w:sz w:val="22"/>
          <w:szCs w:val="22"/>
        </w:rPr>
        <w:fldChar w:fldCharType="begin" w:fldLock="1"/>
      </w:r>
      <w:r w:rsidR="00390717">
        <w:rPr>
          <w:rFonts w:ascii="Cambria" w:hAnsi="Cambria"/>
          <w:sz w:val="22"/>
          <w:szCs w:val="22"/>
        </w:rPr>
        <w:instrText>ADDIN CSL_CITATION {"citationItems":[{"id":"ITEM-1","itemData":{"DOI":"10.1111/j.1976-5118.1989.tb00072.x","ISSN":"19765118","author":[{"dropping-particle":"","family":"Jeshurun","given":"Chandran","non-dropping-particle":"","parse-names":false,"suffix":""}],"container-title":"Pacific Focus","id":"ITEM-1","issue":"2","issued":{"date-parts":[["1989"]]},"page":"75-98","title":"Civil‐Military Relations and National Security in ASEAN","type":"article-journal","volume":"4"},"uris":["http://www.mendeley.com/documents/?uuid=171f5f4a-68ef-4b40-af9a-b5a3b5be02e8"]},{"id":"ITEM-2","itemData":{"DOI":"10.33788/rcis.83.11","ISSN":"15845397","abstract":"The unleashing of the Russian Federation’s unprovoked and unprecedented war against Ukraine has led to significant risks, threats, and dangers in the socio-political and socio-economic spheres. The prevention and counteraction of these threats and dangers require strengthening state security and establishing close cooperation between the civilian and military sectors. The above indicates the chosen research topic’s exceptional relevance and grounds its advanced study’s expediency. This study aims to identify the issues of interaction between the civilian and military sectors in the context of state security and find ways to strengthen this interaction in the context of current challenges and dangers. General scientific methods of economic analysis and scientific knowledge form the methodological basis of the research. These methods include system analysis, synthesis, scientific abstraction, comparison, analogy, functional system approach, classification, graphical method, generalization, and systematization. The study findings show that the problems of interaction between the civilian and military sectors in the context of state security became particularly acute during the military aggression of the Russian Federation against Ukraine. They have significantly intensified after its full-scale invasion in 2022 and threaten the system of ensuring peace and security on a global scale. The authors have found that strengthening the interaction between the civilian and military sectors will enhance the defense capabilities of the Armed Forces of Ukraine and their ability to withstand the war challenges. The greatest need for civil-military cooperation has been identified in such regions of Ukraine as Dnipro, Kharkiv, Donetsk, Zaporizhzhia, Kherson, and Mykolaiv. Moreover, it has been found that the largest volumes of humanitarian aid and civil defense are directed to meet food and subsistence needs ($236.2 million), as well as to cover the costs of housing and non-food items ($143.1 million). The authors prove the necessity of adhering to the principles of military mission priority when civilian and military sectors interact to accomplish their tasks. The main directions for strengthening the interaction between the civilian and military sectors have been proposed. They include adopting the experience of civil-military relations units in NATO peacekeeping operations, improving the national system of civil-military relations and the structure of civil and milit…","author":[{"dropping-particle":"","family":"Shchokin","given":"Rostyslav","non-dropping-particle":"","parse-names":false,"suffix":""},{"dropping-particle":"","family":"Soloviov","given":"Oleksii","non-dropping-particle":"","parse-names":false,"suffix":""},{"dropping-particle":"","family":"Tantsiura","given":"Ihor","non-dropping-particle":"","parse-names":false,"suffix":""}],"container-title":"Revista de Cercetare si Interventie Sociala","id":"ITEM-2","issued":{"date-parts":[["2023"]]},"page":"155-170","title":"Strengthening Cooperation between the Civilian and Military Sectors In the Context of State Security: Benefits and Challenges","type":"article-journal","volume":"83"},"uris":["http://www.mendeley.com/documents/?uuid=55774ae4-5ee9-449d-bf6b-ab5d7cdde164"]}],"mendeley":{"formattedCitation":"(Jeshurun, 1989; Shchokin et al., 2023)","plainTextFormattedCitation":"(Jeshurun, 1989; Shchokin et al., 2023)","previouslyFormattedCitation":"(Jeshurun, 1989; Shchokin et al., 2023)"},"properties":{"noteIndex":0},"schema":"https://github.com/citation-style-language/schema/raw/master/csl-citation.json"}</w:instrText>
      </w:r>
      <w:r w:rsidR="00390717">
        <w:rPr>
          <w:rFonts w:ascii="Cambria" w:hAnsi="Cambria"/>
          <w:sz w:val="22"/>
          <w:szCs w:val="22"/>
        </w:rPr>
        <w:fldChar w:fldCharType="separate"/>
      </w:r>
      <w:r w:rsidR="00390717" w:rsidRPr="00390717">
        <w:rPr>
          <w:rFonts w:ascii="Cambria" w:hAnsi="Cambria"/>
          <w:noProof/>
          <w:sz w:val="22"/>
          <w:szCs w:val="22"/>
        </w:rPr>
        <w:t>(Jeshurun, 1989; Shchokin et al., 2023)</w:t>
      </w:r>
      <w:r w:rsidR="00390717">
        <w:rPr>
          <w:rFonts w:ascii="Cambria" w:hAnsi="Cambria"/>
          <w:sz w:val="22"/>
          <w:szCs w:val="22"/>
        </w:rPr>
        <w:fldChar w:fldCharType="end"/>
      </w:r>
      <w:r w:rsidRPr="007F3AB6">
        <w:rPr>
          <w:rFonts w:ascii="Cambria" w:hAnsi="Cambria"/>
          <w:sz w:val="22"/>
          <w:szCs w:val="22"/>
        </w:rPr>
        <w:t>.</w:t>
      </w:r>
    </w:p>
    <w:p w14:paraId="500D46B5" w14:textId="20689AD0" w:rsidR="00B72CF5" w:rsidRPr="00390717" w:rsidRDefault="00B72CF5" w:rsidP="00390717">
      <w:pPr>
        <w:ind w:firstLine="567"/>
        <w:contextualSpacing/>
        <w:jc w:val="both"/>
        <w:rPr>
          <w:rFonts w:ascii="Cambria" w:hAnsi="Cambria"/>
          <w:sz w:val="22"/>
          <w:szCs w:val="22"/>
        </w:rPr>
      </w:pPr>
      <w:r w:rsidRPr="007F3AB6">
        <w:rPr>
          <w:rFonts w:ascii="Cambria" w:hAnsi="Cambria"/>
          <w:sz w:val="22"/>
          <w:szCs w:val="22"/>
        </w:rPr>
        <w:t>Meanwhile, the civilian government should focus on policy control, setting the overall direction and objectives for national defense and security. This division of labor will ensure that each entity plays to its strengths.</w:t>
      </w:r>
      <w:r w:rsidRPr="007F3AB6">
        <w:rPr>
          <w:rFonts w:ascii="Cambria" w:hAnsi="Cambria"/>
          <w:sz w:val="22"/>
          <w:szCs w:val="22"/>
          <w:lang w:val="en-ID"/>
        </w:rPr>
        <w:t xml:space="preserve"> </w:t>
      </w:r>
      <w:r w:rsidRPr="007F3AB6">
        <w:rPr>
          <w:rFonts w:ascii="Cambria" w:hAnsi="Cambria"/>
          <w:sz w:val="22"/>
          <w:szCs w:val="22"/>
        </w:rPr>
        <w:t>To foster a positive and professional relationship between the military and civilians, it's crucial to:</w:t>
      </w:r>
      <w:r w:rsidR="00CA1021" w:rsidRPr="007F3AB6">
        <w:rPr>
          <w:rFonts w:ascii="Cambria" w:hAnsi="Cambria"/>
          <w:sz w:val="22"/>
          <w:szCs w:val="22"/>
          <w:lang w:val="en-ID"/>
        </w:rPr>
        <w:t xml:space="preserve"> </w:t>
      </w:r>
      <w:r w:rsidRPr="007F3AB6">
        <w:rPr>
          <w:rFonts w:ascii="Cambria" w:hAnsi="Cambria"/>
          <w:sz w:val="22"/>
          <w:szCs w:val="22"/>
        </w:rPr>
        <w:t>Re-establish Ideological Foundations: The military should rediscover its ideological roots, guiding their conduct and interactions with the political class</w:t>
      </w:r>
      <w:r w:rsidR="00390717">
        <w:rPr>
          <w:rFonts w:ascii="Cambria" w:hAnsi="Cambria"/>
          <w:sz w:val="22"/>
          <w:szCs w:val="22"/>
        </w:rPr>
        <w:t xml:space="preserve"> </w:t>
      </w:r>
      <w:r w:rsidR="00390717">
        <w:rPr>
          <w:rFonts w:ascii="Cambria" w:hAnsi="Cambria"/>
          <w:sz w:val="22"/>
          <w:szCs w:val="22"/>
        </w:rPr>
        <w:fldChar w:fldCharType="begin" w:fldLock="1"/>
      </w:r>
      <w:r w:rsidR="00390717">
        <w:rPr>
          <w:rFonts w:ascii="Cambria" w:hAnsi="Cambria"/>
          <w:sz w:val="22"/>
          <w:szCs w:val="22"/>
        </w:rPr>
        <w:instrText>ADDIN CSL_CITATION {"citationItems":[{"id":"ITEM-1","itemData":{"DOI":"10.1017/eis.2022.10","ISBN":"9780190228637","ISSN":"20575645","abstract":"Tensions between civil and military authorities over issues such as budgets and strategic posture are unavoidable in pluralistic societies. Scholars of Civil-Military Relations (CMR) have identified a range of practices through which civil-military contestation occurs, and examined their implications for issues such as military effectiveness. This literature, however, has yet to incorporate critical approaches to knowledge into its analysis. Seeking to fill this gap, this article explores how the British military's presentation of its professional knowledge has been increasingly shaped by the political context of British defence policy. More specifically, it argues that the British armed forces' presentation of opaque imaginations of future war in military doctrine has sought to entrench the role of Defence in an environment of increasingly integrated governmental responses to security challenges. To do this, the article focuses specifically on two concepts that have become increasingly significant in the British defence establishment's articulation of its professional authority and strategic purpose - Multi-Domain Integration (MDI) and the Integrated Operating Concept (IOpC). The article therefore contributes to the literature a fresh perspective of the role of military doctrine and epistemic practices in civil-military contestation, as well as a critical account of the politics of knowledge in British defence.","author":[{"dropping-particle":"","family":"Morgan-Owen","given":"David","non-dropping-particle":"","parse-names":false,"suffix":""},{"dropping-particle":"","family":"Gould","given":"Alex","non-dropping-particle":"","parse-names":false,"suffix":""}],"container-title":"European Journal of International Security","id":"ITEM-1","issue":"4","issued":{"date-parts":[["2022"]]},"page":"551-571","title":"The politics of future war: Civil-military relations and military doctrine in Britain","type":"article-journal","volume":"7"},"uris":["http://www.mendeley.com/documents/?uuid=06c67849-cd64-4224-8efe-d3c1d2e8cb71"]}],"mendeley":{"formattedCitation":"(Morgan-Owen &amp; Gould, 2022)","plainTextFormattedCitation":"(Morgan-Owen &amp; Gould, 2022)","previouslyFormattedCitation":"(Morgan-Owen &amp; Gould, 2022)"},"properties":{"noteIndex":0},"schema":"https://github.com/citation-style-language/schema/raw/master/csl-citation.json"}</w:instrText>
      </w:r>
      <w:r w:rsidR="00390717">
        <w:rPr>
          <w:rFonts w:ascii="Cambria" w:hAnsi="Cambria"/>
          <w:sz w:val="22"/>
          <w:szCs w:val="22"/>
        </w:rPr>
        <w:fldChar w:fldCharType="separate"/>
      </w:r>
      <w:r w:rsidR="00390717" w:rsidRPr="00390717">
        <w:rPr>
          <w:rFonts w:ascii="Cambria" w:hAnsi="Cambria"/>
          <w:noProof/>
          <w:sz w:val="22"/>
          <w:szCs w:val="22"/>
        </w:rPr>
        <w:t>(Morgan-Owen &amp; Gould, 2022)</w:t>
      </w:r>
      <w:r w:rsidR="00390717">
        <w:rPr>
          <w:rFonts w:ascii="Cambria" w:hAnsi="Cambria"/>
          <w:sz w:val="22"/>
          <w:szCs w:val="22"/>
        </w:rPr>
        <w:fldChar w:fldCharType="end"/>
      </w:r>
      <w:r w:rsidRPr="007F3AB6">
        <w:rPr>
          <w:rFonts w:ascii="Cambria" w:hAnsi="Cambria"/>
          <w:sz w:val="22"/>
          <w:szCs w:val="22"/>
        </w:rPr>
        <w:t>.</w:t>
      </w:r>
      <w:r w:rsidR="00390717">
        <w:rPr>
          <w:rFonts w:ascii="Cambria" w:hAnsi="Cambria"/>
          <w:sz w:val="22"/>
          <w:szCs w:val="22"/>
        </w:rPr>
        <w:t xml:space="preserve"> </w:t>
      </w:r>
      <w:r w:rsidRPr="007F3AB6">
        <w:rPr>
          <w:rFonts w:ascii="Cambria" w:hAnsi="Cambria"/>
          <w:sz w:val="22"/>
          <w:szCs w:val="22"/>
        </w:rPr>
        <w:t>Military personnel should uphold professionalism as their top priority, recognizing their role as protectors of civilians rather than instruments of intimidation.</w:t>
      </w:r>
      <w:r w:rsidRPr="007F3AB6">
        <w:rPr>
          <w:rFonts w:ascii="Cambria" w:hAnsi="Cambria"/>
          <w:sz w:val="22"/>
          <w:szCs w:val="22"/>
          <w:lang w:val="en-ID"/>
        </w:rPr>
        <w:t xml:space="preserve"> </w:t>
      </w:r>
      <w:r w:rsidRPr="007F3AB6">
        <w:rPr>
          <w:rFonts w:ascii="Cambria" w:hAnsi="Cambria"/>
          <w:sz w:val="22"/>
          <w:szCs w:val="22"/>
        </w:rPr>
        <w:t>Ensure Accountability and Civil Control: The civilian government must ensure that the military is accountable and subject to civil control, promoting a cordial relationship between the two entities</w:t>
      </w:r>
      <w:r w:rsidR="00390717">
        <w:rPr>
          <w:rFonts w:ascii="Cambria" w:hAnsi="Cambria"/>
          <w:sz w:val="22"/>
          <w:szCs w:val="22"/>
        </w:rPr>
        <w:t xml:space="preserve"> </w:t>
      </w:r>
      <w:r w:rsidR="00390717">
        <w:rPr>
          <w:rFonts w:ascii="Cambria" w:hAnsi="Cambria"/>
          <w:sz w:val="22"/>
          <w:szCs w:val="22"/>
        </w:rPr>
        <w:fldChar w:fldCharType="begin" w:fldLock="1"/>
      </w:r>
      <w:r w:rsidR="00390717">
        <w:rPr>
          <w:rFonts w:ascii="Cambria" w:hAnsi="Cambria"/>
          <w:sz w:val="22"/>
          <w:szCs w:val="22"/>
        </w:rPr>
        <w:instrText>ADDIN CSL_CITATION {"citationItems":[{"id":"ITEM-1","itemData":{"DOI":"10.21830/19006586.887","ISBN":"0000000241595","ISSN":"25007645","abstract":"Civil-military relations must go beyond civilian control based primarily on the risk of a coup d’état. An important concept in this regard is military identity. However, literature explicitly discussing how military and civilian identities shape behaviors in civil-military relations is scarce. This article addresses the role of military identities in the structural challenges involved in these relations in Colombia, based on the case study of the 2014 presidential campaign, its main political, security, scandals, and public debates. It discusses how these identities are both an asset and a liability to strengthening civil-military relations and proposes a means of improvement through citizen identity.","author":[{"dropping-particle":"","family":"Rivera-Páez","given":"Samuel","non-dropping-particle":"","parse-names":false,"suffix":""},{"dropping-particle":"","family":"Uribe-Cáceres","given":"Sergio","non-dropping-particle":"","parse-names":false,"suffix":""}],"container-title":"Revista Cientifica General Jose Maria Cordova","id":"ITEM-1","issue":"39","issued":{"date-parts":[["2022"]]},"page":"447-466","title":"Military identity and civil-military relations in Colombia: the 2014 presidential campaign case","type":"article-journal","volume":"20"},"uris":["http://www.mendeley.com/documents/?uuid=5dab9598-1e47-41d5-8a0e-224c93500fb2"]}],"mendeley":{"formattedCitation":"(Rivera-Páez &amp; Uribe-Cáceres, 2022)","plainTextFormattedCitation":"(Rivera-Páez &amp; Uribe-Cáceres, 2022)","previouslyFormattedCitation":"(Rivera-Páez &amp; Uribe-Cáceres, 2022)"},"properties":{"noteIndex":0},"schema":"https://github.com/citation-style-language/schema/raw/master/csl-citation.json"}</w:instrText>
      </w:r>
      <w:r w:rsidR="00390717">
        <w:rPr>
          <w:rFonts w:ascii="Cambria" w:hAnsi="Cambria"/>
          <w:sz w:val="22"/>
          <w:szCs w:val="22"/>
        </w:rPr>
        <w:fldChar w:fldCharType="separate"/>
      </w:r>
      <w:r w:rsidR="00390717" w:rsidRPr="00390717">
        <w:rPr>
          <w:rFonts w:ascii="Cambria" w:hAnsi="Cambria"/>
          <w:noProof/>
          <w:sz w:val="22"/>
          <w:szCs w:val="22"/>
        </w:rPr>
        <w:t>(Rivera-Páez &amp; Uribe-Cáceres, 2022)</w:t>
      </w:r>
      <w:r w:rsidR="00390717">
        <w:rPr>
          <w:rFonts w:ascii="Cambria" w:hAnsi="Cambria"/>
          <w:sz w:val="22"/>
          <w:szCs w:val="22"/>
        </w:rPr>
        <w:fldChar w:fldCharType="end"/>
      </w:r>
      <w:r w:rsidRPr="007F3AB6">
        <w:rPr>
          <w:rFonts w:ascii="Cambria" w:hAnsi="Cambria"/>
          <w:sz w:val="22"/>
          <w:szCs w:val="22"/>
          <w:lang w:val="en-ID"/>
        </w:rPr>
        <w:t>.</w:t>
      </w:r>
    </w:p>
    <w:p w14:paraId="614BCDA8" w14:textId="7F801754" w:rsidR="00B72CF5" w:rsidRPr="007F3AB6" w:rsidRDefault="00B72CF5" w:rsidP="00F269FC">
      <w:pPr>
        <w:pStyle w:val="NoSpacing"/>
        <w:jc w:val="both"/>
        <w:rPr>
          <w:rFonts w:asciiTheme="majorHAnsi" w:hAnsiTheme="majorHAnsi"/>
        </w:rPr>
      </w:pPr>
      <w:r w:rsidRPr="007F3AB6">
        <w:rPr>
          <w:rFonts w:ascii="Cambria" w:hAnsi="Cambria"/>
        </w:rPr>
        <w:t>Key Tools Used by Civilian Governments:</w:t>
      </w:r>
    </w:p>
    <w:p w14:paraId="3ABBFA46" w14:textId="5AA4D73F" w:rsidR="00B72CF5" w:rsidRPr="007F3AB6" w:rsidRDefault="00B72CF5" w:rsidP="00390717">
      <w:pPr>
        <w:ind w:firstLine="567"/>
        <w:contextualSpacing/>
        <w:jc w:val="both"/>
        <w:rPr>
          <w:rFonts w:ascii="Cambria" w:hAnsi="Cambria"/>
          <w:sz w:val="22"/>
          <w:szCs w:val="22"/>
        </w:rPr>
      </w:pPr>
      <w:r w:rsidRPr="007F3AB6">
        <w:rPr>
          <w:rFonts w:ascii="Cambria" w:hAnsi="Cambria"/>
          <w:sz w:val="22"/>
          <w:szCs w:val="22"/>
        </w:rPr>
        <w:t>President Olusegun Obasanjo compulsorily retired 93 generals and officers who had occupied political offices to prevent coup plotting and ensure civilian control.</w:t>
      </w:r>
      <w:r w:rsidR="00390717">
        <w:rPr>
          <w:rFonts w:ascii="Cambria" w:hAnsi="Cambria"/>
          <w:sz w:val="22"/>
          <w:szCs w:val="22"/>
        </w:rPr>
        <w:t xml:space="preserve"> </w:t>
      </w:r>
      <w:r w:rsidRPr="007F3AB6">
        <w:rPr>
          <w:rFonts w:ascii="Cambria" w:hAnsi="Cambria"/>
          <w:sz w:val="22"/>
          <w:szCs w:val="22"/>
        </w:rPr>
        <w:t>Appointment of Service Chiefs: Obasanjo and subsequent presidents, including Yar'Adua and Jonathan, appointed service chiefs without legislative approval, maintaining civilian control over the military. The civilian government has ensured that the military is subordinate to civilian authority, with the president serving as the commander-in-chief.</w:t>
      </w:r>
      <w:r w:rsidR="00390717">
        <w:rPr>
          <w:rFonts w:ascii="Cambria" w:hAnsi="Cambria"/>
          <w:sz w:val="22"/>
          <w:szCs w:val="22"/>
        </w:rPr>
        <w:t xml:space="preserve"> </w:t>
      </w:r>
      <w:r w:rsidRPr="007F3AB6">
        <w:rPr>
          <w:rFonts w:ascii="Cambria" w:hAnsi="Cambria"/>
          <w:sz w:val="22"/>
          <w:szCs w:val="22"/>
        </w:rPr>
        <w:t>Despite these efforts, challenges persist in civil-military relations, including military intimidation of civilians, human rights abuses, and the need for effective legislative oversight</w:t>
      </w:r>
      <w:r w:rsidR="00390717">
        <w:rPr>
          <w:rFonts w:ascii="Cambria" w:hAnsi="Cambria"/>
          <w:sz w:val="22"/>
          <w:szCs w:val="22"/>
        </w:rPr>
        <w:t xml:space="preserve"> </w:t>
      </w:r>
      <w:r w:rsidR="00390717">
        <w:rPr>
          <w:rFonts w:ascii="Cambria" w:hAnsi="Cambria"/>
          <w:sz w:val="22"/>
          <w:szCs w:val="22"/>
        </w:rPr>
        <w:fldChar w:fldCharType="begin" w:fldLock="1"/>
      </w:r>
      <w:r w:rsidR="006541C8">
        <w:rPr>
          <w:rFonts w:ascii="Cambria" w:hAnsi="Cambria"/>
          <w:sz w:val="22"/>
          <w:szCs w:val="22"/>
        </w:rPr>
        <w:instrText>ADDIN CSL_CITATION {"citationItems":[{"id":"ITEM-1","itemData":{"DOI":"10.47067/real.v8i1.413","abstract":"This study appraises civil-military relations (CMR) in Nigeria's internal security operations from 2015 to 2024, examining their impact on sustainable development. Acknowledging the historical context of distrust, allegations of human rights abuses, and governance challenges that have shaped CMR in Nigeria, the research empirically evaluates the effects of these relations on long-term development outcomes. The study investigates the roles of the Nigerian Armed Forces in internal security, differentiating between kinetic (force-based) and non-kinetic (community engagement) approaches. Employing a mixed-methods research design, the study integrates qualitative and quantitative data collected from 395 respondents, including military personnel and civilians, to analyze perceptions of inclusiveness, justice, and accountability within CMR. Findings reveal that while non-kinetic interventions—such as humanitarian aid, medical outreaches, and infrastructure projects—have fostered improved community relations and intelligence-sharing, significant concerns remain regarding accountability, civilian oversight, and human rights compliance. The study concludes that strengthening transparency, building trust, institutionalizing collaborative mechanisms, and prioritizing human rights are crucial for fostering sustainable peace and development in Nigeria. It recommends specific policy reforms, enhanced community engagement strategies, and rigorous human rights training programs to optimize civil-military relations","author":[{"dropping-particle":"","family":"Egbujiobi","given":"Anthonia Efe","non-dropping-particle":"","parse-names":false,"suffix":""}],"container-title":"Review of Education, Administration and Law (REAL)","id":"ITEM-1","issue":"1","issued":{"date-parts":[["2025"]]},"page":"149-163","title":"Sustainable Development and Internal Security in Nigeria : The Role of Civil- Military Relations","type":"article-journal","volume":"8"},"uris":["http://www.mendeley.com/documents/?uuid=e06f6278-e3d0-4044-98ce-9894a324e000"]},{"id":"ITEM-2","itemData":{"DOI":"10.1017/eis.2021.27","ISSN":"20575645","abstract":"What roles are military institutions expected to play in today’s rapidly changing security environment? How are they supposed to interact with the society they are tasked to protect? These questions have been posed by classical military sociologists as well as by a newer generation of scholars. Yet so far, a comprehensive mapping of the military’s potential roles in contemporary society is missing. In this article we contribute to an update of this debate by providing a categorisation of the different roles and tasks that the military institution plays in current industrialised democratic states. We identify three core roles, each divided into subroles, by drawing on an extensive reading of 70 National White Papers and Security Strategies from 37 OECD member states: (collective) defence, collective security, and aid to the nation. We analyse how these roles and tasks influence recent configurations in civil-military relations. This study thereby contributes with: (1) a useful illustration of the military’s shifting roles and tasks in contemporary society; (2) increased understandings of how the different roles impact civil-military relations and related to this; and (3) a practical starting point for further analyses of the military organisation’s internal challenges related to its, at times, contradictory roles.","author":[{"dropping-particle":"","family":"Wilén","given":"Nina","non-dropping-particle":"","parse-names":false,"suffix":""},{"dropping-particle":"","family":"Strömbom","given":"Lisa","non-dropping-particle":"","parse-names":false,"suffix":""}],"container-title":"European Journal of International Security","id":"ITEM-2","issue":"1","issued":{"date-parts":[["2022"]]},"page":"18-37","title":"A versatile organisation: Mapping the military’s core roles in a changing security environment","type":"article-journal","volume":"7"},"uris":["http://www.mendeley.com/documents/?uuid=1f0866d9-ee9e-4a81-b798-7e262e716a15"]}],"mendeley":{"formattedCitation":"(Egbujiobi, 2025; Wilén &amp; Strömbom, 2022)","plainTextFormattedCitation":"(Egbujiobi, 2025; Wilén &amp; Strömbom, 2022)","previouslyFormattedCitation":"(Egbujiobi, 2025; Wilén &amp; Strömbom, 2022)"},"properties":{"noteIndex":0},"schema":"https://github.com/citation-style-language/schema/raw/master/csl-citation.json"}</w:instrText>
      </w:r>
      <w:r w:rsidR="00390717">
        <w:rPr>
          <w:rFonts w:ascii="Cambria" w:hAnsi="Cambria"/>
          <w:sz w:val="22"/>
          <w:szCs w:val="22"/>
        </w:rPr>
        <w:fldChar w:fldCharType="separate"/>
      </w:r>
      <w:r w:rsidR="00390717" w:rsidRPr="00390717">
        <w:rPr>
          <w:rFonts w:ascii="Cambria" w:hAnsi="Cambria"/>
          <w:noProof/>
          <w:sz w:val="22"/>
          <w:szCs w:val="22"/>
        </w:rPr>
        <w:t>(Egbujiobi, 2025; Wilén &amp; Strömbom, 2022)</w:t>
      </w:r>
      <w:r w:rsidR="00390717">
        <w:rPr>
          <w:rFonts w:ascii="Cambria" w:hAnsi="Cambria"/>
          <w:sz w:val="22"/>
          <w:szCs w:val="22"/>
        </w:rPr>
        <w:fldChar w:fldCharType="end"/>
      </w:r>
      <w:r w:rsidRPr="007F3AB6">
        <w:rPr>
          <w:rFonts w:ascii="Cambria" w:hAnsi="Cambria"/>
          <w:sz w:val="22"/>
          <w:szCs w:val="22"/>
        </w:rPr>
        <w:t>. The Nigerian Senate has played a crucial role in overseeing the military, but more needs to be done to ensure accountability and transparency.</w:t>
      </w:r>
      <w:r w:rsidR="00CA1021" w:rsidRPr="007F3AB6">
        <w:rPr>
          <w:rFonts w:ascii="Cambria" w:hAnsi="Cambria"/>
          <w:sz w:val="22"/>
          <w:szCs w:val="22"/>
        </w:rPr>
        <w:t xml:space="preserve"> </w:t>
      </w:r>
      <w:r w:rsidRPr="007F3AB6">
        <w:rPr>
          <w:rFonts w:ascii="Cambria" w:hAnsi="Cambria"/>
          <w:sz w:val="22"/>
          <w:szCs w:val="22"/>
        </w:rPr>
        <w:t>Overall, Nigeria's civil-military relations have evolved significantly since the transition to democratic rule in 1999. While challenges remain, the country has made progress in establishing civilian control over the military and promoting democratic governance.</w:t>
      </w:r>
    </w:p>
    <w:p w14:paraId="551528B2" w14:textId="77777777" w:rsidR="00B72CF5" w:rsidRPr="007F3AB6" w:rsidRDefault="00B72CF5" w:rsidP="00B72CF5">
      <w:pPr>
        <w:pStyle w:val="NoSpacing"/>
        <w:jc w:val="both"/>
        <w:rPr>
          <w:rFonts w:ascii="Cambria" w:hAnsi="Cambria"/>
        </w:rPr>
      </w:pPr>
      <w:r w:rsidRPr="007F3AB6">
        <w:rPr>
          <w:rFonts w:ascii="Cambria" w:hAnsi="Cambria"/>
        </w:rPr>
        <w:t>Challenges of Civil-Military Relations in Nigeria</w:t>
      </w:r>
    </w:p>
    <w:p w14:paraId="6E34FFB8" w14:textId="33869405" w:rsidR="00A77157" w:rsidRDefault="00B72CF5" w:rsidP="00A77157">
      <w:pPr>
        <w:ind w:firstLine="567"/>
        <w:contextualSpacing/>
        <w:jc w:val="both"/>
        <w:rPr>
          <w:rFonts w:ascii="Cambria" w:hAnsi="Cambria"/>
          <w:sz w:val="22"/>
          <w:szCs w:val="22"/>
        </w:rPr>
      </w:pPr>
      <w:r w:rsidRPr="007F3AB6">
        <w:rPr>
          <w:rFonts w:ascii="Cambria" w:hAnsi="Cambria"/>
          <w:sz w:val="22"/>
          <w:szCs w:val="22"/>
        </w:rPr>
        <w:t>Ensuring a strong military while maintaining democratic control is a delicate balance. To achieve this, the civilian government should establish clear lines of authority and oversight mechanisms</w:t>
      </w:r>
      <w:r w:rsidR="006541C8">
        <w:rPr>
          <w:rFonts w:ascii="Cambria" w:hAnsi="Cambria"/>
          <w:sz w:val="22"/>
          <w:szCs w:val="22"/>
        </w:rPr>
        <w:t xml:space="preserve"> </w:t>
      </w:r>
      <w:r w:rsidR="006541C8">
        <w:rPr>
          <w:rFonts w:ascii="Cambria" w:hAnsi="Cambria"/>
          <w:sz w:val="22"/>
          <w:szCs w:val="22"/>
        </w:rPr>
        <w:fldChar w:fldCharType="begin" w:fldLock="1"/>
      </w:r>
      <w:r w:rsidR="006541C8">
        <w:rPr>
          <w:rFonts w:ascii="Cambria" w:hAnsi="Cambria"/>
          <w:sz w:val="22"/>
          <w:szCs w:val="22"/>
        </w:rPr>
        <w:instrText>ADDIN CSL_CITATION {"citationItems":[{"id":"ITEM-1","itemData":{"DOI":"10.1016/j.worlddev.2023.106317","ISSN":"18735991","abstract":"Increased policy coherence and integrated implementation are necessary to address pressing development problems that cut across different sectors. Meeting these demands, as called for by the 2030 Agenda for Sustainable Development, requires institutional innovation. Based on the comparative analysis of 137 countries, this paper investigates how governments have responded to this call and which contextual factors shape their institutional responses. We propose a four-dimensional typology to analyse the institutional set-ups for implementing the Sustainable Development Goals (SDG), focusing on political leadership, horizontal integration across policy sectors, vertical integration across levels of government, and integration of societal stakeholders. We apply this framework to the descriptions of national SDG-implementation bodies provided by governments in their Voluntary National Review (VNRs) and use qualitative directed content analysis and regression modelling to investigate different driving factors of institutional design choices, including socio-economic development and political regime. Besides a strong commitment from the Centre of Government in most cases, our results show that ministries of the exterior and the environment have a dominant role, indicating that sustainability is not yet perceived holistically. Further, we find that the integration of subnational governments and societal actors is often under-institutionalised: while countries with higher levels of socio-economic development appear more likely to set up mechanisms suited to achieving cross-sectoral integration, political regime type seems to have little impact on institutional design choices for SDG implementation. Conceptually, this study offers a theory-led investigation of the institutional mechanisms for integrated SDG-implementation and the factors that drive institutional innovation or inertia. Empirically, by compiling the information in an original dataset, our study paves the way for future cross-national analysis on effective integrated SDG implementation and identifies entry points for inter- and transnational support of integrated SDG implementation in the context of development cooperation.","author":[{"dropping-particle":"","family":"Breuer","given":"Anita","non-dropping-particle":"","parse-names":false,"suffix":""},{"dropping-particle":"","family":"Leininger","given":"Julia","non-dropping-particle":"","parse-names":false,"suffix":""},{"dropping-particle":"","family":"Malerba","given":"Daniele","non-dropping-particle":"","parse-names":false,"suffix":""},{"dropping-particle":"","family":"Tosun","given":"Jale","non-dropping-particle":"","parse-names":false,"suffix":""}],"container-title":"World Development","id":"ITEM-1","issued":{"date-parts":[["2023"]]},"page":"106317","publisher":"Elsevier Ltd","title":"Integrated policymaking: Institutional designs for implementing the sustainable development goals (SDGs)","type":"article-journal","volume":"170"},"uris":["http://www.mendeley.com/documents/?uuid=d17b9761-7e54-47c0-a0dc-3308028d88af"]}],"mendeley":{"formattedCitation":"(Breuer et al., 2023)","plainTextFormattedCitation":"(Breuer et al., 2023)","previouslyFormattedCitation":"(Breuer et al., 2023)"},"properties":{"noteIndex":0},"schema":"https://github.com/citation-style-language/schema/raw/master/csl-citation.json"}</w:instrText>
      </w:r>
      <w:r w:rsidR="006541C8">
        <w:rPr>
          <w:rFonts w:ascii="Cambria" w:hAnsi="Cambria"/>
          <w:sz w:val="22"/>
          <w:szCs w:val="22"/>
        </w:rPr>
        <w:fldChar w:fldCharType="separate"/>
      </w:r>
      <w:r w:rsidR="006541C8" w:rsidRPr="006541C8">
        <w:rPr>
          <w:rFonts w:ascii="Cambria" w:hAnsi="Cambria"/>
          <w:noProof/>
          <w:sz w:val="22"/>
          <w:szCs w:val="22"/>
        </w:rPr>
        <w:t>(Breuer et al., 2023)</w:t>
      </w:r>
      <w:r w:rsidR="006541C8">
        <w:rPr>
          <w:rFonts w:ascii="Cambria" w:hAnsi="Cambria"/>
          <w:sz w:val="22"/>
          <w:szCs w:val="22"/>
        </w:rPr>
        <w:fldChar w:fldCharType="end"/>
      </w:r>
      <w:r w:rsidRPr="007F3AB6">
        <w:rPr>
          <w:rFonts w:ascii="Cambria" w:hAnsi="Cambria"/>
          <w:sz w:val="22"/>
          <w:szCs w:val="22"/>
        </w:rPr>
        <w:t>. The military should be subordinate to civilian authority, with the president or head of state serving as the commander-in-chief.</w:t>
      </w:r>
      <w:r w:rsidR="00A77157">
        <w:rPr>
          <w:rFonts w:ascii="Cambria" w:hAnsi="Cambria"/>
          <w:sz w:val="22"/>
          <w:szCs w:val="22"/>
        </w:rPr>
        <w:t xml:space="preserve"> </w:t>
      </w:r>
      <w:r w:rsidRPr="007F3AB6">
        <w:rPr>
          <w:rFonts w:ascii="Cambria" w:hAnsi="Cambria"/>
          <w:sz w:val="22"/>
          <w:szCs w:val="22"/>
        </w:rPr>
        <w:t>The legislature should have the power to approve military appointments, budgets, and operations, ensuring accountability and transparency.</w:t>
      </w:r>
      <w:r w:rsidR="00A77157">
        <w:rPr>
          <w:rFonts w:ascii="Cambria" w:hAnsi="Cambria"/>
          <w:sz w:val="22"/>
          <w:szCs w:val="22"/>
        </w:rPr>
        <w:t xml:space="preserve"> </w:t>
      </w:r>
      <w:r w:rsidRPr="007F3AB6">
        <w:rPr>
          <w:rFonts w:ascii="Cambria" w:hAnsi="Cambria"/>
          <w:sz w:val="22"/>
          <w:szCs w:val="22"/>
        </w:rPr>
        <w:t>Nigeria's 1999 constitution has played a significant role in shaping the country's civil-military relations. By granting the President the power to determine the operational use of the armed forces and appoint service chiefs, the constitution has ensured civilian control over the military. This is a significant departure from the past, particularly during the second republic, when the Minister of Defence was often left in the dark about military decisions.</w:t>
      </w:r>
    </w:p>
    <w:p w14:paraId="443BEA1C" w14:textId="178221B3" w:rsidR="00B72CF5" w:rsidRPr="007F3AB6" w:rsidRDefault="00B72CF5" w:rsidP="00945611">
      <w:pPr>
        <w:ind w:firstLine="567"/>
        <w:contextualSpacing/>
        <w:jc w:val="both"/>
        <w:rPr>
          <w:rFonts w:ascii="Cambria" w:hAnsi="Cambria"/>
          <w:sz w:val="22"/>
          <w:szCs w:val="22"/>
        </w:rPr>
      </w:pPr>
      <w:r w:rsidRPr="007F3AB6">
        <w:rPr>
          <w:rFonts w:ascii="Cambria" w:hAnsi="Cambria"/>
          <w:sz w:val="22"/>
          <w:szCs w:val="22"/>
        </w:rPr>
        <w:t>The National Assembly's power to make laws regulating the President's authority as Commander-in-Chief further reinforces civilian oversight. This constitutional framework has helped to prevent military incursions into politics and ensured that the armed forces remain accountable to the democratic government</w:t>
      </w:r>
      <w:r w:rsidR="004F109C">
        <w:rPr>
          <w:rFonts w:ascii="Cambria" w:hAnsi="Cambria"/>
          <w:sz w:val="22"/>
          <w:szCs w:val="22"/>
        </w:rPr>
        <w:t xml:space="preserve"> </w:t>
      </w:r>
      <w:r w:rsidR="006541C8">
        <w:rPr>
          <w:rFonts w:ascii="Cambria" w:hAnsi="Cambria"/>
          <w:sz w:val="22"/>
          <w:szCs w:val="22"/>
        </w:rPr>
        <w:fldChar w:fldCharType="begin" w:fldLock="1"/>
      </w:r>
      <w:r w:rsidR="004F109C">
        <w:rPr>
          <w:rFonts w:ascii="Cambria" w:hAnsi="Cambria"/>
          <w:sz w:val="22"/>
          <w:szCs w:val="22"/>
        </w:rPr>
        <w:instrText>ADDIN CSL_CITATION {"citationItems":[{"id":"ITEM-1","itemData":{"DOI":"10.19184/jseahr.v4i1.13597","ISSN":"25992147","abstract":"As emerging democracy, Indonesia is facing a formidable challenge from its Parliament whose capacity in conducting Post-Legislative Scrutiny is weak; this could prevent the country from fulfilling democratic consolidation. The country’s failure in fulfilling its democratic consolidation two decades after Soeharto’s resignation can bring it back to the authoritarian era as it has experienced only two years after the first 1955 democratic election until 1998. Applying an empirical research by directly observing PLS in the Indonesian parliament and using a qualitative method of analysis, this essay discussed the causes and repercussions of the parliament’s poor capability, which have brought the country into current setback, facing resistances from the old establishment that has made the military unable to continue reform and to change its political culture. Therefore, the Indonesian military still wants to involve in civilian affairs and businesses by making a more flexible interpretation of Military Operations Other Than War, on the one side. While, on the other, TNI’s existing culture of violence has led it to many alleged cases of gross human rights violations which could not be prosecuted until recently. In fact, Indonesian Members of Parliament’s poor capability and DPR’s weak supporting system give more complexity to the country in its struggle and success to be the third biggest democracy in the world.","author":[{"dropping-particle":"","family":"Nainggolan","given":"Poltak Partogi","non-dropping-particle":"","parse-names":false,"suffix":""},{"dropping-particle":"","family":"Katharina","given":"Riris","non-dropping-particle":"","parse-names":false,"suffix":""}],"container-title":"Journal of Southeast Asian Human Rights","id":"ITEM-1","issue":"1","issued":{"date-parts":[["2020"]]},"page":"28-51","title":"Poor Post-Legislative Scrutiny of Security Sector Reform and Its Impacts on Human Rights and Civil-Military Relations in Indonesia","type":"article-journal","volume":"4"},"uris":["http://www.mendeley.com/documents/?uuid=21b1cd96-f32e-4515-906b-00b93dbcdcc2"]}],"mendeley":{"formattedCitation":"(Nainggolan &amp; Katharina, 2020)","plainTextFormattedCitation":"(Nainggolan &amp; Katharina, 2020)","previouslyFormattedCitation":"(Nainggolan &amp; Katharina, 2020)"},"properties":{"noteIndex":0},"schema":"https://github.com/citation-style-language/schema/raw/master/csl-citation.json"}</w:instrText>
      </w:r>
      <w:r w:rsidR="006541C8">
        <w:rPr>
          <w:rFonts w:ascii="Cambria" w:hAnsi="Cambria"/>
          <w:sz w:val="22"/>
          <w:szCs w:val="22"/>
        </w:rPr>
        <w:fldChar w:fldCharType="separate"/>
      </w:r>
      <w:r w:rsidR="006541C8" w:rsidRPr="006541C8">
        <w:rPr>
          <w:rFonts w:ascii="Cambria" w:hAnsi="Cambria"/>
          <w:noProof/>
          <w:sz w:val="22"/>
          <w:szCs w:val="22"/>
        </w:rPr>
        <w:t>(Nainggolan &amp; Katharina, 2020)</w:t>
      </w:r>
      <w:r w:rsidR="006541C8">
        <w:rPr>
          <w:rFonts w:ascii="Cambria" w:hAnsi="Cambria"/>
          <w:sz w:val="22"/>
          <w:szCs w:val="22"/>
        </w:rPr>
        <w:fldChar w:fldCharType="end"/>
      </w:r>
      <w:r w:rsidRPr="007F3AB6">
        <w:rPr>
          <w:rFonts w:ascii="Cambria" w:hAnsi="Cambria"/>
          <w:sz w:val="22"/>
          <w:szCs w:val="22"/>
        </w:rPr>
        <w:t>.</w:t>
      </w:r>
      <w:r w:rsidR="00945611">
        <w:rPr>
          <w:rFonts w:ascii="Cambria" w:hAnsi="Cambria"/>
          <w:sz w:val="22"/>
          <w:szCs w:val="22"/>
        </w:rPr>
        <w:t xml:space="preserve"> </w:t>
      </w:r>
      <w:r w:rsidRPr="007F3AB6">
        <w:rPr>
          <w:rFonts w:ascii="Cambria" w:hAnsi="Cambria"/>
          <w:sz w:val="22"/>
          <w:szCs w:val="22"/>
        </w:rPr>
        <w:t>In recent years, the military has taken steps to improve its relationship with civilians, particularly in the North-east region. The establishment of desk offices to receive and investigate complaints about human rights violations is a notable example. This initiative has been praised by human rights bodies as a "novel and bold" move, which could significantly improve civil-military relations.</w:t>
      </w:r>
    </w:p>
    <w:p w14:paraId="651E9520" w14:textId="49911DBF" w:rsidR="00B72CF5" w:rsidRPr="007F3AB6" w:rsidRDefault="00B72CF5" w:rsidP="00B72CF5">
      <w:pPr>
        <w:pStyle w:val="NoSpacing"/>
        <w:ind w:firstLine="567"/>
        <w:jc w:val="both"/>
        <w:rPr>
          <w:rFonts w:asciiTheme="majorHAnsi" w:hAnsiTheme="majorHAnsi"/>
        </w:rPr>
      </w:pPr>
      <w:r w:rsidRPr="007F3AB6">
        <w:rPr>
          <w:rFonts w:ascii="Cambria" w:hAnsi="Cambria"/>
        </w:rPr>
        <w:t xml:space="preserve">To build on this progress, it's essential for the democratic government to ensure that the powers granted to it are used to limit the excesses of the armed forces, particularly in </w:t>
      </w:r>
      <w:r w:rsidRPr="007F3AB6">
        <w:rPr>
          <w:rFonts w:ascii="Cambria" w:hAnsi="Cambria"/>
        </w:rPr>
        <w:lastRenderedPageBreak/>
        <w:t>their dealings with the public. This will not only prevent military incursions into politics but also promote a culture of accountability and respect for human rights within the military.</w:t>
      </w:r>
    </w:p>
    <w:bookmarkEnd w:id="0"/>
    <w:p w14:paraId="5DF3A8AE" w14:textId="77F1B2EB" w:rsidR="004D7954" w:rsidRPr="004A03D8" w:rsidRDefault="004D7954" w:rsidP="00E7563A">
      <w:pPr>
        <w:pStyle w:val="JRPMHeading1"/>
        <w:spacing w:before="240"/>
        <w:rPr>
          <w:rFonts w:asciiTheme="majorHAnsi" w:hAnsiTheme="majorHAnsi"/>
          <w:b w:val="0"/>
          <w:sz w:val="24"/>
        </w:rPr>
      </w:pPr>
      <w:r w:rsidRPr="004A03D8">
        <w:rPr>
          <w:rFonts w:asciiTheme="majorHAnsi" w:hAnsiTheme="majorHAnsi"/>
          <w:sz w:val="24"/>
          <w:szCs w:val="24"/>
        </w:rPr>
        <w:t>CONCLUSION</w:t>
      </w:r>
    </w:p>
    <w:p w14:paraId="0AD87AFC" w14:textId="5BD016CA" w:rsidR="00B72CF5" w:rsidRPr="004F109C" w:rsidRDefault="00C551B1" w:rsidP="004F109C">
      <w:pPr>
        <w:ind w:firstLine="567"/>
        <w:jc w:val="both"/>
        <w:rPr>
          <w:rFonts w:asciiTheme="majorHAnsi" w:hAnsiTheme="majorHAnsi"/>
          <w:sz w:val="22"/>
          <w:szCs w:val="22"/>
          <w:lang w:val="id-ID"/>
        </w:rPr>
      </w:pPr>
      <w:r w:rsidRPr="004F109C">
        <w:rPr>
          <w:rFonts w:asciiTheme="majorHAnsi" w:hAnsiTheme="majorHAnsi"/>
          <w:sz w:val="22"/>
          <w:szCs w:val="22"/>
          <w:lang w:val="id-ID"/>
        </w:rPr>
        <w:t xml:space="preserve">Based on the discussion above, </w:t>
      </w:r>
      <w:r w:rsidR="00B72CF5" w:rsidRPr="004F109C">
        <w:rPr>
          <w:rFonts w:ascii="Cambria" w:hAnsi="Cambria"/>
          <w:sz w:val="22"/>
          <w:szCs w:val="22"/>
        </w:rPr>
        <w:t>By implementing these measures, Nigeria can develop a robust and balanced civil-military relationship, enabling the civilian government to exert effective control over the military while maintaining national security and stability.</w:t>
      </w:r>
      <w:r w:rsidR="004F4831" w:rsidRPr="004F109C">
        <w:rPr>
          <w:rFonts w:ascii="Cambria" w:hAnsi="Cambria"/>
          <w:sz w:val="22"/>
          <w:szCs w:val="22"/>
        </w:rPr>
        <w:t xml:space="preserve"> </w:t>
      </w:r>
      <w:r w:rsidR="00B72CF5" w:rsidRPr="004F109C">
        <w:rPr>
          <w:rFonts w:ascii="Cambria" w:hAnsi="Cambria"/>
          <w:sz w:val="22"/>
          <w:szCs w:val="22"/>
        </w:rPr>
        <w:t>Professionalism and Training: The military should prioritize professionalism, training, and education to ensure that personnel understand their role in a democratic society.</w:t>
      </w:r>
      <w:r w:rsidR="004F109C" w:rsidRPr="004F109C">
        <w:rPr>
          <w:rFonts w:ascii="Cambria" w:hAnsi="Cambria"/>
          <w:sz w:val="22"/>
          <w:szCs w:val="22"/>
        </w:rPr>
        <w:t xml:space="preserve"> </w:t>
      </w:r>
      <w:r w:rsidR="00B72CF5" w:rsidRPr="004F109C">
        <w:rPr>
          <w:rFonts w:ascii="Cambria" w:hAnsi="Cambria"/>
          <w:sz w:val="22"/>
          <w:szCs w:val="22"/>
        </w:rPr>
        <w:t>Establishing open communication channels between civilian leaders and military commanders can prevent misunderstandings and ensure effective cooperation.</w:t>
      </w:r>
      <w:r w:rsidR="00B72CF5" w:rsidRPr="004F109C">
        <w:rPr>
          <w:rFonts w:ascii="Cambria" w:hAnsi="Cambria"/>
          <w:sz w:val="22"/>
          <w:szCs w:val="22"/>
          <w:lang w:val="en-ID"/>
        </w:rPr>
        <w:t xml:space="preserve"> </w:t>
      </w:r>
      <w:r w:rsidR="00B72CF5" w:rsidRPr="004F109C">
        <w:rPr>
          <w:rFonts w:ascii="Cambria" w:hAnsi="Cambria"/>
          <w:sz w:val="22"/>
          <w:szCs w:val="22"/>
        </w:rPr>
        <w:t>In Nigeria's case, the government has made efforts to improve civil-military relations, but challenges persist. The use of military force in internal security operations and during elections has raised concerns about the militarization of politics. To address these issues, Nigeria can draw from international best practices, such as: Strengthening institutions, like the National Assembly's Committee on Defence, can enhance oversight and accountability.</w:t>
      </w:r>
      <w:r w:rsidR="00B72CF5" w:rsidRPr="004F109C">
        <w:rPr>
          <w:rFonts w:ascii="Cambria" w:hAnsi="Cambria"/>
          <w:sz w:val="22"/>
          <w:szCs w:val="22"/>
          <w:lang w:val="en-ID"/>
        </w:rPr>
        <w:t xml:space="preserve"> </w:t>
      </w:r>
      <w:r w:rsidR="00B72CF5" w:rsidRPr="004F109C">
        <w:rPr>
          <w:rFonts w:ascii="Cambria" w:hAnsi="Cambria"/>
          <w:sz w:val="22"/>
          <w:szCs w:val="22"/>
        </w:rPr>
        <w:t>Reforming the security sector to ensure that military and police forces are accountable to civilian authorities can help prevent human rights abuses.</w:t>
      </w:r>
      <w:r w:rsidR="00B72CF5" w:rsidRPr="004F109C">
        <w:rPr>
          <w:rFonts w:ascii="Cambria" w:hAnsi="Cambria"/>
          <w:sz w:val="22"/>
          <w:szCs w:val="22"/>
          <w:lang w:val="en-ID"/>
        </w:rPr>
        <w:t xml:space="preserve"> </w:t>
      </w:r>
      <w:r w:rsidR="00B72CF5" w:rsidRPr="004F109C">
        <w:rPr>
          <w:rFonts w:ascii="Cambria" w:hAnsi="Cambria"/>
          <w:sz w:val="22"/>
          <w:szCs w:val="22"/>
        </w:rPr>
        <w:t>Encouraging dialogue and cooperation between civilian leaders, military commanders, and civil society organizations can foster mutual understanding and trust.</w:t>
      </w:r>
      <w:r w:rsidR="00B72CF5" w:rsidRPr="004F109C">
        <w:rPr>
          <w:rFonts w:ascii="Cambria" w:hAnsi="Cambria"/>
          <w:sz w:val="22"/>
          <w:szCs w:val="22"/>
          <w:lang w:val="en-ID"/>
        </w:rPr>
        <w:t xml:space="preserve"> </w:t>
      </w:r>
      <w:r w:rsidR="00B72CF5" w:rsidRPr="004F109C">
        <w:rPr>
          <w:rFonts w:ascii="Cambria" w:hAnsi="Cambria"/>
          <w:sz w:val="22"/>
          <w:szCs w:val="22"/>
        </w:rPr>
        <w:t>By implementing these measures, Nigeria can strengthen democratic control over the military, ensuring a balanced and effective relationship that prioritizes national security, human rights, and democratic governance.</w:t>
      </w:r>
    </w:p>
    <w:p w14:paraId="747D8B4A" w14:textId="77777777" w:rsidR="00082817" w:rsidRPr="00D349E4" w:rsidRDefault="00082817" w:rsidP="00082817">
      <w:pPr>
        <w:jc w:val="both"/>
        <w:rPr>
          <w:rFonts w:asciiTheme="majorHAnsi" w:hAnsiTheme="majorHAnsi"/>
          <w:sz w:val="22"/>
          <w:szCs w:val="22"/>
          <w:lang w:val="sv-SE"/>
        </w:rPr>
      </w:pPr>
    </w:p>
    <w:p w14:paraId="62B62CF1" w14:textId="71533667" w:rsidR="00082817" w:rsidRPr="004A03D8" w:rsidRDefault="00082817" w:rsidP="00082817">
      <w:pPr>
        <w:jc w:val="both"/>
        <w:rPr>
          <w:rFonts w:asciiTheme="majorHAnsi" w:hAnsiTheme="majorHAnsi"/>
          <w:b/>
          <w:bCs/>
        </w:rPr>
      </w:pPr>
      <w:r w:rsidRPr="004A03D8">
        <w:rPr>
          <w:rFonts w:asciiTheme="majorHAnsi" w:hAnsiTheme="majorHAnsi"/>
          <w:b/>
          <w:bCs/>
        </w:rPr>
        <w:t>ACKNOWLEDGMENT</w:t>
      </w:r>
    </w:p>
    <w:p w14:paraId="199123CD" w14:textId="74079A93" w:rsidR="003137E9" w:rsidRPr="00904F7A" w:rsidRDefault="00904F7A" w:rsidP="00082817">
      <w:pPr>
        <w:ind w:firstLine="567"/>
        <w:jc w:val="both"/>
        <w:rPr>
          <w:rFonts w:asciiTheme="majorHAnsi" w:hAnsiTheme="majorHAnsi"/>
          <w:spacing w:val="-4"/>
          <w:sz w:val="22"/>
          <w:szCs w:val="22"/>
        </w:rPr>
      </w:pPr>
      <w:r w:rsidRPr="00904F7A">
        <w:rPr>
          <w:rFonts w:asciiTheme="majorHAnsi" w:hAnsiTheme="majorHAnsi"/>
          <w:sz w:val="22"/>
          <w:szCs w:val="22"/>
        </w:rPr>
        <w:t>We are equally grateful to the Nigerian Armed Forces and relevant security agencies, as well as civil society organizations, for providing valuable data, perspectives, and materials which greatly informed our analysis</w:t>
      </w:r>
      <w:r w:rsidR="004F4831" w:rsidRPr="00904F7A">
        <w:rPr>
          <w:rFonts w:asciiTheme="majorHAnsi" w:hAnsiTheme="majorHAnsi"/>
          <w:spacing w:val="-4"/>
          <w:sz w:val="22"/>
          <w:szCs w:val="22"/>
        </w:rPr>
        <w:t xml:space="preserve">. </w:t>
      </w:r>
      <w:r w:rsidRPr="00904F7A">
        <w:rPr>
          <w:rFonts w:asciiTheme="majorHAnsi" w:hAnsiTheme="majorHAnsi"/>
          <w:sz w:val="22"/>
          <w:szCs w:val="22"/>
        </w:rPr>
        <w:t>Authors recognize the efforts of students and research assistants from the Department whose dedication and commitment to the research process were instrumental in bringing this work to fruition</w:t>
      </w:r>
      <w:r w:rsidR="004F4831" w:rsidRPr="00904F7A">
        <w:rPr>
          <w:rFonts w:asciiTheme="majorHAnsi" w:hAnsiTheme="majorHAnsi"/>
          <w:spacing w:val="-4"/>
          <w:sz w:val="22"/>
          <w:szCs w:val="22"/>
        </w:rPr>
        <w:t>.</w:t>
      </w:r>
      <w:r w:rsidR="003137E9" w:rsidRPr="00904F7A">
        <w:rPr>
          <w:rFonts w:asciiTheme="majorHAnsi" w:hAnsiTheme="majorHAnsi"/>
          <w:spacing w:val="-4"/>
          <w:sz w:val="22"/>
          <w:szCs w:val="22"/>
        </w:rPr>
        <w:t xml:space="preserve"> </w:t>
      </w:r>
    </w:p>
    <w:p w14:paraId="643DA511" w14:textId="07DB3CF4" w:rsidR="00082817" w:rsidRPr="004A03D8" w:rsidRDefault="00082817" w:rsidP="00082817">
      <w:pPr>
        <w:ind w:firstLine="567"/>
        <w:jc w:val="both"/>
        <w:rPr>
          <w:rFonts w:asciiTheme="majorHAnsi" w:hAnsiTheme="majorHAnsi"/>
        </w:rPr>
      </w:pPr>
    </w:p>
    <w:p w14:paraId="165CD6FF" w14:textId="6DE170F4" w:rsidR="000A03F4" w:rsidRDefault="00D43A51" w:rsidP="002A351D">
      <w:pPr>
        <w:pStyle w:val="JRPMHeading1"/>
        <w:spacing w:before="240"/>
        <w:rPr>
          <w:rFonts w:asciiTheme="majorHAnsi" w:hAnsiTheme="majorHAnsi"/>
          <w:sz w:val="24"/>
        </w:rPr>
      </w:pPr>
      <w:r w:rsidRPr="004A03D8">
        <w:rPr>
          <w:rFonts w:asciiTheme="majorHAnsi" w:hAnsiTheme="majorHAnsi"/>
          <w:sz w:val="24"/>
          <w:lang w:val="id-ID"/>
        </w:rPr>
        <w:t>REFERENCES</w:t>
      </w:r>
      <w:r w:rsidRPr="004A03D8">
        <w:rPr>
          <w:rFonts w:asciiTheme="majorHAnsi" w:hAnsiTheme="majorHAnsi"/>
          <w:sz w:val="24"/>
        </w:rPr>
        <w:t xml:space="preserve"> </w:t>
      </w:r>
    </w:p>
    <w:p w14:paraId="32CD119C" w14:textId="7F5471D4" w:rsidR="004F109C" w:rsidRPr="004F109C" w:rsidRDefault="004F109C" w:rsidP="004F109C">
      <w:pPr>
        <w:widowControl w:val="0"/>
        <w:autoSpaceDE w:val="0"/>
        <w:autoSpaceDN w:val="0"/>
        <w:adjustRightInd w:val="0"/>
        <w:ind w:left="480" w:hanging="480"/>
        <w:jc w:val="both"/>
        <w:rPr>
          <w:rFonts w:ascii="Cambria" w:hAnsi="Cambria"/>
          <w:noProof/>
          <w:sz w:val="22"/>
        </w:rPr>
      </w:pPr>
      <w:r>
        <w:rPr>
          <w:rFonts w:asciiTheme="majorHAnsi" w:hAnsiTheme="majorHAnsi"/>
        </w:rPr>
        <w:fldChar w:fldCharType="begin" w:fldLock="1"/>
      </w:r>
      <w:r>
        <w:rPr>
          <w:rFonts w:asciiTheme="majorHAnsi" w:hAnsiTheme="majorHAnsi"/>
        </w:rPr>
        <w:instrText xml:space="preserve">ADDIN Mendeley Bibliography CSL_BIBLIOGRAPHY </w:instrText>
      </w:r>
      <w:r>
        <w:rPr>
          <w:rFonts w:asciiTheme="majorHAnsi" w:hAnsiTheme="majorHAnsi"/>
        </w:rPr>
        <w:fldChar w:fldCharType="separate"/>
      </w:r>
      <w:r w:rsidRPr="004F109C">
        <w:rPr>
          <w:rFonts w:ascii="Cambria" w:hAnsi="Cambria"/>
          <w:noProof/>
          <w:sz w:val="22"/>
        </w:rPr>
        <w:t xml:space="preserve">Abdel Aziz, G. A. (2023). The Saudi–US Alliance challenges and resilience, 2011: 2019. </w:t>
      </w:r>
      <w:r w:rsidRPr="004F109C">
        <w:rPr>
          <w:rFonts w:ascii="Cambria" w:hAnsi="Cambria"/>
          <w:i/>
          <w:iCs/>
          <w:noProof/>
          <w:sz w:val="22"/>
        </w:rPr>
        <w:t>Review of Economics and Political Science</w:t>
      </w:r>
      <w:r w:rsidRPr="004F109C">
        <w:rPr>
          <w:rFonts w:ascii="Cambria" w:hAnsi="Cambria"/>
          <w:noProof/>
          <w:sz w:val="22"/>
        </w:rPr>
        <w:t xml:space="preserve">, </w:t>
      </w:r>
      <w:r w:rsidRPr="004F109C">
        <w:rPr>
          <w:rFonts w:ascii="Cambria" w:hAnsi="Cambria"/>
          <w:i/>
          <w:iCs/>
          <w:noProof/>
          <w:sz w:val="22"/>
        </w:rPr>
        <w:t>8</w:t>
      </w:r>
      <w:r w:rsidRPr="004F109C">
        <w:rPr>
          <w:rFonts w:ascii="Cambria" w:hAnsi="Cambria"/>
          <w:noProof/>
          <w:sz w:val="22"/>
        </w:rPr>
        <w:t>(3), 208–225. https://doi.org/10.1108/REPS-04-2019-0057</w:t>
      </w:r>
    </w:p>
    <w:p w14:paraId="4BC6F3E0"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Ademoyega, A. (1981), Why we Struck: The Story of the First Nigerian Coup. Ibadan: Evans</w:t>
      </w:r>
      <w:r>
        <w:rPr>
          <w:rFonts w:asciiTheme="majorHAnsi" w:hAnsiTheme="majorHAnsi"/>
          <w:lang w:val="en-ID"/>
        </w:rPr>
        <w:t xml:space="preserve"> </w:t>
      </w:r>
      <w:r w:rsidRPr="00002694">
        <w:rPr>
          <w:rFonts w:asciiTheme="majorHAnsi" w:hAnsiTheme="majorHAnsi"/>
        </w:rPr>
        <w:t>Brothers. Desch, M.C. (1999), Civilian Control of the Military: The Changing Security</w:t>
      </w:r>
      <w:r>
        <w:rPr>
          <w:rFonts w:asciiTheme="majorHAnsi" w:hAnsiTheme="majorHAnsi"/>
          <w:lang w:val="en-ID"/>
        </w:rPr>
        <w:t xml:space="preserve"> </w:t>
      </w:r>
      <w:r w:rsidRPr="00002694">
        <w:rPr>
          <w:rFonts w:asciiTheme="majorHAnsi" w:hAnsiTheme="majorHAnsi"/>
        </w:rPr>
        <w:t>Environment. Baltimore; the Johns Hopkins University Press</w:t>
      </w:r>
    </w:p>
    <w:p w14:paraId="2A86AFAB"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Ademoyega, A. (1981). Why We Struck: The Story of the First Nigerian Coup. Evans</w:t>
      </w:r>
      <w:r>
        <w:rPr>
          <w:rFonts w:asciiTheme="majorHAnsi" w:hAnsiTheme="majorHAnsi"/>
          <w:lang w:val="en-ID"/>
        </w:rPr>
        <w:t xml:space="preserve"> </w:t>
      </w:r>
      <w:r w:rsidRPr="00002694">
        <w:rPr>
          <w:rFonts w:asciiTheme="majorHAnsi" w:hAnsiTheme="majorHAnsi"/>
        </w:rPr>
        <w:t>Brothers.</w:t>
      </w:r>
      <w:r>
        <w:rPr>
          <w:rFonts w:asciiTheme="majorHAnsi" w:hAnsiTheme="majorHAnsi"/>
          <w:lang w:val="en-ID"/>
        </w:rPr>
        <w:t xml:space="preserve"> </w:t>
      </w:r>
      <w:r w:rsidRPr="00002694">
        <w:rPr>
          <w:rFonts w:asciiTheme="majorHAnsi" w:hAnsiTheme="majorHAnsi"/>
        </w:rPr>
        <w:t>Articles</w:t>
      </w:r>
    </w:p>
    <w:p w14:paraId="4688AA64" w14:textId="33948BE3"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Agbese, P. O. (2007). Civil-Military Relations in Nigeria's Fourth Republic. Journal of</w:t>
      </w:r>
      <w:r>
        <w:rPr>
          <w:rFonts w:asciiTheme="majorHAnsi" w:hAnsiTheme="majorHAnsi"/>
          <w:lang w:val="en-ID"/>
        </w:rPr>
        <w:t xml:space="preserve"> </w:t>
      </w:r>
      <w:r w:rsidRPr="00002694">
        <w:rPr>
          <w:rFonts w:asciiTheme="majorHAnsi" w:hAnsiTheme="majorHAnsi"/>
        </w:rPr>
        <w:t>Contemporary African Studies, 25(2), 151-173.</w:t>
      </w:r>
    </w:p>
    <w:p w14:paraId="0CABBD42"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Akinbobola, O. (2013). Civil-Military Relations in Nigeria: An Examination of the Fourth</w:t>
      </w:r>
      <w:r>
        <w:rPr>
          <w:rFonts w:asciiTheme="majorHAnsi" w:hAnsiTheme="majorHAnsi"/>
          <w:lang w:val="en-ID"/>
        </w:rPr>
        <w:t xml:space="preserve"> </w:t>
      </w:r>
      <w:r w:rsidRPr="00002694">
        <w:rPr>
          <w:rFonts w:asciiTheme="majorHAnsi" w:hAnsiTheme="majorHAnsi"/>
        </w:rPr>
        <w:t>Republic. Journal of Social Sciences, 36(2), 131-144.</w:t>
      </w:r>
    </w:p>
    <w:p w14:paraId="0029547C" w14:textId="08346F5A" w:rsid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Andreeva, A. A. (2024). Functions of the Spanish Army in Domestic and Foreign Policy. </w:t>
      </w:r>
      <w:r w:rsidRPr="004F109C">
        <w:rPr>
          <w:rFonts w:ascii="Cambria" w:hAnsi="Cambria"/>
          <w:i/>
          <w:iCs/>
          <w:noProof/>
          <w:sz w:val="22"/>
        </w:rPr>
        <w:t>Iberoamerica (Russian Federation)</w:t>
      </w:r>
      <w:r w:rsidRPr="004F109C">
        <w:rPr>
          <w:rFonts w:ascii="Cambria" w:hAnsi="Cambria"/>
          <w:noProof/>
          <w:sz w:val="22"/>
        </w:rPr>
        <w:t xml:space="preserve">, </w:t>
      </w:r>
      <w:r w:rsidRPr="004F109C">
        <w:rPr>
          <w:rFonts w:ascii="Cambria" w:hAnsi="Cambria"/>
          <w:i/>
          <w:iCs/>
          <w:noProof/>
          <w:sz w:val="22"/>
        </w:rPr>
        <w:t>2</w:t>
      </w:r>
      <w:r w:rsidRPr="004F109C">
        <w:rPr>
          <w:rFonts w:ascii="Cambria" w:hAnsi="Cambria"/>
          <w:noProof/>
          <w:sz w:val="22"/>
        </w:rPr>
        <w:t>, 90–113. https://doi.org/10.37656/s20768400-2024-02-05</w:t>
      </w:r>
    </w:p>
    <w:p w14:paraId="4C9ABF1C" w14:textId="77777777" w:rsidR="004F109C" w:rsidRP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Breuer, A., Leininger, J., Malerba, D., &amp; Tosun, J. (2023). Integrated policymaking: Institutional designs for implementing the sustainable development goals (SDGs). </w:t>
      </w:r>
      <w:r w:rsidRPr="004F109C">
        <w:rPr>
          <w:rFonts w:ascii="Cambria" w:hAnsi="Cambria"/>
          <w:i/>
          <w:iCs/>
          <w:noProof/>
          <w:sz w:val="22"/>
        </w:rPr>
        <w:t>World Development</w:t>
      </w:r>
      <w:r w:rsidRPr="004F109C">
        <w:rPr>
          <w:rFonts w:ascii="Cambria" w:hAnsi="Cambria"/>
          <w:noProof/>
          <w:sz w:val="22"/>
        </w:rPr>
        <w:t xml:space="preserve">, </w:t>
      </w:r>
      <w:r w:rsidRPr="004F109C">
        <w:rPr>
          <w:rFonts w:ascii="Cambria" w:hAnsi="Cambria"/>
          <w:i/>
          <w:iCs/>
          <w:noProof/>
          <w:sz w:val="22"/>
        </w:rPr>
        <w:t>170</w:t>
      </w:r>
      <w:r w:rsidRPr="004F109C">
        <w:rPr>
          <w:rFonts w:ascii="Cambria" w:hAnsi="Cambria"/>
          <w:noProof/>
          <w:sz w:val="22"/>
        </w:rPr>
        <w:t>, 106317. https://doi.org/10.1016/j.worlddev.2023.106317</w:t>
      </w:r>
    </w:p>
    <w:p w14:paraId="33E623B1"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Ebo, A. (2005), Towards a Code of Conduct for Armed and Security Forces in Africa:</w:t>
      </w:r>
      <w:r>
        <w:rPr>
          <w:rFonts w:asciiTheme="majorHAnsi" w:hAnsiTheme="majorHAnsi"/>
          <w:lang w:val="en-ID"/>
        </w:rPr>
        <w:t xml:space="preserve"> </w:t>
      </w:r>
      <w:r w:rsidRPr="00002694">
        <w:rPr>
          <w:rFonts w:asciiTheme="majorHAnsi" w:hAnsiTheme="majorHAnsi"/>
        </w:rPr>
        <w:t>Opportunities and Challenges; DCAF Policy Paper, Geneva.</w:t>
      </w:r>
    </w:p>
    <w:p w14:paraId="1FC22EA1"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lastRenderedPageBreak/>
        <w:t>Eme, O. I. (2014). Civil-Military Relations in Nigeria: Challenges and Prospects. Journal of</w:t>
      </w:r>
      <w:r>
        <w:rPr>
          <w:rFonts w:asciiTheme="majorHAnsi" w:hAnsiTheme="majorHAnsi"/>
          <w:lang w:val="en-ID"/>
        </w:rPr>
        <w:t xml:space="preserve"> </w:t>
      </w:r>
      <w:r w:rsidRPr="00002694">
        <w:rPr>
          <w:rFonts w:asciiTheme="majorHAnsi" w:hAnsiTheme="majorHAnsi"/>
        </w:rPr>
        <w:t>African Studies and Development, 6(3), 55-67.</w:t>
      </w:r>
    </w:p>
    <w:p w14:paraId="10A068BF"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Eme, O. and Ogbochie, A. (2013), Stemming Impunity in Appointment in Nigeria: A Case of</w:t>
      </w:r>
      <w:r>
        <w:rPr>
          <w:rFonts w:asciiTheme="majorHAnsi" w:hAnsiTheme="majorHAnsi"/>
          <w:lang w:val="en-ID"/>
        </w:rPr>
        <w:t xml:space="preserve"> </w:t>
      </w:r>
      <w:r w:rsidRPr="00002694">
        <w:rPr>
          <w:rFonts w:asciiTheme="majorHAnsi" w:hAnsiTheme="majorHAnsi"/>
        </w:rPr>
        <w:t xml:space="preserve">the Sack of Service Chiefs. University of Nigeria. </w:t>
      </w:r>
    </w:p>
    <w:p w14:paraId="67A27980" w14:textId="3303540E" w:rsidR="004F109C" w:rsidRP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Egbujiobi, A. E. (2025). Sustainable Development and Internal Security in Nigeria : The Role of Civil- Military Relations. </w:t>
      </w:r>
      <w:r w:rsidRPr="004F109C">
        <w:rPr>
          <w:rFonts w:ascii="Cambria" w:hAnsi="Cambria"/>
          <w:i/>
          <w:iCs/>
          <w:noProof/>
          <w:sz w:val="22"/>
        </w:rPr>
        <w:t>Review of Education, Administration and Law (REAL)</w:t>
      </w:r>
      <w:r w:rsidRPr="004F109C">
        <w:rPr>
          <w:rFonts w:ascii="Cambria" w:hAnsi="Cambria"/>
          <w:noProof/>
          <w:sz w:val="22"/>
        </w:rPr>
        <w:t xml:space="preserve">, </w:t>
      </w:r>
      <w:r w:rsidRPr="004F109C">
        <w:rPr>
          <w:rFonts w:ascii="Cambria" w:hAnsi="Cambria"/>
          <w:i/>
          <w:iCs/>
          <w:noProof/>
          <w:sz w:val="22"/>
        </w:rPr>
        <w:t>8</w:t>
      </w:r>
      <w:r w:rsidRPr="004F109C">
        <w:rPr>
          <w:rFonts w:ascii="Cambria" w:hAnsi="Cambria"/>
          <w:noProof/>
          <w:sz w:val="22"/>
        </w:rPr>
        <w:t>(1), 149–163. https://doi.org/10.47067/real.v8i1.413</w:t>
      </w:r>
    </w:p>
    <w:p w14:paraId="1DB2136A"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 xml:space="preserve">Fayemi, J.K. (1998), The Future of Demilitarisation and Civil-Military Relations in West Africa: Challenges and Prospects for Democratic Consolidation. African Journal of Political </w:t>
      </w:r>
      <w:r w:rsidRPr="00002694">
        <w:rPr>
          <w:rFonts w:asciiTheme="majorHAnsi" w:hAnsiTheme="majorHAnsi"/>
        </w:rPr>
        <w:tab/>
        <w:t xml:space="preserve">Science, Vol.3, no.1. Finer, S. (1962), </w:t>
      </w:r>
    </w:p>
    <w:p w14:paraId="5F1C140A" w14:textId="56FAC414" w:rsidR="004F109C" w:rsidRP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Jeshurun, C. (1989). Civil‐Military Relations and National Security in ASEAN. </w:t>
      </w:r>
      <w:r w:rsidRPr="004F109C">
        <w:rPr>
          <w:rFonts w:ascii="Cambria" w:hAnsi="Cambria"/>
          <w:i/>
          <w:iCs/>
          <w:noProof/>
          <w:sz w:val="22"/>
        </w:rPr>
        <w:t>Pacific Focus</w:t>
      </w:r>
      <w:r w:rsidRPr="004F109C">
        <w:rPr>
          <w:rFonts w:ascii="Cambria" w:hAnsi="Cambria"/>
          <w:noProof/>
          <w:sz w:val="22"/>
        </w:rPr>
        <w:t xml:space="preserve">, </w:t>
      </w:r>
      <w:r w:rsidRPr="004F109C">
        <w:rPr>
          <w:rFonts w:ascii="Cambria" w:hAnsi="Cambria"/>
          <w:i/>
          <w:iCs/>
          <w:noProof/>
          <w:sz w:val="22"/>
        </w:rPr>
        <w:t>4</w:t>
      </w:r>
      <w:r w:rsidRPr="004F109C">
        <w:rPr>
          <w:rFonts w:ascii="Cambria" w:hAnsi="Cambria"/>
          <w:noProof/>
          <w:sz w:val="22"/>
        </w:rPr>
        <w:t>(2), 75–98. https://doi.org/10.1111/j.1976-5118.1989.tb00072.x</w:t>
      </w:r>
    </w:p>
    <w:p w14:paraId="1DC7A6EC"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Kachifo Limited. Taylor, E.R. (1998), Command in the 21 st Century: An Introduction to Civil-Military Relations, Unpublished Thesis Naval Postgraduate School, Monterey, California.</w:t>
      </w:r>
    </w:p>
    <w:p w14:paraId="5339BD17" w14:textId="77777777" w:rsidR="004F109C" w:rsidRP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Kennedy, O. (2024). </w:t>
      </w:r>
      <w:r w:rsidRPr="004F109C">
        <w:rPr>
          <w:rFonts w:ascii="Cambria" w:hAnsi="Cambria"/>
          <w:i/>
          <w:iCs/>
          <w:noProof/>
          <w:sz w:val="22"/>
        </w:rPr>
        <w:t>Civil-Military Relationship and the Fight Against Security Challenges in Nigeria</w:t>
      </w:r>
      <w:r w:rsidRPr="004F109C">
        <w:rPr>
          <w:rFonts w:ascii="Cambria" w:hAnsi="Cambria"/>
          <w:noProof/>
          <w:sz w:val="22"/>
        </w:rPr>
        <w:t xml:space="preserve">. </w:t>
      </w:r>
      <w:r w:rsidRPr="004F109C">
        <w:rPr>
          <w:rFonts w:ascii="Cambria" w:hAnsi="Cambria"/>
          <w:i/>
          <w:iCs/>
          <w:noProof/>
          <w:sz w:val="22"/>
        </w:rPr>
        <w:t>1</w:t>
      </w:r>
      <w:r w:rsidRPr="004F109C">
        <w:rPr>
          <w:rFonts w:ascii="Cambria" w:hAnsi="Cambria"/>
          <w:noProof/>
          <w:sz w:val="22"/>
        </w:rPr>
        <w:t>, 18–30.</w:t>
      </w:r>
    </w:p>
    <w:p w14:paraId="6918060D" w14:textId="77777777" w:rsidR="004F109C" w:rsidRP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Morgan-Owen, D., &amp; Gould, A. (2022). The politics of future war: Civil-military relations and military doctrine in Britain. </w:t>
      </w:r>
      <w:r w:rsidRPr="004F109C">
        <w:rPr>
          <w:rFonts w:ascii="Cambria" w:hAnsi="Cambria"/>
          <w:i/>
          <w:iCs/>
          <w:noProof/>
          <w:sz w:val="22"/>
        </w:rPr>
        <w:t>European Journal of International Security</w:t>
      </w:r>
      <w:r w:rsidRPr="004F109C">
        <w:rPr>
          <w:rFonts w:ascii="Cambria" w:hAnsi="Cambria"/>
          <w:noProof/>
          <w:sz w:val="22"/>
        </w:rPr>
        <w:t xml:space="preserve">, </w:t>
      </w:r>
      <w:r w:rsidRPr="004F109C">
        <w:rPr>
          <w:rFonts w:ascii="Cambria" w:hAnsi="Cambria"/>
          <w:i/>
          <w:iCs/>
          <w:noProof/>
          <w:sz w:val="22"/>
        </w:rPr>
        <w:t>7</w:t>
      </w:r>
      <w:r w:rsidRPr="004F109C">
        <w:rPr>
          <w:rFonts w:ascii="Cambria" w:hAnsi="Cambria"/>
          <w:noProof/>
          <w:sz w:val="22"/>
        </w:rPr>
        <w:t>(4), 551–571. https://doi.org/10.1017/eis.2022.10</w:t>
      </w:r>
    </w:p>
    <w:p w14:paraId="18A2C646" w14:textId="77777777" w:rsid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Nainggolan, P. P., &amp; Katharina, R. (2020). Poor Post-Legislative Scrutiny of Security Sector Reform and Its Impacts on Human Rights and Civil-Military Relations in Indonesia. </w:t>
      </w:r>
      <w:r w:rsidRPr="004F109C">
        <w:rPr>
          <w:rFonts w:ascii="Cambria" w:hAnsi="Cambria"/>
          <w:i/>
          <w:iCs/>
          <w:noProof/>
          <w:sz w:val="22"/>
        </w:rPr>
        <w:t>Journal of Southeast Asian Human Rights</w:t>
      </w:r>
      <w:r w:rsidRPr="004F109C">
        <w:rPr>
          <w:rFonts w:ascii="Cambria" w:hAnsi="Cambria"/>
          <w:noProof/>
          <w:sz w:val="22"/>
        </w:rPr>
        <w:t xml:space="preserve">, </w:t>
      </w:r>
      <w:r w:rsidRPr="004F109C">
        <w:rPr>
          <w:rFonts w:ascii="Cambria" w:hAnsi="Cambria"/>
          <w:i/>
          <w:iCs/>
          <w:noProof/>
          <w:sz w:val="22"/>
        </w:rPr>
        <w:t>4</w:t>
      </w:r>
      <w:r w:rsidRPr="004F109C">
        <w:rPr>
          <w:rFonts w:ascii="Cambria" w:hAnsi="Cambria"/>
          <w:noProof/>
          <w:sz w:val="22"/>
        </w:rPr>
        <w:t>(1), 28–51.</w:t>
      </w:r>
    </w:p>
    <w:p w14:paraId="59AD13BD" w14:textId="379D29EC" w:rsidR="004F109C" w:rsidRPr="004F109C" w:rsidRDefault="004F109C" w:rsidP="004F109C">
      <w:pPr>
        <w:widowControl w:val="0"/>
        <w:autoSpaceDE w:val="0"/>
        <w:autoSpaceDN w:val="0"/>
        <w:adjustRightInd w:val="0"/>
        <w:ind w:left="480"/>
        <w:jc w:val="both"/>
        <w:rPr>
          <w:rFonts w:ascii="Cambria" w:hAnsi="Cambria"/>
          <w:noProof/>
          <w:sz w:val="22"/>
        </w:rPr>
      </w:pPr>
      <w:r w:rsidRPr="004F109C">
        <w:rPr>
          <w:rFonts w:ascii="Cambria" w:hAnsi="Cambria"/>
          <w:noProof/>
          <w:sz w:val="22"/>
        </w:rPr>
        <w:t>https://doi.org/10.19184/jseahr.v4i1.13597</w:t>
      </w:r>
    </w:p>
    <w:p w14:paraId="248A3DDB"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Obasanjo, O. (2014). My Watch: Political and Public Affairs. Kachifo Limited.</w:t>
      </w:r>
    </w:p>
    <w:p w14:paraId="7FA4B3B4" w14:textId="12370001" w:rsid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Okeke, R. C., &amp; Muoneke, C. V. (2024). </w:t>
      </w:r>
      <w:r w:rsidRPr="004F109C">
        <w:rPr>
          <w:rFonts w:ascii="Cambria" w:hAnsi="Cambria"/>
          <w:i/>
          <w:iCs/>
          <w:noProof/>
          <w:sz w:val="22"/>
        </w:rPr>
        <w:t>A Tale of Two Tastes : Contradictions of Civil-Military Cooperation in Nigeria</w:t>
      </w:r>
      <w:r w:rsidRPr="004F109C">
        <w:rPr>
          <w:rFonts w:ascii="Cambria" w:hAnsi="Cambria"/>
          <w:noProof/>
          <w:sz w:val="22"/>
        </w:rPr>
        <w:t xml:space="preserve">. </w:t>
      </w:r>
      <w:r w:rsidRPr="004F109C">
        <w:rPr>
          <w:rFonts w:ascii="Cambria" w:hAnsi="Cambria"/>
          <w:i/>
          <w:iCs/>
          <w:noProof/>
          <w:sz w:val="22"/>
        </w:rPr>
        <w:t>January</w:t>
      </w:r>
      <w:r w:rsidRPr="004F109C">
        <w:rPr>
          <w:rFonts w:ascii="Cambria" w:hAnsi="Cambria"/>
          <w:noProof/>
          <w:sz w:val="22"/>
        </w:rPr>
        <w:t xml:space="preserve">. </w:t>
      </w:r>
    </w:p>
    <w:p w14:paraId="5FDB0C87" w14:textId="2581CD10" w:rsidR="004F109C" w:rsidRPr="004F109C" w:rsidRDefault="004F109C" w:rsidP="004F109C">
      <w:pPr>
        <w:widowControl w:val="0"/>
        <w:autoSpaceDE w:val="0"/>
        <w:autoSpaceDN w:val="0"/>
        <w:adjustRightInd w:val="0"/>
        <w:ind w:left="480"/>
        <w:jc w:val="both"/>
        <w:rPr>
          <w:rFonts w:ascii="Cambria" w:hAnsi="Cambria"/>
          <w:noProof/>
          <w:sz w:val="22"/>
        </w:rPr>
      </w:pPr>
      <w:r w:rsidRPr="004F109C">
        <w:rPr>
          <w:rFonts w:ascii="Cambria" w:hAnsi="Cambria"/>
          <w:noProof/>
          <w:sz w:val="22"/>
        </w:rPr>
        <w:t>https://doi.org/10.56201/jpslr.v9.no3.2023.pg227.235</w:t>
      </w:r>
    </w:p>
    <w:p w14:paraId="556DEB9A"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Oluleye, J. (2011). Military Leadership and Civil-Military Relations in Nigeria, 1960-2007.</w:t>
      </w:r>
      <w:r>
        <w:rPr>
          <w:rFonts w:asciiTheme="majorHAnsi" w:hAnsiTheme="majorHAnsi"/>
          <w:lang w:val="en-ID"/>
        </w:rPr>
        <w:t xml:space="preserve"> </w:t>
      </w:r>
      <w:r w:rsidRPr="00002694">
        <w:rPr>
          <w:rFonts w:asciiTheme="majorHAnsi" w:hAnsiTheme="majorHAnsi"/>
        </w:rPr>
        <w:t>University of Ibadan Press.</w:t>
      </w:r>
    </w:p>
    <w:p w14:paraId="67B5F2ED" w14:textId="4A355CB1" w:rsidR="00C16C87"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Pall Mall. Huntington, S. (1957), Theory and Military Effectiveness. Journal of Public Administration and Management, vol. 10, no.2. Obasanjo, O. (2014), My Watch: Political and Public Affairs. Vol.2 Lagos, Nigeria</w:t>
      </w:r>
    </w:p>
    <w:p w14:paraId="717C9332" w14:textId="77777777" w:rsidR="004F109C" w:rsidRP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Rivera-Páez, S., &amp; Uribe-Cáceres, S. (2022). Military identity and civil-military relations in Colombia: the 2014 presidential campaign case. </w:t>
      </w:r>
      <w:r w:rsidRPr="004F109C">
        <w:rPr>
          <w:rFonts w:ascii="Cambria" w:hAnsi="Cambria"/>
          <w:i/>
          <w:iCs/>
          <w:noProof/>
          <w:sz w:val="22"/>
        </w:rPr>
        <w:t>Revista Cientifica General Jose Maria Cordova</w:t>
      </w:r>
      <w:r w:rsidRPr="004F109C">
        <w:rPr>
          <w:rFonts w:ascii="Cambria" w:hAnsi="Cambria"/>
          <w:noProof/>
          <w:sz w:val="22"/>
        </w:rPr>
        <w:t xml:space="preserve">, </w:t>
      </w:r>
      <w:r w:rsidRPr="004F109C">
        <w:rPr>
          <w:rFonts w:ascii="Cambria" w:hAnsi="Cambria"/>
          <w:i/>
          <w:iCs/>
          <w:noProof/>
          <w:sz w:val="22"/>
        </w:rPr>
        <w:t>20</w:t>
      </w:r>
      <w:r w:rsidRPr="004F109C">
        <w:rPr>
          <w:rFonts w:ascii="Cambria" w:hAnsi="Cambria"/>
          <w:noProof/>
          <w:sz w:val="22"/>
        </w:rPr>
        <w:t>(39), 447–466. https://doi.org/10.21830/19006586.887</w:t>
      </w:r>
    </w:p>
    <w:p w14:paraId="4D151E38" w14:textId="77777777" w:rsid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Roka, H. (2022). Why Oppose the Millennium Challenge Corporation in Nepal? </w:t>
      </w:r>
      <w:r w:rsidRPr="004F109C">
        <w:rPr>
          <w:rFonts w:ascii="Cambria" w:hAnsi="Cambria"/>
          <w:i/>
          <w:iCs/>
          <w:noProof/>
          <w:sz w:val="22"/>
        </w:rPr>
        <w:t>World Review of Political Economy</w:t>
      </w:r>
      <w:r w:rsidRPr="004F109C">
        <w:rPr>
          <w:rFonts w:ascii="Cambria" w:hAnsi="Cambria"/>
          <w:noProof/>
          <w:sz w:val="22"/>
        </w:rPr>
        <w:t xml:space="preserve">, </w:t>
      </w:r>
      <w:r w:rsidRPr="004F109C">
        <w:rPr>
          <w:rFonts w:ascii="Cambria" w:hAnsi="Cambria"/>
          <w:i/>
          <w:iCs/>
          <w:noProof/>
          <w:sz w:val="22"/>
        </w:rPr>
        <w:t>13</w:t>
      </w:r>
      <w:r w:rsidRPr="004F109C">
        <w:rPr>
          <w:rFonts w:ascii="Cambria" w:hAnsi="Cambria"/>
          <w:noProof/>
          <w:sz w:val="22"/>
        </w:rPr>
        <w:t xml:space="preserve">(3), 401–413. </w:t>
      </w:r>
    </w:p>
    <w:p w14:paraId="5327E48B" w14:textId="2A52FF33" w:rsidR="004F109C" w:rsidRPr="004F109C" w:rsidRDefault="004F109C" w:rsidP="004F109C">
      <w:pPr>
        <w:widowControl w:val="0"/>
        <w:autoSpaceDE w:val="0"/>
        <w:autoSpaceDN w:val="0"/>
        <w:adjustRightInd w:val="0"/>
        <w:ind w:left="480"/>
        <w:jc w:val="both"/>
        <w:rPr>
          <w:rFonts w:ascii="Cambria" w:hAnsi="Cambria"/>
          <w:noProof/>
          <w:sz w:val="22"/>
        </w:rPr>
      </w:pPr>
      <w:r w:rsidRPr="004F109C">
        <w:rPr>
          <w:rFonts w:ascii="Cambria" w:hAnsi="Cambria"/>
          <w:noProof/>
          <w:sz w:val="22"/>
        </w:rPr>
        <w:t>https://doi.org/10.13169/worlrevipoliecon.13.3.0401</w:t>
      </w:r>
    </w:p>
    <w:p w14:paraId="317D9C62" w14:textId="77777777" w:rsidR="00C16C87" w:rsidRPr="00002694" w:rsidRDefault="00C16C87" w:rsidP="00C16C87">
      <w:pPr>
        <w:pStyle w:val="NoSpacing"/>
        <w:tabs>
          <w:tab w:val="left" w:pos="567"/>
        </w:tabs>
        <w:ind w:left="567" w:hanging="567"/>
        <w:jc w:val="both"/>
        <w:rPr>
          <w:rFonts w:asciiTheme="majorHAnsi" w:hAnsiTheme="majorHAnsi"/>
        </w:rPr>
      </w:pPr>
      <w:r w:rsidRPr="00002694">
        <w:rPr>
          <w:rFonts w:asciiTheme="majorHAnsi" w:hAnsiTheme="majorHAnsi"/>
        </w:rPr>
        <w:t xml:space="preserve">Soldier and the State. Cambridge: Havard University Press. Niesel, S.C. (2005), Civil-Military Relations </w:t>
      </w:r>
    </w:p>
    <w:p w14:paraId="6989E6F5" w14:textId="05DB3DFB" w:rsid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Shchokin, R., Soloviov, O., &amp; Tantsiura, I. (2023). Strengthening Cooperation between the Civilian and Military Sectors In the Context of State Security: Benefits and Challenges. </w:t>
      </w:r>
      <w:r w:rsidRPr="004F109C">
        <w:rPr>
          <w:rFonts w:ascii="Cambria" w:hAnsi="Cambria"/>
          <w:i/>
          <w:iCs/>
          <w:noProof/>
          <w:sz w:val="22"/>
        </w:rPr>
        <w:t>Revista de Cercetare Si Interventie Sociala</w:t>
      </w:r>
      <w:r w:rsidRPr="004F109C">
        <w:rPr>
          <w:rFonts w:ascii="Cambria" w:hAnsi="Cambria"/>
          <w:noProof/>
          <w:sz w:val="22"/>
        </w:rPr>
        <w:t xml:space="preserve">, </w:t>
      </w:r>
      <w:r w:rsidRPr="004F109C">
        <w:rPr>
          <w:rFonts w:ascii="Cambria" w:hAnsi="Cambria"/>
          <w:i/>
          <w:iCs/>
          <w:noProof/>
          <w:sz w:val="22"/>
        </w:rPr>
        <w:t>83</w:t>
      </w:r>
      <w:r w:rsidRPr="004F109C">
        <w:rPr>
          <w:rFonts w:ascii="Cambria" w:hAnsi="Cambria"/>
          <w:noProof/>
          <w:sz w:val="22"/>
        </w:rPr>
        <w:t>, 155–170.</w:t>
      </w:r>
    </w:p>
    <w:p w14:paraId="3C777A3E" w14:textId="6A6E23F0" w:rsidR="004F109C" w:rsidRPr="004F109C" w:rsidRDefault="004F109C" w:rsidP="004F109C">
      <w:pPr>
        <w:widowControl w:val="0"/>
        <w:autoSpaceDE w:val="0"/>
        <w:autoSpaceDN w:val="0"/>
        <w:adjustRightInd w:val="0"/>
        <w:ind w:left="480"/>
        <w:jc w:val="both"/>
        <w:rPr>
          <w:rFonts w:ascii="Cambria" w:hAnsi="Cambria"/>
          <w:noProof/>
          <w:sz w:val="22"/>
        </w:rPr>
      </w:pPr>
      <w:r w:rsidRPr="004F109C">
        <w:rPr>
          <w:rFonts w:ascii="Cambria" w:hAnsi="Cambria"/>
          <w:noProof/>
          <w:sz w:val="22"/>
        </w:rPr>
        <w:t>https://doi.org/10.33788/rcis.83.11</w:t>
      </w:r>
    </w:p>
    <w:p w14:paraId="4E997CE1" w14:textId="77777777" w:rsidR="004F109C" w:rsidRP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Titko, E., Kurovska, I., Korniienko, P., Balzhyk, I. A., &amp; Stoyatska, G. M. (2023). Civil-Military Cooperation and Gender Perspectives: European and Ukrainian Realities. </w:t>
      </w:r>
      <w:r w:rsidRPr="004F109C">
        <w:rPr>
          <w:rFonts w:ascii="Cambria" w:hAnsi="Cambria"/>
          <w:i/>
          <w:iCs/>
          <w:noProof/>
          <w:sz w:val="22"/>
        </w:rPr>
        <w:t>Revista Direito e Sexualidade</w:t>
      </w:r>
      <w:r w:rsidRPr="004F109C">
        <w:rPr>
          <w:rFonts w:ascii="Cambria" w:hAnsi="Cambria"/>
          <w:noProof/>
          <w:sz w:val="22"/>
        </w:rPr>
        <w:t xml:space="preserve">, </w:t>
      </w:r>
      <w:r w:rsidRPr="004F109C">
        <w:rPr>
          <w:rFonts w:ascii="Cambria" w:hAnsi="Cambria"/>
          <w:i/>
          <w:iCs/>
          <w:noProof/>
          <w:sz w:val="22"/>
        </w:rPr>
        <w:t>4</w:t>
      </w:r>
      <w:r w:rsidRPr="004F109C">
        <w:rPr>
          <w:rFonts w:ascii="Cambria" w:hAnsi="Cambria"/>
          <w:noProof/>
          <w:sz w:val="22"/>
        </w:rPr>
        <w:t>(2), 34–61. https://doi.org/10.9771/rds.v4i2.53892</w:t>
      </w:r>
    </w:p>
    <w:p w14:paraId="7158B434" w14:textId="77777777" w:rsidR="004F109C" w:rsidRPr="004F109C" w:rsidRDefault="004F109C" w:rsidP="004F109C">
      <w:pPr>
        <w:widowControl w:val="0"/>
        <w:autoSpaceDE w:val="0"/>
        <w:autoSpaceDN w:val="0"/>
        <w:adjustRightInd w:val="0"/>
        <w:ind w:left="480" w:hanging="480"/>
        <w:jc w:val="both"/>
        <w:rPr>
          <w:rFonts w:ascii="Cambria" w:hAnsi="Cambria"/>
          <w:noProof/>
          <w:sz w:val="22"/>
        </w:rPr>
      </w:pPr>
      <w:r w:rsidRPr="004F109C">
        <w:rPr>
          <w:rFonts w:ascii="Cambria" w:hAnsi="Cambria"/>
          <w:noProof/>
          <w:sz w:val="22"/>
        </w:rPr>
        <w:t xml:space="preserve">Wilén, N., &amp; Strömbom, L. (2022). A versatile organisation: Mapping the military’s core roles in a changing security environment. </w:t>
      </w:r>
      <w:r w:rsidRPr="004F109C">
        <w:rPr>
          <w:rFonts w:ascii="Cambria" w:hAnsi="Cambria"/>
          <w:i/>
          <w:iCs/>
          <w:noProof/>
          <w:sz w:val="22"/>
        </w:rPr>
        <w:t>European Journal of International Security</w:t>
      </w:r>
      <w:r w:rsidRPr="004F109C">
        <w:rPr>
          <w:rFonts w:ascii="Cambria" w:hAnsi="Cambria"/>
          <w:noProof/>
          <w:sz w:val="22"/>
        </w:rPr>
        <w:t xml:space="preserve">, </w:t>
      </w:r>
      <w:r w:rsidRPr="004F109C">
        <w:rPr>
          <w:rFonts w:ascii="Cambria" w:hAnsi="Cambria"/>
          <w:i/>
          <w:iCs/>
          <w:noProof/>
          <w:sz w:val="22"/>
        </w:rPr>
        <w:t>7</w:t>
      </w:r>
      <w:r w:rsidRPr="004F109C">
        <w:rPr>
          <w:rFonts w:ascii="Cambria" w:hAnsi="Cambria"/>
          <w:noProof/>
          <w:sz w:val="22"/>
        </w:rPr>
        <w:t>(1), 18–37. https://doi.org/10.1017/eis.2021.27</w:t>
      </w:r>
    </w:p>
    <w:p w14:paraId="6362ECBE" w14:textId="7C31D008" w:rsidR="00B72CF5" w:rsidRPr="004A03D8" w:rsidRDefault="004F109C" w:rsidP="00C16C87">
      <w:pPr>
        <w:pStyle w:val="NoSpacing"/>
        <w:tabs>
          <w:tab w:val="left" w:pos="567"/>
        </w:tabs>
        <w:ind w:left="567" w:hanging="567"/>
        <w:jc w:val="both"/>
        <w:rPr>
          <w:rFonts w:asciiTheme="majorHAnsi" w:hAnsiTheme="majorHAnsi"/>
          <w:sz w:val="24"/>
        </w:rPr>
      </w:pPr>
      <w:r>
        <w:rPr>
          <w:rFonts w:asciiTheme="majorHAnsi" w:hAnsiTheme="majorHAnsi"/>
        </w:rPr>
        <w:fldChar w:fldCharType="end"/>
      </w:r>
    </w:p>
    <w:sectPr w:rsidR="00B72CF5" w:rsidRPr="004A03D8" w:rsidSect="00776E9F">
      <w:headerReference w:type="even" r:id="rId10"/>
      <w:headerReference w:type="default" r:id="rId11"/>
      <w:footerReference w:type="even" r:id="rId12"/>
      <w:footerReference w:type="default" r:id="rId13"/>
      <w:headerReference w:type="first" r:id="rId14"/>
      <w:footerReference w:type="first" r:id="rId15"/>
      <w:type w:val="continuous"/>
      <w:pgSz w:w="11907" w:h="16839" w:code="9"/>
      <w:pgMar w:top="1701" w:right="1701" w:bottom="1418" w:left="1701" w:header="850" w:footer="461"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3BA22" w14:textId="77777777" w:rsidR="001E74D8" w:rsidRDefault="001E74D8">
      <w:r>
        <w:separator/>
      </w:r>
    </w:p>
    <w:p w14:paraId="05B869AB" w14:textId="77777777" w:rsidR="001E74D8" w:rsidRDefault="001E74D8"/>
  </w:endnote>
  <w:endnote w:type="continuationSeparator" w:id="0">
    <w:p w14:paraId="257D170E" w14:textId="77777777" w:rsidR="001E74D8" w:rsidRDefault="001E74D8">
      <w:r>
        <w:continuationSeparator/>
      </w:r>
    </w:p>
    <w:p w14:paraId="4AEA30C7" w14:textId="77777777" w:rsidR="001E74D8" w:rsidRDefault="001E7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BatangChe">
    <w:charset w:val="81"/>
    <w:family w:val="modern"/>
    <w:pitch w:val="fixed"/>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ani">
    <w:charset w:val="00"/>
    <w:family w:val="roman"/>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D73AF" w14:textId="77777777" w:rsidR="00A802C1" w:rsidRPr="00EC376E" w:rsidRDefault="00A802C1" w:rsidP="00A802C1">
    <w:pPr>
      <w:pStyle w:val="Footer"/>
      <w:spacing w:before="120"/>
      <w:jc w:val="center"/>
      <w:rPr>
        <w:rFonts w:ascii="Georgia" w:hAnsi="Georgia" w:cs="Vani"/>
        <w:sz w:val="18"/>
        <w:szCs w:val="20"/>
      </w:rPr>
    </w:pPr>
    <w:r w:rsidRPr="00EC376E">
      <w:rPr>
        <w:rFonts w:ascii="Georgia" w:hAnsi="Georgia" w:cs="Vani"/>
        <w:sz w:val="18"/>
        <w:szCs w:val="20"/>
      </w:rPr>
      <w:t>Copyright © 20</w:t>
    </w:r>
    <w:r>
      <w:rPr>
        <w:rFonts w:ascii="Georgia" w:hAnsi="Georgia" w:cs="Vani"/>
        <w:sz w:val="18"/>
        <w:szCs w:val="20"/>
      </w:rPr>
      <w:t>22</w:t>
    </w:r>
    <w:r w:rsidRPr="00EC376E">
      <w:rPr>
        <w:rFonts w:ascii="Georgia" w:hAnsi="Georgia" w:cs="Vani"/>
        <w:sz w:val="18"/>
        <w:szCs w:val="20"/>
      </w:rPr>
      <w:t xml:space="preserve">, </w:t>
    </w:r>
    <w:proofErr w:type="spellStart"/>
    <w:r w:rsidRPr="00EC376E">
      <w:rPr>
        <w:rFonts w:ascii="Georgia" w:hAnsi="Georgia" w:cs="Vani"/>
        <w:sz w:val="18"/>
        <w:szCs w:val="20"/>
      </w:rPr>
      <w:t>Jurnal</w:t>
    </w:r>
    <w:proofErr w:type="spellEnd"/>
    <w:r>
      <w:rPr>
        <w:rFonts w:ascii="Georgia" w:hAnsi="Georgia" w:cs="Vani"/>
        <w:sz w:val="18"/>
        <w:szCs w:val="20"/>
      </w:rPr>
      <w:t xml:space="preserve"> </w:t>
    </w:r>
    <w:proofErr w:type="spellStart"/>
    <w:r>
      <w:rPr>
        <w:rFonts w:ascii="Georgia" w:hAnsi="Georgia" w:cs="Vani"/>
        <w:sz w:val="18"/>
        <w:szCs w:val="20"/>
      </w:rPr>
      <w:t>Cakrawala</w:t>
    </w:r>
    <w:proofErr w:type="spellEnd"/>
    <w:r>
      <w:rPr>
        <w:rFonts w:ascii="Georgia" w:hAnsi="Georgia" w:cs="Vani"/>
        <w:sz w:val="18"/>
        <w:szCs w:val="20"/>
      </w:rPr>
      <w:t xml:space="preserve"> </w:t>
    </w:r>
    <w:r w:rsidRPr="00EC376E">
      <w:rPr>
        <w:rFonts w:ascii="Georgia" w:hAnsi="Georgia" w:cs="Vani"/>
        <w:sz w:val="18"/>
        <w:szCs w:val="20"/>
      </w:rPr>
      <w:t>Pendidikan</w:t>
    </w:r>
    <w:r>
      <w:rPr>
        <w:rFonts w:ascii="Georgia" w:hAnsi="Georgia" w:cs="Vani"/>
        <w:sz w:val="18"/>
        <w:szCs w:val="20"/>
      </w:rPr>
      <w:t xml:space="preserve"> </w:t>
    </w:r>
  </w:p>
  <w:p w14:paraId="67727A8D" w14:textId="6E6981C8" w:rsidR="00A24FE4" w:rsidRPr="00A802C1" w:rsidRDefault="00A802C1" w:rsidP="00A802C1">
    <w:pPr>
      <w:pStyle w:val="Footer"/>
      <w:jc w:val="center"/>
    </w:pPr>
    <w:r w:rsidRPr="00EC376E">
      <w:rPr>
        <w:rFonts w:ascii="Georgia" w:hAnsi="Georgia" w:cs="Vani"/>
        <w:sz w:val="18"/>
        <w:szCs w:val="20"/>
      </w:rPr>
      <w:t xml:space="preserve">ISSN </w:t>
    </w:r>
    <w:r w:rsidRPr="00A802C1">
      <w:rPr>
        <w:rFonts w:ascii="Georgia" w:hAnsi="Georgia" w:cs="Vani"/>
        <w:sz w:val="18"/>
        <w:szCs w:val="20"/>
      </w:rPr>
      <w:t>0216-1370</w:t>
    </w:r>
    <w:r w:rsidRPr="00EC376E">
      <w:rPr>
        <w:rFonts w:ascii="Georgia" w:hAnsi="Georgia" w:cs="Vani"/>
        <w:sz w:val="18"/>
        <w:szCs w:val="20"/>
        <w:lang w:val="id-ID"/>
      </w:rPr>
      <w:t xml:space="preserve"> (print)</w:t>
    </w:r>
    <w:r w:rsidRPr="00EC376E">
      <w:rPr>
        <w:rFonts w:ascii="Georgia" w:hAnsi="Georgia" w:cs="Vani"/>
        <w:sz w:val="18"/>
        <w:szCs w:val="20"/>
      </w:rPr>
      <w:t xml:space="preserve">, ISSN </w:t>
    </w:r>
    <w:r w:rsidRPr="00A802C1">
      <w:rPr>
        <w:rFonts w:ascii="Georgia" w:hAnsi="Georgia" w:cs="Vani"/>
        <w:sz w:val="18"/>
        <w:szCs w:val="20"/>
      </w:rPr>
      <w:t>2442-8620</w:t>
    </w:r>
    <w:r w:rsidRPr="00EC376E">
      <w:rPr>
        <w:rFonts w:ascii="Georgia" w:hAnsi="Georgia" w:cs="Vani"/>
        <w:sz w:val="18"/>
        <w:szCs w:val="20"/>
        <w:lang w:val="id-ID"/>
      </w:rPr>
      <w:t xml:space="preserve"> (online)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8B544" w14:textId="75D2DE00" w:rsidR="00A802C1" w:rsidRPr="00AF1003" w:rsidRDefault="00A802C1" w:rsidP="00AF1003">
    <w:pPr>
      <w:pStyle w:val="Footer"/>
      <w:spacing w:before="120"/>
      <w:jc w:val="center"/>
    </w:pPr>
    <w:r w:rsidRPr="00AF1003">
      <w:rPr>
        <w:sz w:val="18"/>
        <w:szCs w:val="20"/>
      </w:rPr>
      <w:t>Copyright © 202</w:t>
    </w:r>
    <w:r w:rsidR="00F94ACA">
      <w:rPr>
        <w:sz w:val="18"/>
        <w:szCs w:val="20"/>
      </w:rPr>
      <w:t>5</w:t>
    </w:r>
    <w:r w:rsidR="00AF1003" w:rsidRPr="00AF1003">
      <w:rPr>
        <w:sz w:val="18"/>
        <w:szCs w:val="20"/>
      </w:rPr>
      <w:t xml:space="preserve">, </w:t>
    </w:r>
    <w:r w:rsidR="00C16C87">
      <w:rPr>
        <w:rFonts w:asciiTheme="majorHAnsi" w:hAnsiTheme="majorHAnsi"/>
        <w:sz w:val="20"/>
        <w:szCs w:val="20"/>
        <w:lang w:val="en-ID"/>
      </w:rPr>
      <w:t>Akanbi</w:t>
    </w:r>
  </w:p>
  <w:sdt>
    <w:sdtPr>
      <w:id w:val="1956521330"/>
      <w:docPartObj>
        <w:docPartGallery w:val="Page Numbers (Bottom of Page)"/>
        <w:docPartUnique/>
      </w:docPartObj>
    </w:sdtPr>
    <w:sdtEndPr>
      <w:rPr>
        <w:sz w:val="22"/>
        <w:szCs w:val="22"/>
      </w:rPr>
    </w:sdtEndPr>
    <w:sdtContent>
      <w:p w14:paraId="00AE6503" w14:textId="7627718A" w:rsidR="00A802C1" w:rsidRPr="00607228" w:rsidRDefault="00A802C1" w:rsidP="00AF1003">
        <w:pPr>
          <w:pStyle w:val="Footer"/>
          <w:jc w:val="center"/>
          <w:rPr>
            <w:sz w:val="22"/>
            <w:szCs w:val="22"/>
          </w:rPr>
        </w:pPr>
        <w:r w:rsidRPr="00C00A24">
          <w:rPr>
            <w:sz w:val="20"/>
            <w:szCs w:val="20"/>
          </w:rPr>
          <w:fldChar w:fldCharType="begin"/>
        </w:r>
        <w:r w:rsidRPr="00C00A24">
          <w:rPr>
            <w:sz w:val="20"/>
            <w:szCs w:val="20"/>
          </w:rPr>
          <w:instrText>PAGE   \* MERGEFORMAT</w:instrText>
        </w:r>
        <w:r w:rsidRPr="00C00A24">
          <w:rPr>
            <w:sz w:val="20"/>
            <w:szCs w:val="20"/>
          </w:rPr>
          <w:fldChar w:fldCharType="separate"/>
        </w:r>
        <w:r w:rsidR="00693303" w:rsidRPr="00C00A24">
          <w:rPr>
            <w:noProof/>
            <w:sz w:val="20"/>
            <w:szCs w:val="20"/>
            <w:lang w:val="id-ID"/>
          </w:rPr>
          <w:t>89</w:t>
        </w:r>
        <w:r w:rsidRPr="00C00A24">
          <w:rPr>
            <w:sz w:val="20"/>
            <w:szCs w:val="20"/>
          </w:rPr>
          <w:fldChar w:fldCharType="end"/>
        </w:r>
      </w:p>
    </w:sdtContent>
  </w:sdt>
  <w:p w14:paraId="37C193F1" w14:textId="73AAF60E" w:rsidR="00A24FE4" w:rsidRPr="00AF1003" w:rsidRDefault="00A24FE4" w:rsidP="007146E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E76FE" w14:textId="1D140446" w:rsidR="00A24FE4" w:rsidRPr="00C00A24" w:rsidRDefault="00D02EC2" w:rsidP="00C00A24">
    <w:pPr>
      <w:pStyle w:val="Footer"/>
      <w:jc w:val="center"/>
      <w:rPr>
        <w:sz w:val="20"/>
        <w:szCs w:val="20"/>
      </w:rPr>
    </w:pPr>
    <w:r>
      <w:rPr>
        <w:sz w:val="20"/>
        <w:szCs w:val="20"/>
      </w:rPr>
      <w:t>1</w:t>
    </w:r>
  </w:p>
  <w:p w14:paraId="04244754" w14:textId="77777777" w:rsidR="00C00A24" w:rsidRDefault="00C00A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68DE2" w14:textId="77777777" w:rsidR="001E74D8" w:rsidRDefault="001E74D8">
      <w:r>
        <w:separator/>
      </w:r>
    </w:p>
    <w:p w14:paraId="056DF5BD" w14:textId="77777777" w:rsidR="001E74D8" w:rsidRDefault="001E74D8"/>
  </w:footnote>
  <w:footnote w:type="continuationSeparator" w:id="0">
    <w:p w14:paraId="4E722019" w14:textId="77777777" w:rsidR="001E74D8" w:rsidRDefault="001E74D8">
      <w:r>
        <w:continuationSeparator/>
      </w:r>
    </w:p>
    <w:p w14:paraId="0B46454A" w14:textId="77777777" w:rsidR="001E74D8" w:rsidRDefault="001E74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1763C" w14:textId="77777777" w:rsidR="00081EC2" w:rsidRPr="00E85A31" w:rsidRDefault="00713F76" w:rsidP="006807BA">
    <w:pPr>
      <w:pStyle w:val="Header"/>
      <w:jc w:val="center"/>
      <w:rPr>
        <w:rFonts w:ascii="Georgia" w:hAnsi="Georgia" w:cs="Vani"/>
        <w:sz w:val="20"/>
        <w:szCs w:val="22"/>
      </w:rPr>
    </w:pPr>
    <w:r>
      <w:rPr>
        <w:noProof/>
      </w:rPr>
      <mc:AlternateContent>
        <mc:Choice Requires="wps">
          <w:drawing>
            <wp:anchor distT="0" distB="0" distL="114300" distR="114300" simplePos="0" relativeHeight="251666432" behindDoc="0" locked="0" layoutInCell="1" allowOverlap="1" wp14:anchorId="451DE9B4" wp14:editId="279B7D7A">
              <wp:simplePos x="0" y="0"/>
              <wp:positionH relativeFrom="margin">
                <wp:align>right</wp:align>
              </wp:positionH>
              <wp:positionV relativeFrom="paragraph">
                <wp:posOffset>635</wp:posOffset>
              </wp:positionV>
              <wp:extent cx="5734685" cy="1828800"/>
              <wp:effectExtent l="0" t="0" r="18415" b="13970"/>
              <wp:wrapSquare wrapText="bothSides"/>
              <wp:docPr id="11" name="Text Box 11"/>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prstClr val="black"/>
                        </a:solidFill>
                      </a:ln>
                    </wps:spPr>
                    <wps:txbx>
                      <w:txbxContent>
                        <w:p w14:paraId="55A39AF2" w14:textId="77777777" w:rsidR="00713F76" w:rsidRPr="00985A00" w:rsidRDefault="00713F76" w:rsidP="006910F8">
                          <w:pPr>
                            <w:pStyle w:val="Header"/>
                            <w:jc w:val="center"/>
                            <w:rPr>
                              <w:rFonts w:ascii="Georgia" w:hAnsi="Georgia" w:cs="Vani"/>
                              <w:b/>
                              <w:sz w:val="20"/>
                              <w:szCs w:val="22"/>
                              <w:lang w:val="id-ID"/>
                            </w:rPr>
                          </w:pPr>
                          <w:r w:rsidRPr="00713866">
                            <w:rPr>
                              <w:rFonts w:ascii="Georgia" w:hAnsi="Georgia" w:cs="Vani"/>
                              <w:b/>
                              <w:sz w:val="20"/>
                              <w:szCs w:val="22"/>
                              <w:lang w:val="id-ID"/>
                            </w:rPr>
                            <w:t xml:space="preserve">Jurnal </w:t>
                          </w:r>
                          <w:proofErr w:type="spellStart"/>
                          <w:r>
                            <w:rPr>
                              <w:rFonts w:ascii="Georgia" w:hAnsi="Georgia" w:cs="Vani"/>
                              <w:b/>
                              <w:sz w:val="20"/>
                              <w:szCs w:val="22"/>
                            </w:rPr>
                            <w:t>Cakrawala</w:t>
                          </w:r>
                          <w:proofErr w:type="spellEnd"/>
                          <w:r>
                            <w:rPr>
                              <w:rFonts w:ascii="Georgia" w:hAnsi="Georgia" w:cs="Vani"/>
                              <w:b/>
                              <w:sz w:val="20"/>
                              <w:szCs w:val="22"/>
                            </w:rPr>
                            <w:t xml:space="preserve"> Pendidikan</w:t>
                          </w:r>
                          <w:r w:rsidRPr="00713866">
                            <w:rPr>
                              <w:rFonts w:ascii="Georgia" w:hAnsi="Georgia" w:cs="Vani"/>
                              <w:b/>
                              <w:sz w:val="20"/>
                              <w:szCs w:val="22"/>
                              <w:lang w:val="id-ID"/>
                            </w:rPr>
                            <w:t xml:space="preserve">, </w:t>
                          </w:r>
                          <w:r>
                            <w:rPr>
                              <w:rFonts w:ascii="Georgia" w:hAnsi="Georgia" w:cs="Vani"/>
                              <w:b/>
                              <w:sz w:val="20"/>
                              <w:szCs w:val="22"/>
                            </w:rPr>
                            <w:t>41</w:t>
                          </w:r>
                          <w:r>
                            <w:rPr>
                              <w:rFonts w:ascii="Georgia" w:hAnsi="Georgia" w:cs="Vani"/>
                              <w:b/>
                              <w:sz w:val="20"/>
                              <w:szCs w:val="22"/>
                              <w:lang w:val="id-ID"/>
                            </w:rPr>
                            <w:t xml:space="preserve"> (</w:t>
                          </w:r>
                          <w:r>
                            <w:rPr>
                              <w:rFonts w:ascii="Georgia" w:hAnsi="Georgia" w:cs="Vani"/>
                              <w:b/>
                              <w:sz w:val="20"/>
                              <w:szCs w:val="22"/>
                            </w:rPr>
                            <w:t>1</w:t>
                          </w:r>
                          <w:r w:rsidRPr="00713866">
                            <w:rPr>
                              <w:rFonts w:ascii="Georgia" w:hAnsi="Georgia" w:cs="Vani"/>
                              <w:b/>
                              <w:sz w:val="20"/>
                              <w:szCs w:val="22"/>
                              <w:lang w:val="id-ID"/>
                            </w:rPr>
                            <w:t xml:space="preserve">), </w:t>
                          </w:r>
                          <w:r>
                            <w:rPr>
                              <w:rFonts w:ascii="Georgia" w:hAnsi="Georgia" w:cs="Vani"/>
                              <w:b/>
                              <w:sz w:val="20"/>
                              <w:szCs w:val="22"/>
                              <w:lang w:val="id-ID"/>
                            </w:rPr>
                            <w:t>20</w:t>
                          </w:r>
                          <w:r>
                            <w:rPr>
                              <w:rFonts w:ascii="Georgia" w:hAnsi="Georgia" w:cs="Vani"/>
                              <w:b/>
                              <w:sz w:val="20"/>
                              <w:szCs w:val="22"/>
                            </w:rPr>
                            <w:t>22</w:t>
                          </w:r>
                          <w:r w:rsidRPr="00713866">
                            <w:rPr>
                              <w:rFonts w:ascii="Georgia" w:hAnsi="Georgia" w:cs="Vani"/>
                              <w:b/>
                              <w:sz w:val="20"/>
                              <w:szCs w:val="22"/>
                              <w:lang w:val="id-ID"/>
                            </w:rPr>
                            <w:t xml:space="preserve"> - </w:t>
                          </w:r>
                          <w:r w:rsidRPr="00713866">
                            <w:rPr>
                              <w:rFonts w:ascii="Georgia" w:hAnsi="Georgia" w:cs="Vani"/>
                              <w:b/>
                              <w:sz w:val="20"/>
                              <w:szCs w:val="22"/>
                              <w:lang w:val="id-ID"/>
                            </w:rPr>
                            <w:fldChar w:fldCharType="begin"/>
                          </w:r>
                          <w:r w:rsidRPr="0098455A">
                            <w:rPr>
                              <w:rFonts w:ascii="Georgia" w:hAnsi="Georgia" w:cs="Vani"/>
                              <w:b/>
                              <w:sz w:val="20"/>
                              <w:szCs w:val="22"/>
                              <w:lang w:val="id-ID"/>
                            </w:rPr>
                            <w:instrText xml:space="preserve"> PAGE   \* MERGEFORMAT </w:instrText>
                          </w:r>
                          <w:r w:rsidRPr="00713866">
                            <w:rPr>
                              <w:rFonts w:ascii="Georgia" w:hAnsi="Georgia" w:cs="Vani"/>
                              <w:b/>
                              <w:sz w:val="20"/>
                              <w:szCs w:val="22"/>
                              <w:lang w:val="id-ID"/>
                            </w:rPr>
                            <w:fldChar w:fldCharType="separate"/>
                          </w:r>
                          <w:r>
                            <w:rPr>
                              <w:rFonts w:ascii="Georgia" w:hAnsi="Georgia" w:cs="Vani"/>
                              <w:b/>
                              <w:noProof/>
                              <w:sz w:val="20"/>
                              <w:szCs w:val="22"/>
                              <w:lang w:val="id-ID"/>
                            </w:rPr>
                            <w:t>2</w:t>
                          </w:r>
                          <w:r w:rsidRPr="00713866">
                            <w:rPr>
                              <w:rFonts w:ascii="Georgia" w:hAnsi="Georgia" w:cs="Vani"/>
                              <w:b/>
                              <w:sz w:val="20"/>
                              <w:szCs w:val="22"/>
                              <w:lang w:val="id-ID"/>
                            </w:rPr>
                            <w:fldChar w:fldCharType="end"/>
                          </w:r>
                        </w:p>
                        <w:p w14:paraId="007C17B3" w14:textId="77777777" w:rsidR="00713F76" w:rsidRPr="00730372" w:rsidRDefault="00713F76" w:rsidP="00730372">
                          <w:pPr>
                            <w:pStyle w:val="Header"/>
                            <w:jc w:val="center"/>
                            <w:rPr>
                              <w:rFonts w:ascii="Georgia" w:hAnsi="Georgia" w:cs="Vani"/>
                              <w:sz w:val="20"/>
                            </w:rPr>
                          </w:pP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Pertama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Kedua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Ketiga</w:t>
                          </w:r>
                          <w:proofErr w:type="spellEnd"/>
                          <w:r>
                            <w:rPr>
                              <w:rFonts w:ascii="Georgia" w:hAnsi="Georgia" w:cs="Vani"/>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1DE9B4" id="_x0000_t202" coordsize="21600,21600" o:spt="202" path="m,l,21600r21600,l21600,xe">
              <v:stroke joinstyle="miter"/>
              <v:path gradientshapeok="t" o:connecttype="rect"/>
            </v:shapetype>
            <v:shape id="Text Box 11" o:spid="_x0000_s1026" type="#_x0000_t202" style="position:absolute;left:0;text-align:left;margin-left:400.35pt;margin-top:.05pt;width:451.55pt;height:2in;z-index:2516664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JiLwIAAFUEAAAOAAAAZHJzL2Uyb0RvYy54bWysVEtv2zAMvg/YfxB0X+ykSZoZcYosRYYB&#10;QVsgHXpWZDk2JosapcTOfv0o5Ylup2EXmRQpPr6P9PShazTbK3Q1mJz3eylnykgoarPN+ffX5acJ&#10;Z84LUwgNRuX8oBx/mH38MG1tpgZQgS4UMgpiXNbanFfe2yxJnKxUI1wPrDJkLAEb4UnFbVKgaCl6&#10;o5NBmo6TFrCwCFI5R7ePRyOfxfhlqaR/LkunPNM5p9p8PDGem3Ams6nItihsVctTGeIfqmhEbSjp&#10;JdSj8ILtsP4jVFNLBAel70loEijLWqrYA3XTT991s66EVbEXAsfZC0zu/4WVT/u1fUHmuy/QEYEB&#10;kNa6zNFl6KcrsQlfqpSRnSA8XGBTnWeSLkf3d8PxZMSZJFt/MphM0ghscn1u0fmvChoWhJwj8RLh&#10;EvuV85SSXM8uIZuBZa115EYb1uZ8fDdK4wMHui6CMbiFJwuNbC+I3Y0W8kcon2LdeJGmDV1emwqS&#10;7zbdqdMNFAcCAOE4G87KZU1xV8L5F4E0DNQzDbh/pqPUQMXASeKsAvz1t/vgTxyRlbOWhivn7udO&#10;oOJMfzPE3uf+cBimMSrD0f2AFLy1bG4tZtcsgDrs0ypZGcXg7/VZLBGaN9qDechKJmEk5c65P4sL&#10;fxx52iOp5vPoRPNnhV+ZtZUh9BnP1+5NoD3x5IniJziPocje0XX0DS+dne88kRa5DAAfUT3hTrMb&#10;aTntWViOWz16Xf8Gs98AAAD//wMAUEsDBBQABgAIAAAAIQCYwFAY2wAAAAUBAAAPAAAAZHJzL2Rv&#10;d25yZXYueG1sTI9BT8MwDIXvSPyHyEjcWLohQemaTggBlbgx2KE3r/Hajsapmmzr/j3eCW5+ftZ7&#10;n/PV5Hp1pDF0ng3MZwko4trbjhsD319vdymoEJEt9p7JwJkCrIrrqxwz60/8Scd1bJSEcMjQQBvj&#10;kGkd6pYchpkfiMXb+dFhFDk22o54knDX60WSPGiHHUtDiwO9tFT/rA/OQOU21fDxivj4vgvVZtqX&#10;51CWxtzeTM9LUJGm+HcMF3xBh0KYtv7ANqjegDwSL1sl3lNyL8PWwCJN56CLXP+nL34BAAD//wMA&#10;UEsBAi0AFAAGAAgAAAAhALaDOJL+AAAA4QEAABMAAAAAAAAAAAAAAAAAAAAAAFtDb250ZW50X1R5&#10;cGVzXS54bWxQSwECLQAUAAYACAAAACEAOP0h/9YAAACUAQAACwAAAAAAAAAAAAAAAAAvAQAAX3Jl&#10;bHMvLnJlbHNQSwECLQAUAAYACAAAACEAaxwyYi8CAABVBAAADgAAAAAAAAAAAAAAAAAuAgAAZHJz&#10;L2Uyb0RvYy54bWxQSwECLQAUAAYACAAAACEAmMBQGNsAAAAFAQAADwAAAAAAAAAAAAAAAACJBAAA&#10;ZHJzL2Rvd25yZXYueG1sUEsFBgAAAAAEAAQA8wAAAJEFAAAAAA==&#10;" filled="f" strokeweight=".5pt">
              <v:textbox style="mso-fit-shape-to-text:t">
                <w:txbxContent>
                  <w:p w14:paraId="55A39AF2" w14:textId="77777777" w:rsidR="00713F76" w:rsidRPr="00985A00" w:rsidRDefault="00713F76" w:rsidP="006910F8">
                    <w:pPr>
                      <w:pStyle w:val="Header"/>
                      <w:jc w:val="center"/>
                      <w:rPr>
                        <w:rFonts w:ascii="Georgia" w:hAnsi="Georgia" w:cs="Vani"/>
                        <w:b/>
                        <w:sz w:val="20"/>
                        <w:szCs w:val="22"/>
                        <w:lang w:val="id-ID"/>
                      </w:rPr>
                    </w:pPr>
                    <w:r w:rsidRPr="00713866">
                      <w:rPr>
                        <w:rFonts w:ascii="Georgia" w:hAnsi="Georgia" w:cs="Vani"/>
                        <w:b/>
                        <w:sz w:val="20"/>
                        <w:szCs w:val="22"/>
                        <w:lang w:val="id-ID"/>
                      </w:rPr>
                      <w:t xml:space="preserve">Jurnal </w:t>
                    </w:r>
                    <w:proofErr w:type="spellStart"/>
                    <w:r>
                      <w:rPr>
                        <w:rFonts w:ascii="Georgia" w:hAnsi="Georgia" w:cs="Vani"/>
                        <w:b/>
                        <w:sz w:val="20"/>
                        <w:szCs w:val="22"/>
                      </w:rPr>
                      <w:t>Cakrawala</w:t>
                    </w:r>
                    <w:proofErr w:type="spellEnd"/>
                    <w:r>
                      <w:rPr>
                        <w:rFonts w:ascii="Georgia" w:hAnsi="Georgia" w:cs="Vani"/>
                        <w:b/>
                        <w:sz w:val="20"/>
                        <w:szCs w:val="22"/>
                      </w:rPr>
                      <w:t xml:space="preserve"> Pendidikan</w:t>
                    </w:r>
                    <w:r w:rsidRPr="00713866">
                      <w:rPr>
                        <w:rFonts w:ascii="Georgia" w:hAnsi="Georgia" w:cs="Vani"/>
                        <w:b/>
                        <w:sz w:val="20"/>
                        <w:szCs w:val="22"/>
                        <w:lang w:val="id-ID"/>
                      </w:rPr>
                      <w:t xml:space="preserve">, </w:t>
                    </w:r>
                    <w:r>
                      <w:rPr>
                        <w:rFonts w:ascii="Georgia" w:hAnsi="Georgia" w:cs="Vani"/>
                        <w:b/>
                        <w:sz w:val="20"/>
                        <w:szCs w:val="22"/>
                      </w:rPr>
                      <w:t>41</w:t>
                    </w:r>
                    <w:r>
                      <w:rPr>
                        <w:rFonts w:ascii="Georgia" w:hAnsi="Georgia" w:cs="Vani"/>
                        <w:b/>
                        <w:sz w:val="20"/>
                        <w:szCs w:val="22"/>
                        <w:lang w:val="id-ID"/>
                      </w:rPr>
                      <w:t xml:space="preserve"> (</w:t>
                    </w:r>
                    <w:r>
                      <w:rPr>
                        <w:rFonts w:ascii="Georgia" w:hAnsi="Georgia" w:cs="Vani"/>
                        <w:b/>
                        <w:sz w:val="20"/>
                        <w:szCs w:val="22"/>
                      </w:rPr>
                      <w:t>1</w:t>
                    </w:r>
                    <w:r w:rsidRPr="00713866">
                      <w:rPr>
                        <w:rFonts w:ascii="Georgia" w:hAnsi="Georgia" w:cs="Vani"/>
                        <w:b/>
                        <w:sz w:val="20"/>
                        <w:szCs w:val="22"/>
                        <w:lang w:val="id-ID"/>
                      </w:rPr>
                      <w:t xml:space="preserve">), </w:t>
                    </w:r>
                    <w:r>
                      <w:rPr>
                        <w:rFonts w:ascii="Georgia" w:hAnsi="Georgia" w:cs="Vani"/>
                        <w:b/>
                        <w:sz w:val="20"/>
                        <w:szCs w:val="22"/>
                        <w:lang w:val="id-ID"/>
                      </w:rPr>
                      <w:t>20</w:t>
                    </w:r>
                    <w:r>
                      <w:rPr>
                        <w:rFonts w:ascii="Georgia" w:hAnsi="Georgia" w:cs="Vani"/>
                        <w:b/>
                        <w:sz w:val="20"/>
                        <w:szCs w:val="22"/>
                      </w:rPr>
                      <w:t>22</w:t>
                    </w:r>
                    <w:r w:rsidRPr="00713866">
                      <w:rPr>
                        <w:rFonts w:ascii="Georgia" w:hAnsi="Georgia" w:cs="Vani"/>
                        <w:b/>
                        <w:sz w:val="20"/>
                        <w:szCs w:val="22"/>
                        <w:lang w:val="id-ID"/>
                      </w:rPr>
                      <w:t xml:space="preserve"> - </w:t>
                    </w:r>
                    <w:r w:rsidRPr="00713866">
                      <w:rPr>
                        <w:rFonts w:ascii="Georgia" w:hAnsi="Georgia" w:cs="Vani"/>
                        <w:b/>
                        <w:sz w:val="20"/>
                        <w:szCs w:val="22"/>
                        <w:lang w:val="id-ID"/>
                      </w:rPr>
                      <w:fldChar w:fldCharType="begin"/>
                    </w:r>
                    <w:r w:rsidRPr="0098455A">
                      <w:rPr>
                        <w:rFonts w:ascii="Georgia" w:hAnsi="Georgia" w:cs="Vani"/>
                        <w:b/>
                        <w:sz w:val="20"/>
                        <w:szCs w:val="22"/>
                        <w:lang w:val="id-ID"/>
                      </w:rPr>
                      <w:instrText xml:space="preserve"> PAGE   \* MERGEFORMAT </w:instrText>
                    </w:r>
                    <w:r w:rsidRPr="00713866">
                      <w:rPr>
                        <w:rFonts w:ascii="Georgia" w:hAnsi="Georgia" w:cs="Vani"/>
                        <w:b/>
                        <w:sz w:val="20"/>
                        <w:szCs w:val="22"/>
                        <w:lang w:val="id-ID"/>
                      </w:rPr>
                      <w:fldChar w:fldCharType="separate"/>
                    </w:r>
                    <w:r>
                      <w:rPr>
                        <w:rFonts w:ascii="Georgia" w:hAnsi="Georgia" w:cs="Vani"/>
                        <w:b/>
                        <w:noProof/>
                        <w:sz w:val="20"/>
                        <w:szCs w:val="22"/>
                        <w:lang w:val="id-ID"/>
                      </w:rPr>
                      <w:t>2</w:t>
                    </w:r>
                    <w:r w:rsidRPr="00713866">
                      <w:rPr>
                        <w:rFonts w:ascii="Georgia" w:hAnsi="Georgia" w:cs="Vani"/>
                        <w:b/>
                        <w:sz w:val="20"/>
                        <w:szCs w:val="22"/>
                        <w:lang w:val="id-ID"/>
                      </w:rPr>
                      <w:fldChar w:fldCharType="end"/>
                    </w:r>
                  </w:p>
                  <w:p w14:paraId="007C17B3" w14:textId="77777777" w:rsidR="00713F76" w:rsidRPr="00730372" w:rsidRDefault="00713F76" w:rsidP="00730372">
                    <w:pPr>
                      <w:pStyle w:val="Header"/>
                      <w:jc w:val="center"/>
                      <w:rPr>
                        <w:rFonts w:ascii="Georgia" w:hAnsi="Georgia" w:cs="Vani"/>
                        <w:sz w:val="20"/>
                      </w:rPr>
                    </w:pP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Pertama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Kedua</w:t>
                    </w:r>
                    <w:proofErr w:type="spellEnd"/>
                    <w:r>
                      <w:rPr>
                        <w:rFonts w:ascii="Georgia" w:hAnsi="Georgia" w:cs="Vani"/>
                        <w:sz w:val="20"/>
                        <w:szCs w:val="22"/>
                      </w:rPr>
                      <w:t xml:space="preserve">, </w:t>
                    </w:r>
                    <w:proofErr w:type="spellStart"/>
                    <w:r>
                      <w:rPr>
                        <w:rFonts w:ascii="Georgia" w:hAnsi="Georgia" w:cs="Vani"/>
                        <w:sz w:val="20"/>
                        <w:szCs w:val="22"/>
                      </w:rPr>
                      <w:t>Penulis</w:t>
                    </w:r>
                    <w:proofErr w:type="spellEnd"/>
                    <w:r>
                      <w:rPr>
                        <w:rFonts w:ascii="Georgia" w:hAnsi="Georgia" w:cs="Vani"/>
                        <w:sz w:val="20"/>
                        <w:szCs w:val="22"/>
                      </w:rPr>
                      <w:t xml:space="preserve"> </w:t>
                    </w:r>
                    <w:proofErr w:type="spellStart"/>
                    <w:r>
                      <w:rPr>
                        <w:rFonts w:ascii="Georgia" w:hAnsi="Georgia" w:cs="Vani"/>
                        <w:sz w:val="20"/>
                        <w:szCs w:val="22"/>
                      </w:rPr>
                      <w:t>Ketiga</w:t>
                    </w:r>
                    <w:proofErr w:type="spellEnd"/>
                    <w:r>
                      <w:rPr>
                        <w:rFonts w:ascii="Georgia" w:hAnsi="Georgia" w:cs="Vani"/>
                        <w:sz w:val="20"/>
                        <w:szCs w:val="22"/>
                      </w:rPr>
                      <w:t xml:space="preserve"> </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8ADFB" w14:textId="77777777" w:rsidR="00713F76" w:rsidRPr="00713F76" w:rsidRDefault="00713F76" w:rsidP="00713F76">
    <w:pPr>
      <w:pStyle w:val="Header"/>
    </w:pPr>
    <w:r>
      <w:rPr>
        <w:noProof/>
      </w:rPr>
      <mc:AlternateContent>
        <mc:Choice Requires="wps">
          <w:drawing>
            <wp:anchor distT="0" distB="0" distL="114300" distR="114300" simplePos="0" relativeHeight="251668480" behindDoc="0" locked="0" layoutInCell="1" allowOverlap="1" wp14:anchorId="1329780E" wp14:editId="2A663AA2">
              <wp:simplePos x="0" y="0"/>
              <wp:positionH relativeFrom="margin">
                <wp:align>left</wp:align>
              </wp:positionH>
              <wp:positionV relativeFrom="paragraph">
                <wp:posOffset>-24765</wp:posOffset>
              </wp:positionV>
              <wp:extent cx="5734685" cy="1828800"/>
              <wp:effectExtent l="0" t="0" r="18415" b="21590"/>
              <wp:wrapSquare wrapText="bothSides"/>
              <wp:docPr id="12" name="Text Box 12"/>
              <wp:cNvGraphicFramePr/>
              <a:graphic xmlns:a="http://schemas.openxmlformats.org/drawingml/2006/main">
                <a:graphicData uri="http://schemas.microsoft.com/office/word/2010/wordprocessingShape">
                  <wps:wsp>
                    <wps:cNvSpPr txBox="1"/>
                    <wps:spPr>
                      <a:xfrm>
                        <a:off x="0" y="0"/>
                        <a:ext cx="5734685" cy="1828800"/>
                      </a:xfrm>
                      <a:prstGeom prst="rect">
                        <a:avLst/>
                      </a:prstGeom>
                      <a:noFill/>
                      <a:ln w="6350">
                        <a:solidFill>
                          <a:schemeClr val="bg1"/>
                        </a:solidFill>
                      </a:ln>
                    </wps:spPr>
                    <wps:txbx>
                      <w:txbxContent>
                        <w:p w14:paraId="2A94935E" w14:textId="6880FF40" w:rsidR="00713F76" w:rsidRPr="00AF1003" w:rsidRDefault="004A03D8" w:rsidP="00AF1003">
                          <w:pPr>
                            <w:pStyle w:val="Header"/>
                            <w:jc w:val="center"/>
                            <w:rPr>
                              <w:i/>
                              <w:sz w:val="20"/>
                            </w:rPr>
                          </w:pPr>
                          <w:r w:rsidRPr="004A03D8">
                            <w:rPr>
                              <w:i/>
                              <w:sz w:val="20"/>
                              <w:szCs w:val="22"/>
                            </w:rPr>
                            <w:t>Journal of Social Dynamics and Governance</w:t>
                          </w:r>
                          <w:r w:rsidR="00AF1003" w:rsidRPr="004A03D8">
                            <w:rPr>
                              <w:i/>
                              <w:sz w:val="20"/>
                              <w:szCs w:val="22"/>
                            </w:rPr>
                            <w:t>,</w:t>
                          </w:r>
                          <w:r w:rsidR="00AF1003" w:rsidRPr="00AF1003">
                            <w:rPr>
                              <w:i/>
                              <w:sz w:val="20"/>
                              <w:szCs w:val="22"/>
                              <w:lang w:val="id-ID"/>
                            </w:rPr>
                            <w:t xml:space="preserve"> </w:t>
                          </w:r>
                          <w:r w:rsidR="00AF1003" w:rsidRPr="004A03D8">
                            <w:rPr>
                              <w:i/>
                              <w:sz w:val="20"/>
                              <w:szCs w:val="22"/>
                            </w:rPr>
                            <w:t xml:space="preserve">Vol. </w:t>
                          </w:r>
                          <w:r w:rsidR="002B26A8">
                            <w:rPr>
                              <w:i/>
                              <w:sz w:val="20"/>
                              <w:szCs w:val="22"/>
                            </w:rPr>
                            <w:t>2</w:t>
                          </w:r>
                          <w:r w:rsidR="00587F3B">
                            <w:rPr>
                              <w:i/>
                              <w:sz w:val="20"/>
                              <w:szCs w:val="22"/>
                            </w:rPr>
                            <w:t xml:space="preserve"> </w:t>
                          </w:r>
                          <w:r w:rsidR="00AF1003" w:rsidRPr="00AF1003">
                            <w:rPr>
                              <w:i/>
                              <w:sz w:val="20"/>
                              <w:szCs w:val="22"/>
                            </w:rPr>
                            <w:t xml:space="preserve">No. </w:t>
                          </w:r>
                          <w:r w:rsidR="00587F3B">
                            <w:rPr>
                              <w:i/>
                              <w:sz w:val="20"/>
                              <w:szCs w:val="22"/>
                            </w:rPr>
                            <w:t>I</w:t>
                          </w:r>
                          <w:r w:rsidR="00AF1003" w:rsidRPr="00AF1003">
                            <w:rPr>
                              <w:i/>
                              <w:sz w:val="20"/>
                              <w:szCs w:val="22"/>
                              <w:lang w:val="id-ID"/>
                            </w:rPr>
                            <w:t xml:space="preserve">, </w:t>
                          </w:r>
                          <w:r w:rsidR="002B26A8">
                            <w:rPr>
                              <w:i/>
                              <w:sz w:val="20"/>
                              <w:szCs w:val="22"/>
                              <w:lang w:val="en-ID"/>
                            </w:rPr>
                            <w:t>Mei</w:t>
                          </w:r>
                          <w:r w:rsidR="00AF1003" w:rsidRPr="00AF1003">
                            <w:rPr>
                              <w:i/>
                              <w:sz w:val="20"/>
                              <w:szCs w:val="22"/>
                            </w:rPr>
                            <w:t xml:space="preserve"> </w:t>
                          </w:r>
                          <w:r w:rsidR="00587F3B">
                            <w:rPr>
                              <w:i/>
                              <w:sz w:val="20"/>
                              <w:szCs w:val="22"/>
                            </w:rPr>
                            <w:t>202</w:t>
                          </w:r>
                          <w:r w:rsidR="002B26A8">
                            <w:rPr>
                              <w:i/>
                              <w:sz w:val="20"/>
                              <w:szCs w:val="22"/>
                            </w:rPr>
                            <w:t>5</w:t>
                          </w:r>
                          <w:r w:rsidR="00AF1003" w:rsidRPr="00AF1003">
                            <w:rPr>
                              <w:i/>
                              <w:sz w:val="20"/>
                              <w:szCs w:val="22"/>
                            </w:rPr>
                            <w:t>, pp.</w:t>
                          </w:r>
                          <w:r w:rsidR="002B26A8">
                            <w:rPr>
                              <w:i/>
                              <w:sz w:val="20"/>
                              <w:szCs w:val="22"/>
                            </w:rPr>
                            <w:t>1</w:t>
                          </w:r>
                          <w:r w:rsidR="00A22C27">
                            <w:rPr>
                              <w:i/>
                              <w:sz w:val="20"/>
                              <w:szCs w:val="22"/>
                            </w:rPr>
                            <w:t>-</w:t>
                          </w:r>
                          <w:r w:rsidR="002B26A8">
                            <w:rPr>
                              <w:i/>
                              <w:sz w:val="20"/>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329780E" id="_x0000_t202" coordsize="21600,21600" o:spt="202" path="m,l,21600r21600,l21600,xe">
              <v:stroke joinstyle="miter"/>
              <v:path gradientshapeok="t" o:connecttype="rect"/>
            </v:shapetype>
            <v:shape id="Text Box 12" o:spid="_x0000_s1027" type="#_x0000_t202" style="position:absolute;margin-left:0;margin-top:-1.95pt;width:451.55pt;height:2in;z-index:251668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0O8MQIAAFwEAAAOAAAAZHJzL2Uyb0RvYy54bWysVE2P2jAQvVfqf7B8LwkssGxEWFFWVJXQ&#10;7kpstWfjOCSS43HHhoT++o7Np7Y9Vb2YGc9kPt57ZvrYNZrtFboaTM77vZQzZSQUtdnm/Mfb8suE&#10;M+eFKYQGo3J+UI4/zj5/mrY2UwOoQBcKGRUxLmttzivvbZYkTlaqEa4HVhkKloCN8OTiNilQtFS9&#10;0ckgTcdJC1hYBKmco9unY5DPYv2yVNK/lKVTnumc02w+nhjPTTiT2VRkWxS2quVpDPEPUzSiNtT0&#10;UupJeMF2WP9RqqklgoPS9yQ0CZRlLVXcgbbppx+2WVfCqrgLgePsBSb3/8rK5/3aviLz3VfoiMAA&#10;SGtd5ugy7NOV2IRfmpRRnCA8XGBTnWeSLkf3d8PxZMSZpFh/MphM0ghscv3covPfFDQsGDlH4iXC&#10;JfYr56klpZ5TQjcDy1rryI02rM35+G6Uxg8c6LoIwZAWVaIWGtleEL+bbRyfat1kkacNNbguFSzf&#10;bTpWFzcLb6A4EA4IR4k4K5c1zboSzr8KJE3Q6qRz/0JHqYFmgpPFWQX462/3IZ+ooihnLWks5+7n&#10;TqDiTH83ROJDfzgMoozOcHQ/IAdvI5vbiNk1C6A1+/SirIxmyPf6bJYIzTs9h3noSiFhJPXOuT+b&#10;C39UPj0nqebzmEQytMKvzNrKUDrAGph4694F2hNdnph+hrMaRfaBtWNuJMTOd564i5QGnI+onuAn&#10;CUemT88tvJFbP2Zd/xRmvwEAAP//AwBQSwMEFAAGAAgAAAAhAKoY4kLfAAAABwEAAA8AAABkcnMv&#10;ZG93bnJldi54bWxMj0FLw0AUhO+C/2F5grd2kzZIG/NStNKDSgWrCN622eduaPZtyG7b+O9dT3oc&#10;Zpj5plqNrhMnGkLrGSGfZiCIG69bNgjvb5vJAkSIirXqPBPCNwVY1ZcXlSq1P/MrnXbRiFTCoVQI&#10;Nsa+lDI0lpwKU98TJ+/LD07FJAcj9aDOqdx1cpZlN9KpltOCVT2tLTWH3dEhbLbrZ/Ngnoru48U+&#10;ftqtp/tDgXh9Nd7dgog0xr8w/OIndKgT094fWQfRIaQjEWEyX4JI7jKb5yD2CLNFkYOsK/mfv/4B&#10;AAD//wMAUEsBAi0AFAAGAAgAAAAhALaDOJL+AAAA4QEAABMAAAAAAAAAAAAAAAAAAAAAAFtDb250&#10;ZW50X1R5cGVzXS54bWxQSwECLQAUAAYACAAAACEAOP0h/9YAAACUAQAACwAAAAAAAAAAAAAAAAAv&#10;AQAAX3JlbHMvLnJlbHNQSwECLQAUAAYACAAAACEARNtDvDECAABcBAAADgAAAAAAAAAAAAAAAAAu&#10;AgAAZHJzL2Uyb0RvYy54bWxQSwECLQAUAAYACAAAACEAqhjiQt8AAAAHAQAADwAAAAAAAAAAAAAA&#10;AACLBAAAZHJzL2Rvd25yZXYueG1sUEsFBgAAAAAEAAQA8wAAAJcFAAAAAA==&#10;" filled="f" strokecolor="white [3212]" strokeweight=".5pt">
              <v:textbox style="mso-fit-shape-to-text:t">
                <w:txbxContent>
                  <w:p w14:paraId="2A94935E" w14:textId="6880FF40" w:rsidR="00713F76" w:rsidRPr="00AF1003" w:rsidRDefault="004A03D8" w:rsidP="00AF1003">
                    <w:pPr>
                      <w:pStyle w:val="Header"/>
                      <w:jc w:val="center"/>
                      <w:rPr>
                        <w:i/>
                        <w:sz w:val="20"/>
                      </w:rPr>
                    </w:pPr>
                    <w:r w:rsidRPr="004A03D8">
                      <w:rPr>
                        <w:i/>
                        <w:sz w:val="20"/>
                        <w:szCs w:val="22"/>
                      </w:rPr>
                      <w:t>Journal of Social Dynamics and Governance</w:t>
                    </w:r>
                    <w:r w:rsidR="00AF1003" w:rsidRPr="004A03D8">
                      <w:rPr>
                        <w:i/>
                        <w:sz w:val="20"/>
                        <w:szCs w:val="22"/>
                      </w:rPr>
                      <w:t>,</w:t>
                    </w:r>
                    <w:r w:rsidR="00AF1003" w:rsidRPr="00AF1003">
                      <w:rPr>
                        <w:i/>
                        <w:sz w:val="20"/>
                        <w:szCs w:val="22"/>
                        <w:lang w:val="id-ID"/>
                      </w:rPr>
                      <w:t xml:space="preserve"> </w:t>
                    </w:r>
                    <w:r w:rsidR="00AF1003" w:rsidRPr="004A03D8">
                      <w:rPr>
                        <w:i/>
                        <w:sz w:val="20"/>
                        <w:szCs w:val="22"/>
                      </w:rPr>
                      <w:t xml:space="preserve">Vol. </w:t>
                    </w:r>
                    <w:r w:rsidR="002B26A8">
                      <w:rPr>
                        <w:i/>
                        <w:sz w:val="20"/>
                        <w:szCs w:val="22"/>
                      </w:rPr>
                      <w:t>2</w:t>
                    </w:r>
                    <w:r w:rsidR="00587F3B">
                      <w:rPr>
                        <w:i/>
                        <w:sz w:val="20"/>
                        <w:szCs w:val="22"/>
                      </w:rPr>
                      <w:t xml:space="preserve"> </w:t>
                    </w:r>
                    <w:r w:rsidR="00AF1003" w:rsidRPr="00AF1003">
                      <w:rPr>
                        <w:i/>
                        <w:sz w:val="20"/>
                        <w:szCs w:val="22"/>
                      </w:rPr>
                      <w:t xml:space="preserve">No. </w:t>
                    </w:r>
                    <w:r w:rsidR="00587F3B">
                      <w:rPr>
                        <w:i/>
                        <w:sz w:val="20"/>
                        <w:szCs w:val="22"/>
                      </w:rPr>
                      <w:t>I</w:t>
                    </w:r>
                    <w:r w:rsidR="00AF1003" w:rsidRPr="00AF1003">
                      <w:rPr>
                        <w:i/>
                        <w:sz w:val="20"/>
                        <w:szCs w:val="22"/>
                        <w:lang w:val="id-ID"/>
                      </w:rPr>
                      <w:t xml:space="preserve">, </w:t>
                    </w:r>
                    <w:r w:rsidR="002B26A8">
                      <w:rPr>
                        <w:i/>
                        <w:sz w:val="20"/>
                        <w:szCs w:val="22"/>
                        <w:lang w:val="en-ID"/>
                      </w:rPr>
                      <w:t>Mei</w:t>
                    </w:r>
                    <w:r w:rsidR="00AF1003" w:rsidRPr="00AF1003">
                      <w:rPr>
                        <w:i/>
                        <w:sz w:val="20"/>
                        <w:szCs w:val="22"/>
                      </w:rPr>
                      <w:t xml:space="preserve"> </w:t>
                    </w:r>
                    <w:r w:rsidR="00587F3B">
                      <w:rPr>
                        <w:i/>
                        <w:sz w:val="20"/>
                        <w:szCs w:val="22"/>
                      </w:rPr>
                      <w:t>202</w:t>
                    </w:r>
                    <w:r w:rsidR="002B26A8">
                      <w:rPr>
                        <w:i/>
                        <w:sz w:val="20"/>
                        <w:szCs w:val="22"/>
                      </w:rPr>
                      <w:t>5</w:t>
                    </w:r>
                    <w:r w:rsidR="00AF1003" w:rsidRPr="00AF1003">
                      <w:rPr>
                        <w:i/>
                        <w:sz w:val="20"/>
                        <w:szCs w:val="22"/>
                      </w:rPr>
                      <w:t>, pp.</w:t>
                    </w:r>
                    <w:r w:rsidR="002B26A8">
                      <w:rPr>
                        <w:i/>
                        <w:sz w:val="20"/>
                        <w:szCs w:val="22"/>
                      </w:rPr>
                      <w:t>1</w:t>
                    </w:r>
                    <w:r w:rsidR="00A22C27">
                      <w:rPr>
                        <w:i/>
                        <w:sz w:val="20"/>
                        <w:szCs w:val="22"/>
                      </w:rPr>
                      <w:t>-</w:t>
                    </w:r>
                    <w:r w:rsidR="002B26A8">
                      <w:rPr>
                        <w:i/>
                        <w:sz w:val="20"/>
                        <w:szCs w:val="22"/>
                      </w:rPr>
                      <w:t>7</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thinThickLargeGap" w:sz="24" w:space="0" w:color="auto"/>
      </w:tblBorders>
      <w:tblLook w:val="04A0" w:firstRow="1" w:lastRow="0" w:firstColumn="1" w:lastColumn="0" w:noHBand="0" w:noVBand="1"/>
    </w:tblPr>
    <w:tblGrid>
      <w:gridCol w:w="1210"/>
      <w:gridCol w:w="7295"/>
    </w:tblGrid>
    <w:tr w:rsidR="001C77D4" w14:paraId="64D65976" w14:textId="77777777" w:rsidTr="001C77D4">
      <w:tc>
        <w:tcPr>
          <w:tcW w:w="1210" w:type="dxa"/>
        </w:tcPr>
        <w:p w14:paraId="798EDF53" w14:textId="77777777" w:rsidR="001C77D4" w:rsidRPr="00713F76" w:rsidRDefault="001C77D4" w:rsidP="001C77D4">
          <w:pPr>
            <w:pStyle w:val="Header"/>
            <w:spacing w:before="120"/>
            <w:jc w:val="center"/>
            <w:rPr>
              <w:rFonts w:ascii="Georgia" w:hAnsi="Georgia" w:cs="Vani"/>
              <w:sz w:val="20"/>
              <w:szCs w:val="20"/>
            </w:rPr>
          </w:pPr>
          <w:r>
            <w:rPr>
              <w:rFonts w:ascii="Georgia" w:hAnsi="Georgia" w:cs="Vani"/>
              <w:noProof/>
              <w:sz w:val="20"/>
              <w:szCs w:val="20"/>
            </w:rPr>
            <w:drawing>
              <wp:anchor distT="0" distB="0" distL="114300" distR="114300" simplePos="0" relativeHeight="251670528" behindDoc="0" locked="0" layoutInCell="1" allowOverlap="1" wp14:anchorId="0E32EC65" wp14:editId="52A3A114">
                <wp:simplePos x="0" y="0"/>
                <wp:positionH relativeFrom="column">
                  <wp:posOffset>-186690</wp:posOffset>
                </wp:positionH>
                <wp:positionV relativeFrom="paragraph">
                  <wp:posOffset>-215900</wp:posOffset>
                </wp:positionV>
                <wp:extent cx="1076325" cy="885825"/>
                <wp:effectExtent l="0" t="0" r="0" b="0"/>
                <wp:wrapNone/>
                <wp:docPr id="1" name="Picture 1" descr="A blue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logo with a black background&#10;&#10;Description automatically generated"/>
                        <pic:cNvPicPr/>
                      </pic:nvPicPr>
                      <pic:blipFill>
                        <a:blip r:embed="rId1"/>
                        <a:stretch>
                          <a:fillRect/>
                        </a:stretch>
                      </pic:blipFill>
                      <pic:spPr>
                        <a:xfrm>
                          <a:off x="0" y="0"/>
                          <a:ext cx="1076325" cy="885825"/>
                        </a:xfrm>
                        <a:prstGeom prst="rect">
                          <a:avLst/>
                        </a:prstGeom>
                      </pic:spPr>
                    </pic:pic>
                  </a:graphicData>
                </a:graphic>
                <wp14:sizeRelH relativeFrom="margin">
                  <wp14:pctWidth>0</wp14:pctWidth>
                </wp14:sizeRelH>
                <wp14:sizeRelV relativeFrom="margin">
                  <wp14:pctHeight>0</wp14:pctHeight>
                </wp14:sizeRelV>
              </wp:anchor>
            </w:drawing>
          </w:r>
        </w:p>
      </w:tc>
      <w:tc>
        <w:tcPr>
          <w:tcW w:w="7295" w:type="dxa"/>
          <w:shd w:val="clear" w:color="auto" w:fill="auto"/>
        </w:tcPr>
        <w:p w14:paraId="791A59CD" w14:textId="77777777" w:rsidR="001C77D4" w:rsidRPr="00877DB9" w:rsidRDefault="001C77D4" w:rsidP="001C77D4">
          <w:pPr>
            <w:pStyle w:val="Header"/>
            <w:tabs>
              <w:tab w:val="clear" w:pos="4320"/>
              <w:tab w:val="left" w:pos="5373"/>
            </w:tabs>
            <w:jc w:val="center"/>
            <w:rPr>
              <w:b/>
              <w:sz w:val="28"/>
              <w:szCs w:val="22"/>
            </w:rPr>
          </w:pPr>
          <w:r w:rsidRPr="007406D8">
            <w:rPr>
              <w:b/>
              <w:sz w:val="28"/>
              <w:szCs w:val="22"/>
            </w:rPr>
            <w:t>Journal of Social Dynamics and Governance</w:t>
          </w:r>
        </w:p>
        <w:p w14:paraId="02F407FC" w14:textId="46883ED3" w:rsidR="001C77D4" w:rsidRPr="00A22C27" w:rsidRDefault="001C77D4" w:rsidP="001C77D4">
          <w:pPr>
            <w:pStyle w:val="Header"/>
            <w:tabs>
              <w:tab w:val="clear" w:pos="4320"/>
            </w:tabs>
            <w:jc w:val="center"/>
            <w:rPr>
              <w:sz w:val="22"/>
              <w:szCs w:val="22"/>
            </w:rPr>
          </w:pPr>
          <w:r w:rsidRPr="00A22C27">
            <w:rPr>
              <w:sz w:val="22"/>
              <w:szCs w:val="22"/>
            </w:rPr>
            <w:t xml:space="preserve">Vol. </w:t>
          </w:r>
          <w:r w:rsidR="00F94ACA">
            <w:rPr>
              <w:sz w:val="22"/>
              <w:szCs w:val="22"/>
            </w:rPr>
            <w:t>2</w:t>
          </w:r>
          <w:r w:rsidRPr="00A22C27">
            <w:rPr>
              <w:sz w:val="22"/>
              <w:szCs w:val="22"/>
              <w:lang w:val="id-ID"/>
            </w:rPr>
            <w:t xml:space="preserve"> </w:t>
          </w:r>
          <w:r w:rsidRPr="00A22C27">
            <w:rPr>
              <w:sz w:val="22"/>
              <w:szCs w:val="22"/>
            </w:rPr>
            <w:t xml:space="preserve">No. </w:t>
          </w:r>
          <w:r w:rsidR="00F94ACA">
            <w:rPr>
              <w:sz w:val="22"/>
              <w:szCs w:val="22"/>
            </w:rPr>
            <w:t>1</w:t>
          </w:r>
          <w:r w:rsidRPr="00A22C27">
            <w:rPr>
              <w:sz w:val="22"/>
              <w:szCs w:val="22"/>
              <w:lang w:val="id-ID"/>
            </w:rPr>
            <w:t xml:space="preserve">, </w:t>
          </w:r>
          <w:proofErr w:type="spellStart"/>
          <w:r w:rsidR="00F94ACA">
            <w:rPr>
              <w:sz w:val="22"/>
              <w:szCs w:val="22"/>
            </w:rPr>
            <w:t>Tahun</w:t>
          </w:r>
          <w:proofErr w:type="spellEnd"/>
          <w:r w:rsidRPr="00A22C27">
            <w:rPr>
              <w:sz w:val="22"/>
              <w:szCs w:val="22"/>
            </w:rPr>
            <w:t xml:space="preserve"> </w:t>
          </w:r>
          <w:r>
            <w:rPr>
              <w:sz w:val="22"/>
              <w:szCs w:val="22"/>
            </w:rPr>
            <w:t>202</w:t>
          </w:r>
          <w:r w:rsidR="00F94ACA">
            <w:rPr>
              <w:sz w:val="22"/>
              <w:szCs w:val="22"/>
            </w:rPr>
            <w:t>5</w:t>
          </w:r>
          <w:r w:rsidRPr="00A22C27">
            <w:rPr>
              <w:sz w:val="22"/>
              <w:szCs w:val="22"/>
            </w:rPr>
            <w:t>, pp.</w:t>
          </w:r>
          <w:r w:rsidR="00F94ACA">
            <w:rPr>
              <w:sz w:val="22"/>
              <w:szCs w:val="22"/>
            </w:rPr>
            <w:t xml:space="preserve"> 1-</w:t>
          </w:r>
          <w:r w:rsidR="002B26A8">
            <w:rPr>
              <w:sz w:val="22"/>
              <w:szCs w:val="22"/>
            </w:rPr>
            <w:t>7</w:t>
          </w:r>
          <w:r w:rsidR="00F94ACA">
            <w:rPr>
              <w:sz w:val="22"/>
              <w:szCs w:val="22"/>
            </w:rPr>
            <w:t xml:space="preserve"> </w:t>
          </w:r>
          <w:r w:rsidR="00F94ACA" w:rsidRPr="00F94ACA">
            <w:rPr>
              <w:rFonts w:asciiTheme="majorBidi" w:hAnsiTheme="majorBidi" w:cstheme="majorBidi"/>
              <w:bCs/>
              <w:sz w:val="22"/>
              <w:szCs w:val="22"/>
              <w:lang w:val="id-ID"/>
            </w:rPr>
            <w:t>ISSN (Online)</w:t>
          </w:r>
          <w:r w:rsidR="00F94ACA" w:rsidRPr="00F94ACA">
            <w:rPr>
              <w:rFonts w:asciiTheme="majorBidi" w:hAnsiTheme="majorBidi" w:cstheme="majorBidi"/>
              <w:bCs/>
              <w:sz w:val="22"/>
              <w:szCs w:val="22"/>
              <w:lang w:val="en-ID"/>
            </w:rPr>
            <w:t>:</w:t>
          </w:r>
          <w:r w:rsidR="00F94ACA">
            <w:rPr>
              <w:rFonts w:asciiTheme="majorBidi" w:hAnsiTheme="majorBidi" w:cstheme="majorBidi"/>
              <w:bCs/>
              <w:sz w:val="22"/>
              <w:szCs w:val="22"/>
              <w:lang w:val="en-ID"/>
            </w:rPr>
            <w:t xml:space="preserve"> 3089-8889</w:t>
          </w:r>
        </w:p>
        <w:p w14:paraId="66E3016C" w14:textId="77777777" w:rsidR="001C77D4" w:rsidRPr="00A22C27" w:rsidRDefault="001E74D8" w:rsidP="001C77D4">
          <w:pPr>
            <w:pStyle w:val="Header"/>
            <w:tabs>
              <w:tab w:val="clear" w:pos="4320"/>
            </w:tabs>
            <w:jc w:val="center"/>
            <w:rPr>
              <w:sz w:val="20"/>
              <w:szCs w:val="22"/>
            </w:rPr>
          </w:pPr>
          <w:hyperlink r:id="rId2" w:history="1">
            <w:r w:rsidR="001C77D4" w:rsidRPr="00947AEC">
              <w:rPr>
                <w:rStyle w:val="Hyperlink"/>
                <w:sz w:val="20"/>
                <w:szCs w:val="20"/>
              </w:rPr>
              <w:t>https://journal.unesa.ac.id/index.php/jsdg/</w:t>
            </w:r>
          </w:hyperlink>
          <w:r w:rsidR="001C77D4">
            <w:rPr>
              <w:sz w:val="20"/>
              <w:szCs w:val="20"/>
            </w:rPr>
            <w:t xml:space="preserve"> </w:t>
          </w:r>
        </w:p>
        <w:p w14:paraId="2DBA72E4" w14:textId="77777777" w:rsidR="001C77D4" w:rsidRPr="00DF1487" w:rsidRDefault="001C77D4" w:rsidP="001C77D4">
          <w:pPr>
            <w:pStyle w:val="Header"/>
            <w:tabs>
              <w:tab w:val="clear" w:pos="4320"/>
              <w:tab w:val="left" w:pos="5216"/>
            </w:tabs>
            <w:ind w:right="36"/>
            <w:jc w:val="center"/>
            <w:rPr>
              <w:sz w:val="20"/>
            </w:rPr>
          </w:pPr>
          <w:r w:rsidRPr="00A22C27">
            <w:rPr>
              <w:sz w:val="20"/>
              <w:szCs w:val="22"/>
            </w:rPr>
            <w:t xml:space="preserve">DOI: </w:t>
          </w:r>
        </w:p>
      </w:tc>
    </w:tr>
  </w:tbl>
  <w:p w14:paraId="3EFAE814" w14:textId="77777777" w:rsidR="00A24FE4" w:rsidRPr="00462060" w:rsidRDefault="00A24FE4" w:rsidP="005E7285">
    <w:pPr>
      <w:pStyle w:val="Header"/>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648E1"/>
    <w:multiLevelType w:val="multilevel"/>
    <w:tmpl w:val="2B42C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D64B05"/>
    <w:multiLevelType w:val="multilevel"/>
    <w:tmpl w:val="A5CE7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BE67A8"/>
    <w:multiLevelType w:val="multilevel"/>
    <w:tmpl w:val="A5C40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213982"/>
    <w:multiLevelType w:val="multilevel"/>
    <w:tmpl w:val="D3C81E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C55225"/>
    <w:multiLevelType w:val="multilevel"/>
    <w:tmpl w:val="1EDE7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3266F3"/>
    <w:multiLevelType w:val="hybridMultilevel"/>
    <w:tmpl w:val="AB22D346"/>
    <w:lvl w:ilvl="0" w:tplc="8160BF66">
      <w:start w:val="1"/>
      <w:numFmt w:val="lowerLetter"/>
      <w:pStyle w:val="Heading4"/>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5022781"/>
    <w:multiLevelType w:val="multilevel"/>
    <w:tmpl w:val="7EFE5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9B2AE9"/>
    <w:multiLevelType w:val="hybridMultilevel"/>
    <w:tmpl w:val="A342CE0A"/>
    <w:lvl w:ilvl="0" w:tplc="10A2794E">
      <w:start w:val="1"/>
      <w:numFmt w:val="decimal"/>
      <w:pStyle w:val="HEPITABLE"/>
      <w:lvlText w:val="Tabel %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9E35018"/>
    <w:multiLevelType w:val="hybridMultilevel"/>
    <w:tmpl w:val="E4E276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2A4FE2"/>
    <w:multiLevelType w:val="multilevel"/>
    <w:tmpl w:val="8FB0C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0505AA6"/>
    <w:multiLevelType w:val="multilevel"/>
    <w:tmpl w:val="BB600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677F2E"/>
    <w:multiLevelType w:val="hybridMultilevel"/>
    <w:tmpl w:val="B732944E"/>
    <w:lvl w:ilvl="0" w:tplc="9AC873B6">
      <w:start w:val="1"/>
      <w:numFmt w:val="decimal"/>
      <w:lvlText w:val="%1."/>
      <w:lvlJc w:val="righ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29BB2EA4"/>
    <w:multiLevelType w:val="multilevel"/>
    <w:tmpl w:val="015C6B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6E0991"/>
    <w:multiLevelType w:val="multilevel"/>
    <w:tmpl w:val="3FD2CD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9F47EE5"/>
    <w:multiLevelType w:val="multilevel"/>
    <w:tmpl w:val="D19CEE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0FB1B70"/>
    <w:multiLevelType w:val="multilevel"/>
    <w:tmpl w:val="7D8C0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4B2CDD"/>
    <w:multiLevelType w:val="multilevel"/>
    <w:tmpl w:val="A7EC7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7D09C8"/>
    <w:multiLevelType w:val="multilevel"/>
    <w:tmpl w:val="E97CD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AC5CCF"/>
    <w:multiLevelType w:val="hybridMultilevel"/>
    <w:tmpl w:val="5B30B19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9" w15:restartNumberingAfterBreak="0">
    <w:nsid w:val="494A5A7D"/>
    <w:multiLevelType w:val="hybridMultilevel"/>
    <w:tmpl w:val="8B8A90E2"/>
    <w:lvl w:ilvl="0" w:tplc="9AC873B6">
      <w:start w:val="1"/>
      <w:numFmt w:val="decimal"/>
      <w:lvlText w:val="%1."/>
      <w:lvlJc w:val="righ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15:restartNumberingAfterBreak="0">
    <w:nsid w:val="4F7A482C"/>
    <w:multiLevelType w:val="hybridMultilevel"/>
    <w:tmpl w:val="F49A3A22"/>
    <w:lvl w:ilvl="0" w:tplc="9AC873B6">
      <w:start w:val="1"/>
      <w:numFmt w:val="decimal"/>
      <w:lvlText w:val="%1."/>
      <w:lvlJc w:val="righ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15:restartNumberingAfterBreak="0">
    <w:nsid w:val="518B7E62"/>
    <w:multiLevelType w:val="hybridMultilevel"/>
    <w:tmpl w:val="487ABD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473252"/>
    <w:multiLevelType w:val="hybridMultilevel"/>
    <w:tmpl w:val="680ADC7C"/>
    <w:lvl w:ilvl="0" w:tplc="A3A0A0DA">
      <w:numFmt w:val="bullet"/>
      <w:lvlText w:val="-"/>
      <w:lvlJc w:val="left"/>
      <w:pPr>
        <w:ind w:left="819" w:hanging="360"/>
      </w:pPr>
      <w:rPr>
        <w:rFonts w:ascii="Times New Roman" w:eastAsiaTheme="minorEastAsia" w:hAnsi="Times New Roman" w:cs="Times New Roman"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3" w15:restartNumberingAfterBreak="0">
    <w:nsid w:val="5AE71410"/>
    <w:multiLevelType w:val="multilevel"/>
    <w:tmpl w:val="DDEE9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2127E6"/>
    <w:multiLevelType w:val="hybridMultilevel"/>
    <w:tmpl w:val="66961D58"/>
    <w:lvl w:ilvl="0" w:tplc="CCF21712">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6FB42E1F"/>
    <w:multiLevelType w:val="multilevel"/>
    <w:tmpl w:val="42843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4721AEB"/>
    <w:multiLevelType w:val="multilevel"/>
    <w:tmpl w:val="9A3C7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41322F"/>
    <w:multiLevelType w:val="hybridMultilevel"/>
    <w:tmpl w:val="21AC243E"/>
    <w:lvl w:ilvl="0" w:tplc="5E486F9A">
      <w:start w:val="1"/>
      <w:numFmt w:val="upperLetter"/>
      <w:pStyle w:val="BAB"/>
      <w:lvlText w:val="%1."/>
      <w:lvlJc w:val="left"/>
      <w:pPr>
        <w:ind w:left="720" w:hanging="360"/>
      </w:pPr>
      <w:rPr>
        <w:rFonts w:cs="Times New Roman"/>
      </w:rPr>
    </w:lvl>
    <w:lvl w:ilvl="1" w:tplc="04210019">
      <w:start w:val="1"/>
      <w:numFmt w:val="decimal"/>
      <w:lvlText w:val="%2."/>
      <w:lvlJc w:val="left"/>
      <w:pPr>
        <w:ind w:left="1725" w:hanging="645"/>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28" w15:restartNumberingAfterBreak="0">
    <w:nsid w:val="7CFE75A4"/>
    <w:multiLevelType w:val="multilevel"/>
    <w:tmpl w:val="C3F4F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8"/>
  </w:num>
  <w:num w:numId="5">
    <w:abstractNumId w:val="22"/>
  </w:num>
  <w:num w:numId="6">
    <w:abstractNumId w:val="24"/>
  </w:num>
  <w:num w:numId="7">
    <w:abstractNumId w:val="3"/>
  </w:num>
  <w:num w:numId="8">
    <w:abstractNumId w:val="21"/>
  </w:num>
  <w:num w:numId="9">
    <w:abstractNumId w:val="16"/>
  </w:num>
  <w:num w:numId="10">
    <w:abstractNumId w:val="23"/>
  </w:num>
  <w:num w:numId="11">
    <w:abstractNumId w:val="17"/>
  </w:num>
  <w:num w:numId="12">
    <w:abstractNumId w:val="11"/>
  </w:num>
  <w:num w:numId="13">
    <w:abstractNumId w:val="2"/>
  </w:num>
  <w:num w:numId="14">
    <w:abstractNumId w:val="0"/>
  </w:num>
  <w:num w:numId="15">
    <w:abstractNumId w:val="9"/>
  </w:num>
  <w:num w:numId="16">
    <w:abstractNumId w:val="1"/>
  </w:num>
  <w:num w:numId="17">
    <w:abstractNumId w:val="6"/>
  </w:num>
  <w:num w:numId="18">
    <w:abstractNumId w:val="12"/>
  </w:num>
  <w:num w:numId="19">
    <w:abstractNumId w:val="13"/>
  </w:num>
  <w:num w:numId="20">
    <w:abstractNumId w:val="25"/>
  </w:num>
  <w:num w:numId="21">
    <w:abstractNumId w:val="28"/>
  </w:num>
  <w:num w:numId="22">
    <w:abstractNumId w:val="20"/>
  </w:num>
  <w:num w:numId="23">
    <w:abstractNumId w:val="4"/>
  </w:num>
  <w:num w:numId="24">
    <w:abstractNumId w:val="10"/>
  </w:num>
  <w:num w:numId="25">
    <w:abstractNumId w:val="26"/>
  </w:num>
  <w:num w:numId="26">
    <w:abstractNumId w:val="14"/>
  </w:num>
  <w:num w:numId="27">
    <w:abstractNumId w:val="19"/>
  </w:num>
  <w:num w:numId="28">
    <w:abstractNumId w:val="15"/>
  </w:num>
  <w:num w:numId="29">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hideSpellingError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Q0M7UwMjU3Nzc2NjFX0lEKTi0uzszPAykwNKkFAObeJHAtAAAA"/>
  </w:docVars>
  <w:rsids>
    <w:rsidRoot w:val="00081EC2"/>
    <w:rsid w:val="0000040C"/>
    <w:rsid w:val="000015E6"/>
    <w:rsid w:val="00002694"/>
    <w:rsid w:val="000026C8"/>
    <w:rsid w:val="000032B5"/>
    <w:rsid w:val="000041B6"/>
    <w:rsid w:val="00004916"/>
    <w:rsid w:val="0000573C"/>
    <w:rsid w:val="00005A8E"/>
    <w:rsid w:val="0000665E"/>
    <w:rsid w:val="00006695"/>
    <w:rsid w:val="00007104"/>
    <w:rsid w:val="00010311"/>
    <w:rsid w:val="00012494"/>
    <w:rsid w:val="00012B40"/>
    <w:rsid w:val="00013C02"/>
    <w:rsid w:val="000141C0"/>
    <w:rsid w:val="00014896"/>
    <w:rsid w:val="00014B84"/>
    <w:rsid w:val="0001573F"/>
    <w:rsid w:val="00015C87"/>
    <w:rsid w:val="00016B02"/>
    <w:rsid w:val="0002093A"/>
    <w:rsid w:val="00021D2E"/>
    <w:rsid w:val="0002298E"/>
    <w:rsid w:val="00024109"/>
    <w:rsid w:val="00024A23"/>
    <w:rsid w:val="00024E44"/>
    <w:rsid w:val="00025485"/>
    <w:rsid w:val="00025724"/>
    <w:rsid w:val="00026A83"/>
    <w:rsid w:val="00027DB8"/>
    <w:rsid w:val="000314B9"/>
    <w:rsid w:val="000318DF"/>
    <w:rsid w:val="00033B1D"/>
    <w:rsid w:val="0003427D"/>
    <w:rsid w:val="000348AF"/>
    <w:rsid w:val="00035105"/>
    <w:rsid w:val="00036941"/>
    <w:rsid w:val="00037D4A"/>
    <w:rsid w:val="000401F1"/>
    <w:rsid w:val="00040E90"/>
    <w:rsid w:val="00041591"/>
    <w:rsid w:val="00042621"/>
    <w:rsid w:val="00042D21"/>
    <w:rsid w:val="00042F37"/>
    <w:rsid w:val="000437B9"/>
    <w:rsid w:val="00043C7F"/>
    <w:rsid w:val="000442A7"/>
    <w:rsid w:val="000443AC"/>
    <w:rsid w:val="00045A39"/>
    <w:rsid w:val="000460FC"/>
    <w:rsid w:val="0004646D"/>
    <w:rsid w:val="00051B40"/>
    <w:rsid w:val="00052380"/>
    <w:rsid w:val="0005285C"/>
    <w:rsid w:val="000528CE"/>
    <w:rsid w:val="000529C1"/>
    <w:rsid w:val="000533B5"/>
    <w:rsid w:val="00053DC6"/>
    <w:rsid w:val="0005457B"/>
    <w:rsid w:val="0005462A"/>
    <w:rsid w:val="00055ED3"/>
    <w:rsid w:val="0005724B"/>
    <w:rsid w:val="000572AF"/>
    <w:rsid w:val="0005766F"/>
    <w:rsid w:val="000600C4"/>
    <w:rsid w:val="00060632"/>
    <w:rsid w:val="00060D29"/>
    <w:rsid w:val="000616AB"/>
    <w:rsid w:val="0006318E"/>
    <w:rsid w:val="00063AC7"/>
    <w:rsid w:val="000665D1"/>
    <w:rsid w:val="00066952"/>
    <w:rsid w:val="00067120"/>
    <w:rsid w:val="00071105"/>
    <w:rsid w:val="00072598"/>
    <w:rsid w:val="000730EA"/>
    <w:rsid w:val="000738BF"/>
    <w:rsid w:val="00073EF1"/>
    <w:rsid w:val="00074447"/>
    <w:rsid w:val="00074AFD"/>
    <w:rsid w:val="00075275"/>
    <w:rsid w:val="00075631"/>
    <w:rsid w:val="00075F14"/>
    <w:rsid w:val="00077052"/>
    <w:rsid w:val="00077303"/>
    <w:rsid w:val="00081EC2"/>
    <w:rsid w:val="00082799"/>
    <w:rsid w:val="00082817"/>
    <w:rsid w:val="000835F5"/>
    <w:rsid w:val="00084A7B"/>
    <w:rsid w:val="00084E6A"/>
    <w:rsid w:val="00085FAE"/>
    <w:rsid w:val="0008727A"/>
    <w:rsid w:val="00087477"/>
    <w:rsid w:val="00087585"/>
    <w:rsid w:val="00090610"/>
    <w:rsid w:val="0009061B"/>
    <w:rsid w:val="000907DE"/>
    <w:rsid w:val="00091901"/>
    <w:rsid w:val="00091CAD"/>
    <w:rsid w:val="00091CF6"/>
    <w:rsid w:val="000920BA"/>
    <w:rsid w:val="00093096"/>
    <w:rsid w:val="000932A9"/>
    <w:rsid w:val="0009381C"/>
    <w:rsid w:val="00094925"/>
    <w:rsid w:val="00094B97"/>
    <w:rsid w:val="00094EBB"/>
    <w:rsid w:val="00095955"/>
    <w:rsid w:val="00095DD9"/>
    <w:rsid w:val="00097163"/>
    <w:rsid w:val="000976D3"/>
    <w:rsid w:val="00097CC1"/>
    <w:rsid w:val="00097EF1"/>
    <w:rsid w:val="000A03F4"/>
    <w:rsid w:val="000A0531"/>
    <w:rsid w:val="000A1505"/>
    <w:rsid w:val="000A1D07"/>
    <w:rsid w:val="000A4869"/>
    <w:rsid w:val="000A52DB"/>
    <w:rsid w:val="000A5C66"/>
    <w:rsid w:val="000A5F6C"/>
    <w:rsid w:val="000A622F"/>
    <w:rsid w:val="000A6556"/>
    <w:rsid w:val="000A6A7A"/>
    <w:rsid w:val="000A6E9D"/>
    <w:rsid w:val="000A7AF3"/>
    <w:rsid w:val="000A7E57"/>
    <w:rsid w:val="000B0643"/>
    <w:rsid w:val="000B0A18"/>
    <w:rsid w:val="000B0B22"/>
    <w:rsid w:val="000B0D59"/>
    <w:rsid w:val="000B1226"/>
    <w:rsid w:val="000B17F4"/>
    <w:rsid w:val="000B285F"/>
    <w:rsid w:val="000B2A05"/>
    <w:rsid w:val="000B2CBB"/>
    <w:rsid w:val="000B3313"/>
    <w:rsid w:val="000B3B05"/>
    <w:rsid w:val="000B5A81"/>
    <w:rsid w:val="000B68CE"/>
    <w:rsid w:val="000B7133"/>
    <w:rsid w:val="000B7266"/>
    <w:rsid w:val="000C23D8"/>
    <w:rsid w:val="000C4A8E"/>
    <w:rsid w:val="000C4AE3"/>
    <w:rsid w:val="000C5A9D"/>
    <w:rsid w:val="000C6D99"/>
    <w:rsid w:val="000C6E7B"/>
    <w:rsid w:val="000C7359"/>
    <w:rsid w:val="000C7A22"/>
    <w:rsid w:val="000D180B"/>
    <w:rsid w:val="000D1A1F"/>
    <w:rsid w:val="000D3402"/>
    <w:rsid w:val="000D3721"/>
    <w:rsid w:val="000D40D7"/>
    <w:rsid w:val="000D439D"/>
    <w:rsid w:val="000D5696"/>
    <w:rsid w:val="000D59F3"/>
    <w:rsid w:val="000D5A14"/>
    <w:rsid w:val="000D6ADF"/>
    <w:rsid w:val="000E0CFB"/>
    <w:rsid w:val="000E18C2"/>
    <w:rsid w:val="000E2292"/>
    <w:rsid w:val="000E313E"/>
    <w:rsid w:val="000E3EFC"/>
    <w:rsid w:val="000E4278"/>
    <w:rsid w:val="000E4433"/>
    <w:rsid w:val="000E498C"/>
    <w:rsid w:val="000E590C"/>
    <w:rsid w:val="000E5DC5"/>
    <w:rsid w:val="000E666D"/>
    <w:rsid w:val="000E74A7"/>
    <w:rsid w:val="000E7F02"/>
    <w:rsid w:val="000F0875"/>
    <w:rsid w:val="000F1814"/>
    <w:rsid w:val="000F2F83"/>
    <w:rsid w:val="000F32C3"/>
    <w:rsid w:val="000F3A14"/>
    <w:rsid w:val="000F441C"/>
    <w:rsid w:val="000F5635"/>
    <w:rsid w:val="000F58B7"/>
    <w:rsid w:val="000F6ECD"/>
    <w:rsid w:val="000F7552"/>
    <w:rsid w:val="000F7637"/>
    <w:rsid w:val="000F771B"/>
    <w:rsid w:val="001003E8"/>
    <w:rsid w:val="00100AE4"/>
    <w:rsid w:val="00102927"/>
    <w:rsid w:val="00104148"/>
    <w:rsid w:val="0010484F"/>
    <w:rsid w:val="00105000"/>
    <w:rsid w:val="0010592B"/>
    <w:rsid w:val="00105B70"/>
    <w:rsid w:val="00106902"/>
    <w:rsid w:val="001101AD"/>
    <w:rsid w:val="0011027F"/>
    <w:rsid w:val="00112377"/>
    <w:rsid w:val="001127F9"/>
    <w:rsid w:val="001130ED"/>
    <w:rsid w:val="00114043"/>
    <w:rsid w:val="00114A58"/>
    <w:rsid w:val="001210EB"/>
    <w:rsid w:val="0012156D"/>
    <w:rsid w:val="0012178E"/>
    <w:rsid w:val="0012239A"/>
    <w:rsid w:val="001225FB"/>
    <w:rsid w:val="00122797"/>
    <w:rsid w:val="00122A5B"/>
    <w:rsid w:val="00122EB2"/>
    <w:rsid w:val="00123E5E"/>
    <w:rsid w:val="0012400E"/>
    <w:rsid w:val="00124349"/>
    <w:rsid w:val="00124F5A"/>
    <w:rsid w:val="001267FA"/>
    <w:rsid w:val="001272EB"/>
    <w:rsid w:val="00127567"/>
    <w:rsid w:val="00127930"/>
    <w:rsid w:val="00127ED4"/>
    <w:rsid w:val="00127F7D"/>
    <w:rsid w:val="00127F85"/>
    <w:rsid w:val="00132947"/>
    <w:rsid w:val="001347C4"/>
    <w:rsid w:val="0013487C"/>
    <w:rsid w:val="00134936"/>
    <w:rsid w:val="00134D56"/>
    <w:rsid w:val="00135AAF"/>
    <w:rsid w:val="00135BF5"/>
    <w:rsid w:val="00135CAC"/>
    <w:rsid w:val="00137134"/>
    <w:rsid w:val="00140432"/>
    <w:rsid w:val="001412E8"/>
    <w:rsid w:val="001423FB"/>
    <w:rsid w:val="0014416A"/>
    <w:rsid w:val="00144CD2"/>
    <w:rsid w:val="001455FB"/>
    <w:rsid w:val="00145713"/>
    <w:rsid w:val="001458EB"/>
    <w:rsid w:val="00145AE5"/>
    <w:rsid w:val="001476FA"/>
    <w:rsid w:val="00147EFC"/>
    <w:rsid w:val="00150C92"/>
    <w:rsid w:val="00151449"/>
    <w:rsid w:val="00151526"/>
    <w:rsid w:val="00151FC4"/>
    <w:rsid w:val="00153B8A"/>
    <w:rsid w:val="001543C1"/>
    <w:rsid w:val="00154FAD"/>
    <w:rsid w:val="001558EC"/>
    <w:rsid w:val="00156AC0"/>
    <w:rsid w:val="00156DA5"/>
    <w:rsid w:val="00157C9D"/>
    <w:rsid w:val="001601EA"/>
    <w:rsid w:val="00160E42"/>
    <w:rsid w:val="001613A5"/>
    <w:rsid w:val="00161A28"/>
    <w:rsid w:val="00164773"/>
    <w:rsid w:val="001657D8"/>
    <w:rsid w:val="00165E39"/>
    <w:rsid w:val="001669AF"/>
    <w:rsid w:val="00167EA5"/>
    <w:rsid w:val="00171C23"/>
    <w:rsid w:val="00171EB0"/>
    <w:rsid w:val="00172427"/>
    <w:rsid w:val="0017278D"/>
    <w:rsid w:val="00173071"/>
    <w:rsid w:val="001737EE"/>
    <w:rsid w:val="00173B26"/>
    <w:rsid w:val="001743EC"/>
    <w:rsid w:val="00174F19"/>
    <w:rsid w:val="001752C3"/>
    <w:rsid w:val="00175307"/>
    <w:rsid w:val="00175B8E"/>
    <w:rsid w:val="00176E52"/>
    <w:rsid w:val="0017759F"/>
    <w:rsid w:val="00177F88"/>
    <w:rsid w:val="00180188"/>
    <w:rsid w:val="00180BC5"/>
    <w:rsid w:val="00182A19"/>
    <w:rsid w:val="00183BF8"/>
    <w:rsid w:val="00183D5D"/>
    <w:rsid w:val="00183EE1"/>
    <w:rsid w:val="00183F8F"/>
    <w:rsid w:val="0018457D"/>
    <w:rsid w:val="001859BF"/>
    <w:rsid w:val="00185A00"/>
    <w:rsid w:val="00185F55"/>
    <w:rsid w:val="00187C72"/>
    <w:rsid w:val="00190A2F"/>
    <w:rsid w:val="00190AAD"/>
    <w:rsid w:val="00191C4C"/>
    <w:rsid w:val="0019396A"/>
    <w:rsid w:val="00193B62"/>
    <w:rsid w:val="00195643"/>
    <w:rsid w:val="00195798"/>
    <w:rsid w:val="00196EA5"/>
    <w:rsid w:val="00197197"/>
    <w:rsid w:val="00197425"/>
    <w:rsid w:val="00197D66"/>
    <w:rsid w:val="001A00F2"/>
    <w:rsid w:val="001A19A8"/>
    <w:rsid w:val="001A2852"/>
    <w:rsid w:val="001A4C24"/>
    <w:rsid w:val="001A76B4"/>
    <w:rsid w:val="001A7A01"/>
    <w:rsid w:val="001A7D77"/>
    <w:rsid w:val="001B08EA"/>
    <w:rsid w:val="001B0BD5"/>
    <w:rsid w:val="001B16EC"/>
    <w:rsid w:val="001B1720"/>
    <w:rsid w:val="001B2EE9"/>
    <w:rsid w:val="001B6303"/>
    <w:rsid w:val="001B725E"/>
    <w:rsid w:val="001B7EE3"/>
    <w:rsid w:val="001C0677"/>
    <w:rsid w:val="001C0940"/>
    <w:rsid w:val="001C0A55"/>
    <w:rsid w:val="001C0A6B"/>
    <w:rsid w:val="001C1543"/>
    <w:rsid w:val="001C1DE7"/>
    <w:rsid w:val="001C2B70"/>
    <w:rsid w:val="001C3646"/>
    <w:rsid w:val="001C3A7B"/>
    <w:rsid w:val="001C4D10"/>
    <w:rsid w:val="001C4F13"/>
    <w:rsid w:val="001C521C"/>
    <w:rsid w:val="001C55B0"/>
    <w:rsid w:val="001C588B"/>
    <w:rsid w:val="001C77D4"/>
    <w:rsid w:val="001C77F1"/>
    <w:rsid w:val="001D082E"/>
    <w:rsid w:val="001D1569"/>
    <w:rsid w:val="001D18E3"/>
    <w:rsid w:val="001D1A6A"/>
    <w:rsid w:val="001D39E7"/>
    <w:rsid w:val="001D40F6"/>
    <w:rsid w:val="001D4917"/>
    <w:rsid w:val="001D497C"/>
    <w:rsid w:val="001D4AD1"/>
    <w:rsid w:val="001D5A60"/>
    <w:rsid w:val="001D5EEC"/>
    <w:rsid w:val="001D70EE"/>
    <w:rsid w:val="001E283D"/>
    <w:rsid w:val="001E2BAD"/>
    <w:rsid w:val="001E2CF5"/>
    <w:rsid w:val="001E429C"/>
    <w:rsid w:val="001E52FE"/>
    <w:rsid w:val="001E74D8"/>
    <w:rsid w:val="001E7632"/>
    <w:rsid w:val="001E7CDC"/>
    <w:rsid w:val="001F1A7E"/>
    <w:rsid w:val="001F1D29"/>
    <w:rsid w:val="001F28FB"/>
    <w:rsid w:val="001F3A37"/>
    <w:rsid w:val="001F3F81"/>
    <w:rsid w:val="001F4C1E"/>
    <w:rsid w:val="001F4E9B"/>
    <w:rsid w:val="001F5281"/>
    <w:rsid w:val="001F54C9"/>
    <w:rsid w:val="001F56AD"/>
    <w:rsid w:val="001F5833"/>
    <w:rsid w:val="001F58C1"/>
    <w:rsid w:val="00200062"/>
    <w:rsid w:val="00200734"/>
    <w:rsid w:val="0020082F"/>
    <w:rsid w:val="00200B6F"/>
    <w:rsid w:val="00201476"/>
    <w:rsid w:val="00202436"/>
    <w:rsid w:val="00203848"/>
    <w:rsid w:val="002044A0"/>
    <w:rsid w:val="0020489C"/>
    <w:rsid w:val="00204B8E"/>
    <w:rsid w:val="00205298"/>
    <w:rsid w:val="00205814"/>
    <w:rsid w:val="0020664C"/>
    <w:rsid w:val="00206EEA"/>
    <w:rsid w:val="0021002E"/>
    <w:rsid w:val="00210B3F"/>
    <w:rsid w:val="002115A8"/>
    <w:rsid w:val="002125D6"/>
    <w:rsid w:val="00212677"/>
    <w:rsid w:val="00212885"/>
    <w:rsid w:val="00212EE0"/>
    <w:rsid w:val="00213456"/>
    <w:rsid w:val="00213DA1"/>
    <w:rsid w:val="00214F18"/>
    <w:rsid w:val="00216C02"/>
    <w:rsid w:val="00217AD2"/>
    <w:rsid w:val="002201E3"/>
    <w:rsid w:val="00220A83"/>
    <w:rsid w:val="002212AD"/>
    <w:rsid w:val="00221E2A"/>
    <w:rsid w:val="002232C3"/>
    <w:rsid w:val="002236F2"/>
    <w:rsid w:val="002252DF"/>
    <w:rsid w:val="00225C60"/>
    <w:rsid w:val="00226410"/>
    <w:rsid w:val="00226D69"/>
    <w:rsid w:val="00230474"/>
    <w:rsid w:val="0023064B"/>
    <w:rsid w:val="00230DB2"/>
    <w:rsid w:val="002310ED"/>
    <w:rsid w:val="00231A33"/>
    <w:rsid w:val="002323DB"/>
    <w:rsid w:val="0023345D"/>
    <w:rsid w:val="00233C67"/>
    <w:rsid w:val="00233F65"/>
    <w:rsid w:val="002348AD"/>
    <w:rsid w:val="00234D05"/>
    <w:rsid w:val="00235066"/>
    <w:rsid w:val="00235B27"/>
    <w:rsid w:val="00236CEA"/>
    <w:rsid w:val="002371E4"/>
    <w:rsid w:val="00237458"/>
    <w:rsid w:val="00237D59"/>
    <w:rsid w:val="0024041B"/>
    <w:rsid w:val="002406BA"/>
    <w:rsid w:val="00240C5C"/>
    <w:rsid w:val="00240D42"/>
    <w:rsid w:val="00243180"/>
    <w:rsid w:val="00243C3A"/>
    <w:rsid w:val="00243E48"/>
    <w:rsid w:val="002445EF"/>
    <w:rsid w:val="00246DE7"/>
    <w:rsid w:val="0024703D"/>
    <w:rsid w:val="00250D9F"/>
    <w:rsid w:val="002513FA"/>
    <w:rsid w:val="00251464"/>
    <w:rsid w:val="00251D8E"/>
    <w:rsid w:val="0025339E"/>
    <w:rsid w:val="002541E7"/>
    <w:rsid w:val="00254FAC"/>
    <w:rsid w:val="002555A5"/>
    <w:rsid w:val="00255AA7"/>
    <w:rsid w:val="002573C9"/>
    <w:rsid w:val="00257429"/>
    <w:rsid w:val="002577D5"/>
    <w:rsid w:val="00257D7B"/>
    <w:rsid w:val="00257E2D"/>
    <w:rsid w:val="002616B0"/>
    <w:rsid w:val="00262D5B"/>
    <w:rsid w:val="00262E9E"/>
    <w:rsid w:val="002630F6"/>
    <w:rsid w:val="00264E5A"/>
    <w:rsid w:val="00265478"/>
    <w:rsid w:val="00265CFE"/>
    <w:rsid w:val="0026603F"/>
    <w:rsid w:val="00270332"/>
    <w:rsid w:val="0027044B"/>
    <w:rsid w:val="0027196D"/>
    <w:rsid w:val="002724EF"/>
    <w:rsid w:val="002727EE"/>
    <w:rsid w:val="0027459B"/>
    <w:rsid w:val="00274A50"/>
    <w:rsid w:val="002765D2"/>
    <w:rsid w:val="00276C09"/>
    <w:rsid w:val="00277AE6"/>
    <w:rsid w:val="00277EEC"/>
    <w:rsid w:val="002808D2"/>
    <w:rsid w:val="002826C9"/>
    <w:rsid w:val="00282A6D"/>
    <w:rsid w:val="00282F75"/>
    <w:rsid w:val="00283951"/>
    <w:rsid w:val="002848DF"/>
    <w:rsid w:val="00285167"/>
    <w:rsid w:val="002866F2"/>
    <w:rsid w:val="00287B81"/>
    <w:rsid w:val="00287DF5"/>
    <w:rsid w:val="00290911"/>
    <w:rsid w:val="0029106B"/>
    <w:rsid w:val="00291271"/>
    <w:rsid w:val="0029177D"/>
    <w:rsid w:val="00292AE2"/>
    <w:rsid w:val="00292BE2"/>
    <w:rsid w:val="00295472"/>
    <w:rsid w:val="002955FD"/>
    <w:rsid w:val="0029665D"/>
    <w:rsid w:val="002A01F1"/>
    <w:rsid w:val="002A02D3"/>
    <w:rsid w:val="002A0D37"/>
    <w:rsid w:val="002A10B2"/>
    <w:rsid w:val="002A351D"/>
    <w:rsid w:val="002A37FB"/>
    <w:rsid w:val="002A3EE0"/>
    <w:rsid w:val="002A4773"/>
    <w:rsid w:val="002A4F99"/>
    <w:rsid w:val="002A5AB9"/>
    <w:rsid w:val="002A636B"/>
    <w:rsid w:val="002A6C07"/>
    <w:rsid w:val="002A773F"/>
    <w:rsid w:val="002B0475"/>
    <w:rsid w:val="002B0B3E"/>
    <w:rsid w:val="002B0F88"/>
    <w:rsid w:val="002B243D"/>
    <w:rsid w:val="002B26A8"/>
    <w:rsid w:val="002B57EF"/>
    <w:rsid w:val="002B663C"/>
    <w:rsid w:val="002B70BD"/>
    <w:rsid w:val="002B7108"/>
    <w:rsid w:val="002B7DF4"/>
    <w:rsid w:val="002C03FD"/>
    <w:rsid w:val="002C04EB"/>
    <w:rsid w:val="002C23AA"/>
    <w:rsid w:val="002C263D"/>
    <w:rsid w:val="002C2CAC"/>
    <w:rsid w:val="002C43A0"/>
    <w:rsid w:val="002C499C"/>
    <w:rsid w:val="002C4AF0"/>
    <w:rsid w:val="002C4BC5"/>
    <w:rsid w:val="002C5764"/>
    <w:rsid w:val="002C70D9"/>
    <w:rsid w:val="002D1420"/>
    <w:rsid w:val="002D1E02"/>
    <w:rsid w:val="002D2FD0"/>
    <w:rsid w:val="002D3CEC"/>
    <w:rsid w:val="002D3ECE"/>
    <w:rsid w:val="002D6084"/>
    <w:rsid w:val="002D63B2"/>
    <w:rsid w:val="002D6D19"/>
    <w:rsid w:val="002D6FE1"/>
    <w:rsid w:val="002D7689"/>
    <w:rsid w:val="002D7812"/>
    <w:rsid w:val="002E0081"/>
    <w:rsid w:val="002E062E"/>
    <w:rsid w:val="002E16FF"/>
    <w:rsid w:val="002E1F05"/>
    <w:rsid w:val="002E2B8E"/>
    <w:rsid w:val="002E3D67"/>
    <w:rsid w:val="002E3F8A"/>
    <w:rsid w:val="002E481A"/>
    <w:rsid w:val="002E5F98"/>
    <w:rsid w:val="002E65F9"/>
    <w:rsid w:val="002E7DC2"/>
    <w:rsid w:val="002E7F80"/>
    <w:rsid w:val="002F051D"/>
    <w:rsid w:val="002F07F7"/>
    <w:rsid w:val="002F2149"/>
    <w:rsid w:val="002F3197"/>
    <w:rsid w:val="002F4814"/>
    <w:rsid w:val="002F49F9"/>
    <w:rsid w:val="002F4DEC"/>
    <w:rsid w:val="002F4FA8"/>
    <w:rsid w:val="002F4FE2"/>
    <w:rsid w:val="002F513D"/>
    <w:rsid w:val="002F5C23"/>
    <w:rsid w:val="002F5E3D"/>
    <w:rsid w:val="002F6BCA"/>
    <w:rsid w:val="002F7314"/>
    <w:rsid w:val="002F7784"/>
    <w:rsid w:val="00300038"/>
    <w:rsid w:val="00300CF9"/>
    <w:rsid w:val="00303821"/>
    <w:rsid w:val="00303976"/>
    <w:rsid w:val="003042FD"/>
    <w:rsid w:val="0030499E"/>
    <w:rsid w:val="003049FB"/>
    <w:rsid w:val="00305A1D"/>
    <w:rsid w:val="00305CCA"/>
    <w:rsid w:val="00305D51"/>
    <w:rsid w:val="00306333"/>
    <w:rsid w:val="00306CFD"/>
    <w:rsid w:val="00306DC7"/>
    <w:rsid w:val="00311517"/>
    <w:rsid w:val="00311629"/>
    <w:rsid w:val="0031214E"/>
    <w:rsid w:val="00313040"/>
    <w:rsid w:val="003130E4"/>
    <w:rsid w:val="00313353"/>
    <w:rsid w:val="003137E9"/>
    <w:rsid w:val="00315603"/>
    <w:rsid w:val="0031743B"/>
    <w:rsid w:val="003202C1"/>
    <w:rsid w:val="00320C7A"/>
    <w:rsid w:val="0032105C"/>
    <w:rsid w:val="00321131"/>
    <w:rsid w:val="00321243"/>
    <w:rsid w:val="00321459"/>
    <w:rsid w:val="00321DCC"/>
    <w:rsid w:val="0032256C"/>
    <w:rsid w:val="003233BF"/>
    <w:rsid w:val="00323738"/>
    <w:rsid w:val="003239C3"/>
    <w:rsid w:val="00323E34"/>
    <w:rsid w:val="00324072"/>
    <w:rsid w:val="00330628"/>
    <w:rsid w:val="00333873"/>
    <w:rsid w:val="00334695"/>
    <w:rsid w:val="00334D31"/>
    <w:rsid w:val="00334EB6"/>
    <w:rsid w:val="00335369"/>
    <w:rsid w:val="00335D9D"/>
    <w:rsid w:val="0033752B"/>
    <w:rsid w:val="003378E2"/>
    <w:rsid w:val="00337DBC"/>
    <w:rsid w:val="0034064C"/>
    <w:rsid w:val="00341599"/>
    <w:rsid w:val="003419AD"/>
    <w:rsid w:val="00342780"/>
    <w:rsid w:val="00344085"/>
    <w:rsid w:val="00344F86"/>
    <w:rsid w:val="0034528D"/>
    <w:rsid w:val="003452E0"/>
    <w:rsid w:val="00345A9B"/>
    <w:rsid w:val="00346140"/>
    <w:rsid w:val="003462B1"/>
    <w:rsid w:val="00350BC9"/>
    <w:rsid w:val="00351409"/>
    <w:rsid w:val="003516D4"/>
    <w:rsid w:val="00351C29"/>
    <w:rsid w:val="0035204F"/>
    <w:rsid w:val="00352319"/>
    <w:rsid w:val="00352C1A"/>
    <w:rsid w:val="00352E1C"/>
    <w:rsid w:val="00352E46"/>
    <w:rsid w:val="003530BB"/>
    <w:rsid w:val="003542A9"/>
    <w:rsid w:val="00354659"/>
    <w:rsid w:val="00355DE1"/>
    <w:rsid w:val="00356563"/>
    <w:rsid w:val="00356A4F"/>
    <w:rsid w:val="00360605"/>
    <w:rsid w:val="00361367"/>
    <w:rsid w:val="0036233B"/>
    <w:rsid w:val="00362674"/>
    <w:rsid w:val="00362A40"/>
    <w:rsid w:val="00363D28"/>
    <w:rsid w:val="003641A1"/>
    <w:rsid w:val="0036427A"/>
    <w:rsid w:val="00364790"/>
    <w:rsid w:val="00367109"/>
    <w:rsid w:val="00367D5C"/>
    <w:rsid w:val="00367D78"/>
    <w:rsid w:val="003700E0"/>
    <w:rsid w:val="003708D8"/>
    <w:rsid w:val="00370AE8"/>
    <w:rsid w:val="003726C9"/>
    <w:rsid w:val="00372F6A"/>
    <w:rsid w:val="0037357C"/>
    <w:rsid w:val="003737F7"/>
    <w:rsid w:val="00373AA3"/>
    <w:rsid w:val="00374CE3"/>
    <w:rsid w:val="00375E40"/>
    <w:rsid w:val="00376265"/>
    <w:rsid w:val="00376E9F"/>
    <w:rsid w:val="00376ECF"/>
    <w:rsid w:val="0038041E"/>
    <w:rsid w:val="003804B4"/>
    <w:rsid w:val="003805DE"/>
    <w:rsid w:val="003806F5"/>
    <w:rsid w:val="003815D9"/>
    <w:rsid w:val="00382414"/>
    <w:rsid w:val="00382F7B"/>
    <w:rsid w:val="003830DB"/>
    <w:rsid w:val="003852DC"/>
    <w:rsid w:val="0038586C"/>
    <w:rsid w:val="003864C7"/>
    <w:rsid w:val="003865E1"/>
    <w:rsid w:val="00390717"/>
    <w:rsid w:val="003917DE"/>
    <w:rsid w:val="00393443"/>
    <w:rsid w:val="00394226"/>
    <w:rsid w:val="00395E51"/>
    <w:rsid w:val="00395EF0"/>
    <w:rsid w:val="0039682C"/>
    <w:rsid w:val="00396C1C"/>
    <w:rsid w:val="00397369"/>
    <w:rsid w:val="003A072E"/>
    <w:rsid w:val="003A0E8E"/>
    <w:rsid w:val="003A1055"/>
    <w:rsid w:val="003A1242"/>
    <w:rsid w:val="003A14B2"/>
    <w:rsid w:val="003A1B82"/>
    <w:rsid w:val="003A24EB"/>
    <w:rsid w:val="003A2812"/>
    <w:rsid w:val="003A2C75"/>
    <w:rsid w:val="003A33D9"/>
    <w:rsid w:val="003A356F"/>
    <w:rsid w:val="003A447D"/>
    <w:rsid w:val="003A4917"/>
    <w:rsid w:val="003A4D52"/>
    <w:rsid w:val="003A5924"/>
    <w:rsid w:val="003A68A7"/>
    <w:rsid w:val="003A697D"/>
    <w:rsid w:val="003A7B31"/>
    <w:rsid w:val="003A7E12"/>
    <w:rsid w:val="003B00A9"/>
    <w:rsid w:val="003B063A"/>
    <w:rsid w:val="003B1272"/>
    <w:rsid w:val="003B1671"/>
    <w:rsid w:val="003B22EF"/>
    <w:rsid w:val="003B30B6"/>
    <w:rsid w:val="003B3A2B"/>
    <w:rsid w:val="003B4029"/>
    <w:rsid w:val="003B5A2F"/>
    <w:rsid w:val="003B5B73"/>
    <w:rsid w:val="003B601D"/>
    <w:rsid w:val="003B617C"/>
    <w:rsid w:val="003B636D"/>
    <w:rsid w:val="003B7847"/>
    <w:rsid w:val="003C00F0"/>
    <w:rsid w:val="003C259A"/>
    <w:rsid w:val="003C3518"/>
    <w:rsid w:val="003C492C"/>
    <w:rsid w:val="003C544E"/>
    <w:rsid w:val="003C5604"/>
    <w:rsid w:val="003C5870"/>
    <w:rsid w:val="003C6A90"/>
    <w:rsid w:val="003D00CF"/>
    <w:rsid w:val="003D04CF"/>
    <w:rsid w:val="003D2178"/>
    <w:rsid w:val="003D294C"/>
    <w:rsid w:val="003D2A1E"/>
    <w:rsid w:val="003D2BB3"/>
    <w:rsid w:val="003D3830"/>
    <w:rsid w:val="003D3CB0"/>
    <w:rsid w:val="003D524C"/>
    <w:rsid w:val="003D6FC0"/>
    <w:rsid w:val="003D7504"/>
    <w:rsid w:val="003E004A"/>
    <w:rsid w:val="003E004B"/>
    <w:rsid w:val="003E0428"/>
    <w:rsid w:val="003E1719"/>
    <w:rsid w:val="003E1F4C"/>
    <w:rsid w:val="003E2096"/>
    <w:rsid w:val="003E2EFF"/>
    <w:rsid w:val="003E33AB"/>
    <w:rsid w:val="003E3C5E"/>
    <w:rsid w:val="003E4066"/>
    <w:rsid w:val="003E413F"/>
    <w:rsid w:val="003E475F"/>
    <w:rsid w:val="003E47F1"/>
    <w:rsid w:val="003E5DA2"/>
    <w:rsid w:val="003E6B27"/>
    <w:rsid w:val="003E6B84"/>
    <w:rsid w:val="003E73B2"/>
    <w:rsid w:val="003E79DE"/>
    <w:rsid w:val="003E7B0E"/>
    <w:rsid w:val="003F0786"/>
    <w:rsid w:val="003F084A"/>
    <w:rsid w:val="003F12DD"/>
    <w:rsid w:val="003F15FC"/>
    <w:rsid w:val="003F21BD"/>
    <w:rsid w:val="003F24A1"/>
    <w:rsid w:val="003F2FF7"/>
    <w:rsid w:val="003F36D7"/>
    <w:rsid w:val="003F417A"/>
    <w:rsid w:val="003F4471"/>
    <w:rsid w:val="003F4BCB"/>
    <w:rsid w:val="003F4EE2"/>
    <w:rsid w:val="003F4F36"/>
    <w:rsid w:val="003F534C"/>
    <w:rsid w:val="003F6503"/>
    <w:rsid w:val="003F735A"/>
    <w:rsid w:val="003F7698"/>
    <w:rsid w:val="003F7B5A"/>
    <w:rsid w:val="0040015E"/>
    <w:rsid w:val="00400914"/>
    <w:rsid w:val="00401253"/>
    <w:rsid w:val="00401BF5"/>
    <w:rsid w:val="0040332A"/>
    <w:rsid w:val="00403E4A"/>
    <w:rsid w:val="004045FB"/>
    <w:rsid w:val="00404858"/>
    <w:rsid w:val="004051DC"/>
    <w:rsid w:val="0040561C"/>
    <w:rsid w:val="00405CA0"/>
    <w:rsid w:val="00406277"/>
    <w:rsid w:val="004063C1"/>
    <w:rsid w:val="00406AE6"/>
    <w:rsid w:val="00406FC0"/>
    <w:rsid w:val="004100FC"/>
    <w:rsid w:val="00412700"/>
    <w:rsid w:val="0041293D"/>
    <w:rsid w:val="004138CB"/>
    <w:rsid w:val="00413B97"/>
    <w:rsid w:val="00413BF8"/>
    <w:rsid w:val="00414C7B"/>
    <w:rsid w:val="004169B2"/>
    <w:rsid w:val="00416D2B"/>
    <w:rsid w:val="00417115"/>
    <w:rsid w:val="004173C2"/>
    <w:rsid w:val="00417B55"/>
    <w:rsid w:val="00417FEB"/>
    <w:rsid w:val="004220C4"/>
    <w:rsid w:val="00422FB9"/>
    <w:rsid w:val="00423117"/>
    <w:rsid w:val="00423F35"/>
    <w:rsid w:val="00424B63"/>
    <w:rsid w:val="00424DCD"/>
    <w:rsid w:val="00425160"/>
    <w:rsid w:val="00425264"/>
    <w:rsid w:val="0042567F"/>
    <w:rsid w:val="00425FF9"/>
    <w:rsid w:val="00426B96"/>
    <w:rsid w:val="00427504"/>
    <w:rsid w:val="00427A68"/>
    <w:rsid w:val="004300A3"/>
    <w:rsid w:val="00430849"/>
    <w:rsid w:val="004311C1"/>
    <w:rsid w:val="00432874"/>
    <w:rsid w:val="0043296D"/>
    <w:rsid w:val="00432A2F"/>
    <w:rsid w:val="0043397C"/>
    <w:rsid w:val="004354AD"/>
    <w:rsid w:val="004355CA"/>
    <w:rsid w:val="0043668D"/>
    <w:rsid w:val="00442A5F"/>
    <w:rsid w:val="004440C1"/>
    <w:rsid w:val="00444156"/>
    <w:rsid w:val="0044503E"/>
    <w:rsid w:val="0044581E"/>
    <w:rsid w:val="004460C0"/>
    <w:rsid w:val="00447984"/>
    <w:rsid w:val="00450854"/>
    <w:rsid w:val="00450AF1"/>
    <w:rsid w:val="00451EDA"/>
    <w:rsid w:val="00452063"/>
    <w:rsid w:val="0045218C"/>
    <w:rsid w:val="0045235B"/>
    <w:rsid w:val="0045314D"/>
    <w:rsid w:val="0045461B"/>
    <w:rsid w:val="00454759"/>
    <w:rsid w:val="004550CB"/>
    <w:rsid w:val="004552AA"/>
    <w:rsid w:val="004554DB"/>
    <w:rsid w:val="00456BBD"/>
    <w:rsid w:val="00460E2A"/>
    <w:rsid w:val="004611FC"/>
    <w:rsid w:val="00462060"/>
    <w:rsid w:val="00462681"/>
    <w:rsid w:val="00462B35"/>
    <w:rsid w:val="004661C2"/>
    <w:rsid w:val="004662B1"/>
    <w:rsid w:val="0046648A"/>
    <w:rsid w:val="00466EF7"/>
    <w:rsid w:val="00466F01"/>
    <w:rsid w:val="004672FE"/>
    <w:rsid w:val="00467B94"/>
    <w:rsid w:val="0047100A"/>
    <w:rsid w:val="00471301"/>
    <w:rsid w:val="00471463"/>
    <w:rsid w:val="00471800"/>
    <w:rsid w:val="00471CF0"/>
    <w:rsid w:val="00472834"/>
    <w:rsid w:val="00472C4A"/>
    <w:rsid w:val="00473924"/>
    <w:rsid w:val="00473AD2"/>
    <w:rsid w:val="00474058"/>
    <w:rsid w:val="00474F6A"/>
    <w:rsid w:val="00476B9D"/>
    <w:rsid w:val="00480CB2"/>
    <w:rsid w:val="0048219A"/>
    <w:rsid w:val="004830E8"/>
    <w:rsid w:val="004835DE"/>
    <w:rsid w:val="00483677"/>
    <w:rsid w:val="004845C4"/>
    <w:rsid w:val="0048490B"/>
    <w:rsid w:val="004849D8"/>
    <w:rsid w:val="00484A5F"/>
    <w:rsid w:val="00485A5A"/>
    <w:rsid w:val="00485A84"/>
    <w:rsid w:val="00486867"/>
    <w:rsid w:val="0048710B"/>
    <w:rsid w:val="0048730C"/>
    <w:rsid w:val="00490089"/>
    <w:rsid w:val="004903E7"/>
    <w:rsid w:val="00491181"/>
    <w:rsid w:val="00491E82"/>
    <w:rsid w:val="00492215"/>
    <w:rsid w:val="004932CD"/>
    <w:rsid w:val="004936E6"/>
    <w:rsid w:val="00493C02"/>
    <w:rsid w:val="0049463B"/>
    <w:rsid w:val="004946C1"/>
    <w:rsid w:val="004948E7"/>
    <w:rsid w:val="00495ED2"/>
    <w:rsid w:val="004A03D8"/>
    <w:rsid w:val="004A1D84"/>
    <w:rsid w:val="004A24F2"/>
    <w:rsid w:val="004A3349"/>
    <w:rsid w:val="004A336D"/>
    <w:rsid w:val="004A46AA"/>
    <w:rsid w:val="004A493A"/>
    <w:rsid w:val="004A5E34"/>
    <w:rsid w:val="004A62DD"/>
    <w:rsid w:val="004B019B"/>
    <w:rsid w:val="004B06E9"/>
    <w:rsid w:val="004B11A9"/>
    <w:rsid w:val="004B25C9"/>
    <w:rsid w:val="004B31CC"/>
    <w:rsid w:val="004B3EB2"/>
    <w:rsid w:val="004B3FC6"/>
    <w:rsid w:val="004B61BD"/>
    <w:rsid w:val="004B6446"/>
    <w:rsid w:val="004B7E59"/>
    <w:rsid w:val="004C10C8"/>
    <w:rsid w:val="004C1641"/>
    <w:rsid w:val="004C1F09"/>
    <w:rsid w:val="004C2D27"/>
    <w:rsid w:val="004C3445"/>
    <w:rsid w:val="004C3A79"/>
    <w:rsid w:val="004C3C0E"/>
    <w:rsid w:val="004C4274"/>
    <w:rsid w:val="004C4603"/>
    <w:rsid w:val="004C4F93"/>
    <w:rsid w:val="004C6107"/>
    <w:rsid w:val="004C6179"/>
    <w:rsid w:val="004C6C48"/>
    <w:rsid w:val="004C6E5A"/>
    <w:rsid w:val="004C6F60"/>
    <w:rsid w:val="004D1194"/>
    <w:rsid w:val="004D11DA"/>
    <w:rsid w:val="004D1246"/>
    <w:rsid w:val="004D556C"/>
    <w:rsid w:val="004D6C42"/>
    <w:rsid w:val="004D7954"/>
    <w:rsid w:val="004D7F8C"/>
    <w:rsid w:val="004E1B3E"/>
    <w:rsid w:val="004E1E72"/>
    <w:rsid w:val="004E22ED"/>
    <w:rsid w:val="004E2484"/>
    <w:rsid w:val="004E3895"/>
    <w:rsid w:val="004E4C1A"/>
    <w:rsid w:val="004E4D8B"/>
    <w:rsid w:val="004E4F4E"/>
    <w:rsid w:val="004E5272"/>
    <w:rsid w:val="004E56E3"/>
    <w:rsid w:val="004E5A3F"/>
    <w:rsid w:val="004E62C3"/>
    <w:rsid w:val="004E7173"/>
    <w:rsid w:val="004E7359"/>
    <w:rsid w:val="004E76A2"/>
    <w:rsid w:val="004F03C1"/>
    <w:rsid w:val="004F04B3"/>
    <w:rsid w:val="004F109C"/>
    <w:rsid w:val="004F1905"/>
    <w:rsid w:val="004F1E4F"/>
    <w:rsid w:val="004F1EBB"/>
    <w:rsid w:val="004F3683"/>
    <w:rsid w:val="004F3EBB"/>
    <w:rsid w:val="004F4831"/>
    <w:rsid w:val="004F4F9C"/>
    <w:rsid w:val="004F5D24"/>
    <w:rsid w:val="004F72B0"/>
    <w:rsid w:val="004F74E6"/>
    <w:rsid w:val="00500997"/>
    <w:rsid w:val="005009D5"/>
    <w:rsid w:val="005019E6"/>
    <w:rsid w:val="00501B38"/>
    <w:rsid w:val="005026AA"/>
    <w:rsid w:val="00502A19"/>
    <w:rsid w:val="00502DA9"/>
    <w:rsid w:val="0050454B"/>
    <w:rsid w:val="005047C2"/>
    <w:rsid w:val="00504A45"/>
    <w:rsid w:val="0050578F"/>
    <w:rsid w:val="00505B29"/>
    <w:rsid w:val="00507670"/>
    <w:rsid w:val="005077A3"/>
    <w:rsid w:val="00510030"/>
    <w:rsid w:val="00510350"/>
    <w:rsid w:val="005113CF"/>
    <w:rsid w:val="005123E9"/>
    <w:rsid w:val="00512B32"/>
    <w:rsid w:val="00512B65"/>
    <w:rsid w:val="00514696"/>
    <w:rsid w:val="005167C7"/>
    <w:rsid w:val="00516FFA"/>
    <w:rsid w:val="00517230"/>
    <w:rsid w:val="00517514"/>
    <w:rsid w:val="00517DDE"/>
    <w:rsid w:val="005210C0"/>
    <w:rsid w:val="00521E60"/>
    <w:rsid w:val="005221FA"/>
    <w:rsid w:val="0052245E"/>
    <w:rsid w:val="00522BF5"/>
    <w:rsid w:val="00522F4A"/>
    <w:rsid w:val="0052516D"/>
    <w:rsid w:val="00525A7E"/>
    <w:rsid w:val="00525AFB"/>
    <w:rsid w:val="00526503"/>
    <w:rsid w:val="005306B2"/>
    <w:rsid w:val="005318B3"/>
    <w:rsid w:val="00531E62"/>
    <w:rsid w:val="00532AF4"/>
    <w:rsid w:val="0053386D"/>
    <w:rsid w:val="00533DFA"/>
    <w:rsid w:val="0053409F"/>
    <w:rsid w:val="00534B67"/>
    <w:rsid w:val="0053586B"/>
    <w:rsid w:val="0053587E"/>
    <w:rsid w:val="0053752B"/>
    <w:rsid w:val="005375E6"/>
    <w:rsid w:val="00537748"/>
    <w:rsid w:val="005435A1"/>
    <w:rsid w:val="0054363A"/>
    <w:rsid w:val="00543D5D"/>
    <w:rsid w:val="00543F11"/>
    <w:rsid w:val="00545186"/>
    <w:rsid w:val="00545BD1"/>
    <w:rsid w:val="00545D49"/>
    <w:rsid w:val="0054620B"/>
    <w:rsid w:val="0054643D"/>
    <w:rsid w:val="005474F8"/>
    <w:rsid w:val="00550E5C"/>
    <w:rsid w:val="0055136C"/>
    <w:rsid w:val="0055164B"/>
    <w:rsid w:val="005521C7"/>
    <w:rsid w:val="00552AD3"/>
    <w:rsid w:val="00552C48"/>
    <w:rsid w:val="00552E71"/>
    <w:rsid w:val="005532FC"/>
    <w:rsid w:val="00553545"/>
    <w:rsid w:val="0055390C"/>
    <w:rsid w:val="0055390F"/>
    <w:rsid w:val="0055436C"/>
    <w:rsid w:val="00554DD6"/>
    <w:rsid w:val="00555131"/>
    <w:rsid w:val="0055597D"/>
    <w:rsid w:val="005564F8"/>
    <w:rsid w:val="005565C3"/>
    <w:rsid w:val="0055676E"/>
    <w:rsid w:val="00556D6E"/>
    <w:rsid w:val="0055797A"/>
    <w:rsid w:val="00561904"/>
    <w:rsid w:val="00561BF3"/>
    <w:rsid w:val="00561FD8"/>
    <w:rsid w:val="00562EE8"/>
    <w:rsid w:val="005630C2"/>
    <w:rsid w:val="0056556D"/>
    <w:rsid w:val="005657CD"/>
    <w:rsid w:val="005658FE"/>
    <w:rsid w:val="005664B5"/>
    <w:rsid w:val="00566BAF"/>
    <w:rsid w:val="0056730E"/>
    <w:rsid w:val="005674E0"/>
    <w:rsid w:val="00567A76"/>
    <w:rsid w:val="00570149"/>
    <w:rsid w:val="00570F27"/>
    <w:rsid w:val="005711C4"/>
    <w:rsid w:val="00571510"/>
    <w:rsid w:val="00571A50"/>
    <w:rsid w:val="00571D17"/>
    <w:rsid w:val="00571E79"/>
    <w:rsid w:val="00571F6D"/>
    <w:rsid w:val="00572992"/>
    <w:rsid w:val="00572ADF"/>
    <w:rsid w:val="00572F78"/>
    <w:rsid w:val="0057303A"/>
    <w:rsid w:val="005731CC"/>
    <w:rsid w:val="00573306"/>
    <w:rsid w:val="00573A29"/>
    <w:rsid w:val="00574043"/>
    <w:rsid w:val="00574558"/>
    <w:rsid w:val="0057500A"/>
    <w:rsid w:val="0058096E"/>
    <w:rsid w:val="00580B4A"/>
    <w:rsid w:val="00581118"/>
    <w:rsid w:val="005825E8"/>
    <w:rsid w:val="00582962"/>
    <w:rsid w:val="00583DD5"/>
    <w:rsid w:val="005847ED"/>
    <w:rsid w:val="00584CE6"/>
    <w:rsid w:val="005859F3"/>
    <w:rsid w:val="00585DC8"/>
    <w:rsid w:val="00587F3B"/>
    <w:rsid w:val="00590031"/>
    <w:rsid w:val="00590078"/>
    <w:rsid w:val="00590ADE"/>
    <w:rsid w:val="0059128F"/>
    <w:rsid w:val="005937DA"/>
    <w:rsid w:val="00593F71"/>
    <w:rsid w:val="00593FC6"/>
    <w:rsid w:val="00594E87"/>
    <w:rsid w:val="00594F71"/>
    <w:rsid w:val="00596314"/>
    <w:rsid w:val="0059663E"/>
    <w:rsid w:val="00597A5A"/>
    <w:rsid w:val="005A179D"/>
    <w:rsid w:val="005A2289"/>
    <w:rsid w:val="005A2BDF"/>
    <w:rsid w:val="005A2E7C"/>
    <w:rsid w:val="005A337D"/>
    <w:rsid w:val="005A3D12"/>
    <w:rsid w:val="005A3E17"/>
    <w:rsid w:val="005A443B"/>
    <w:rsid w:val="005A46FE"/>
    <w:rsid w:val="005A4BCB"/>
    <w:rsid w:val="005A4CDF"/>
    <w:rsid w:val="005A5B60"/>
    <w:rsid w:val="005A5DF0"/>
    <w:rsid w:val="005A65FC"/>
    <w:rsid w:val="005A72B1"/>
    <w:rsid w:val="005B14CB"/>
    <w:rsid w:val="005B2242"/>
    <w:rsid w:val="005B3640"/>
    <w:rsid w:val="005B46E1"/>
    <w:rsid w:val="005B4AC3"/>
    <w:rsid w:val="005B50EA"/>
    <w:rsid w:val="005B577D"/>
    <w:rsid w:val="005B58A4"/>
    <w:rsid w:val="005B6089"/>
    <w:rsid w:val="005B627C"/>
    <w:rsid w:val="005B6524"/>
    <w:rsid w:val="005B7EFE"/>
    <w:rsid w:val="005C14C3"/>
    <w:rsid w:val="005C19A1"/>
    <w:rsid w:val="005C1ACC"/>
    <w:rsid w:val="005C4097"/>
    <w:rsid w:val="005C523A"/>
    <w:rsid w:val="005C5610"/>
    <w:rsid w:val="005C6A3C"/>
    <w:rsid w:val="005C76CA"/>
    <w:rsid w:val="005C792E"/>
    <w:rsid w:val="005C7FAA"/>
    <w:rsid w:val="005D063C"/>
    <w:rsid w:val="005D0ECF"/>
    <w:rsid w:val="005D115F"/>
    <w:rsid w:val="005D12C7"/>
    <w:rsid w:val="005D1BA1"/>
    <w:rsid w:val="005D2216"/>
    <w:rsid w:val="005D297D"/>
    <w:rsid w:val="005D2BF1"/>
    <w:rsid w:val="005D51A4"/>
    <w:rsid w:val="005D66BA"/>
    <w:rsid w:val="005D6881"/>
    <w:rsid w:val="005D6DBC"/>
    <w:rsid w:val="005D7FD1"/>
    <w:rsid w:val="005E03A4"/>
    <w:rsid w:val="005E1E6A"/>
    <w:rsid w:val="005E206E"/>
    <w:rsid w:val="005E2353"/>
    <w:rsid w:val="005E411E"/>
    <w:rsid w:val="005E41FC"/>
    <w:rsid w:val="005E57D9"/>
    <w:rsid w:val="005E5EE3"/>
    <w:rsid w:val="005E6184"/>
    <w:rsid w:val="005E7285"/>
    <w:rsid w:val="005E7EEB"/>
    <w:rsid w:val="005F00E4"/>
    <w:rsid w:val="005F0696"/>
    <w:rsid w:val="005F0A2F"/>
    <w:rsid w:val="005F125F"/>
    <w:rsid w:val="005F21F0"/>
    <w:rsid w:val="005F27F0"/>
    <w:rsid w:val="005F3FA6"/>
    <w:rsid w:val="005F4E6E"/>
    <w:rsid w:val="005F51B9"/>
    <w:rsid w:val="005F5CE7"/>
    <w:rsid w:val="005F6609"/>
    <w:rsid w:val="005F6815"/>
    <w:rsid w:val="005F685A"/>
    <w:rsid w:val="006000C6"/>
    <w:rsid w:val="00600B16"/>
    <w:rsid w:val="00600B3B"/>
    <w:rsid w:val="00602C09"/>
    <w:rsid w:val="00604FF1"/>
    <w:rsid w:val="006053DC"/>
    <w:rsid w:val="006066EB"/>
    <w:rsid w:val="00607228"/>
    <w:rsid w:val="006076D4"/>
    <w:rsid w:val="00607935"/>
    <w:rsid w:val="00607E79"/>
    <w:rsid w:val="0061035B"/>
    <w:rsid w:val="00610CF5"/>
    <w:rsid w:val="00611FF9"/>
    <w:rsid w:val="006126CE"/>
    <w:rsid w:val="006129E7"/>
    <w:rsid w:val="00612C04"/>
    <w:rsid w:val="0061323E"/>
    <w:rsid w:val="00613440"/>
    <w:rsid w:val="00613834"/>
    <w:rsid w:val="00613E3C"/>
    <w:rsid w:val="00614043"/>
    <w:rsid w:val="0061453A"/>
    <w:rsid w:val="00614CFD"/>
    <w:rsid w:val="006157A2"/>
    <w:rsid w:val="00615835"/>
    <w:rsid w:val="006165AF"/>
    <w:rsid w:val="00616CDD"/>
    <w:rsid w:val="00617820"/>
    <w:rsid w:val="00620930"/>
    <w:rsid w:val="0062293E"/>
    <w:rsid w:val="00622F23"/>
    <w:rsid w:val="00623BDE"/>
    <w:rsid w:val="00624BA9"/>
    <w:rsid w:val="00625406"/>
    <w:rsid w:val="00625525"/>
    <w:rsid w:val="006255A5"/>
    <w:rsid w:val="0062646A"/>
    <w:rsid w:val="00626F72"/>
    <w:rsid w:val="00627001"/>
    <w:rsid w:val="00627274"/>
    <w:rsid w:val="00627429"/>
    <w:rsid w:val="00627747"/>
    <w:rsid w:val="006277CF"/>
    <w:rsid w:val="00630ACE"/>
    <w:rsid w:val="00632B66"/>
    <w:rsid w:val="00633B54"/>
    <w:rsid w:val="00633B79"/>
    <w:rsid w:val="00633D96"/>
    <w:rsid w:val="0063497F"/>
    <w:rsid w:val="00634EF0"/>
    <w:rsid w:val="00635567"/>
    <w:rsid w:val="006356BF"/>
    <w:rsid w:val="006365DE"/>
    <w:rsid w:val="00637687"/>
    <w:rsid w:val="00637DC3"/>
    <w:rsid w:val="00640245"/>
    <w:rsid w:val="00640A7A"/>
    <w:rsid w:val="006412BB"/>
    <w:rsid w:val="006414E9"/>
    <w:rsid w:val="00641935"/>
    <w:rsid w:val="006420F4"/>
    <w:rsid w:val="00642F37"/>
    <w:rsid w:val="0064360F"/>
    <w:rsid w:val="006439EA"/>
    <w:rsid w:val="00643A45"/>
    <w:rsid w:val="00643F66"/>
    <w:rsid w:val="00644068"/>
    <w:rsid w:val="00644210"/>
    <w:rsid w:val="00644976"/>
    <w:rsid w:val="00644A70"/>
    <w:rsid w:val="00644D9D"/>
    <w:rsid w:val="00644E39"/>
    <w:rsid w:val="0064511F"/>
    <w:rsid w:val="006507CE"/>
    <w:rsid w:val="00651142"/>
    <w:rsid w:val="00651ABD"/>
    <w:rsid w:val="0065320A"/>
    <w:rsid w:val="006536B9"/>
    <w:rsid w:val="00653B73"/>
    <w:rsid w:val="006541C8"/>
    <w:rsid w:val="00654A45"/>
    <w:rsid w:val="006557AA"/>
    <w:rsid w:val="006566E4"/>
    <w:rsid w:val="00656E89"/>
    <w:rsid w:val="00660A4E"/>
    <w:rsid w:val="00661141"/>
    <w:rsid w:val="006619A0"/>
    <w:rsid w:val="006630D7"/>
    <w:rsid w:val="00664CD1"/>
    <w:rsid w:val="00664F2B"/>
    <w:rsid w:val="006666F5"/>
    <w:rsid w:val="006668D0"/>
    <w:rsid w:val="00667B22"/>
    <w:rsid w:val="00667C75"/>
    <w:rsid w:val="00670A3C"/>
    <w:rsid w:val="00670BFC"/>
    <w:rsid w:val="006713C8"/>
    <w:rsid w:val="00671EB2"/>
    <w:rsid w:val="006729D0"/>
    <w:rsid w:val="00673E95"/>
    <w:rsid w:val="00674E09"/>
    <w:rsid w:val="00674F9F"/>
    <w:rsid w:val="00676082"/>
    <w:rsid w:val="0067615F"/>
    <w:rsid w:val="006778DB"/>
    <w:rsid w:val="0068031C"/>
    <w:rsid w:val="006807BA"/>
    <w:rsid w:val="006814F6"/>
    <w:rsid w:val="00681726"/>
    <w:rsid w:val="00681B72"/>
    <w:rsid w:val="0068227E"/>
    <w:rsid w:val="00682492"/>
    <w:rsid w:val="00682EF2"/>
    <w:rsid w:val="006834E3"/>
    <w:rsid w:val="00683991"/>
    <w:rsid w:val="00683BEA"/>
    <w:rsid w:val="00683D13"/>
    <w:rsid w:val="00684450"/>
    <w:rsid w:val="00684BF9"/>
    <w:rsid w:val="00685C86"/>
    <w:rsid w:val="0068621B"/>
    <w:rsid w:val="00687368"/>
    <w:rsid w:val="0068771D"/>
    <w:rsid w:val="006878D9"/>
    <w:rsid w:val="00690DD2"/>
    <w:rsid w:val="006910F8"/>
    <w:rsid w:val="0069282F"/>
    <w:rsid w:val="00693303"/>
    <w:rsid w:val="00693358"/>
    <w:rsid w:val="006933D4"/>
    <w:rsid w:val="00693910"/>
    <w:rsid w:val="00693F2C"/>
    <w:rsid w:val="0069458C"/>
    <w:rsid w:val="00694FD5"/>
    <w:rsid w:val="006950DB"/>
    <w:rsid w:val="00695A2E"/>
    <w:rsid w:val="0069697E"/>
    <w:rsid w:val="0069722E"/>
    <w:rsid w:val="006A0182"/>
    <w:rsid w:val="006A0421"/>
    <w:rsid w:val="006A07AD"/>
    <w:rsid w:val="006A1AB2"/>
    <w:rsid w:val="006A21CE"/>
    <w:rsid w:val="006A3520"/>
    <w:rsid w:val="006A442E"/>
    <w:rsid w:val="006A4967"/>
    <w:rsid w:val="006A678C"/>
    <w:rsid w:val="006A6C38"/>
    <w:rsid w:val="006B00C1"/>
    <w:rsid w:val="006B045D"/>
    <w:rsid w:val="006B1316"/>
    <w:rsid w:val="006B3AEA"/>
    <w:rsid w:val="006B3D2B"/>
    <w:rsid w:val="006B42D3"/>
    <w:rsid w:val="006B43CE"/>
    <w:rsid w:val="006B49C8"/>
    <w:rsid w:val="006B4DDF"/>
    <w:rsid w:val="006B4E98"/>
    <w:rsid w:val="006B539E"/>
    <w:rsid w:val="006B5A61"/>
    <w:rsid w:val="006B5FAE"/>
    <w:rsid w:val="006B6A28"/>
    <w:rsid w:val="006B6CB8"/>
    <w:rsid w:val="006B7CBD"/>
    <w:rsid w:val="006B7D22"/>
    <w:rsid w:val="006C0A08"/>
    <w:rsid w:val="006C10D2"/>
    <w:rsid w:val="006C1940"/>
    <w:rsid w:val="006C1A5F"/>
    <w:rsid w:val="006C22DB"/>
    <w:rsid w:val="006C2A4F"/>
    <w:rsid w:val="006C3507"/>
    <w:rsid w:val="006C387B"/>
    <w:rsid w:val="006C41BD"/>
    <w:rsid w:val="006C4C06"/>
    <w:rsid w:val="006C5456"/>
    <w:rsid w:val="006C7B01"/>
    <w:rsid w:val="006D1C6E"/>
    <w:rsid w:val="006D215C"/>
    <w:rsid w:val="006D38A0"/>
    <w:rsid w:val="006D3AD4"/>
    <w:rsid w:val="006D41CF"/>
    <w:rsid w:val="006D458E"/>
    <w:rsid w:val="006D4928"/>
    <w:rsid w:val="006D5993"/>
    <w:rsid w:val="006E0512"/>
    <w:rsid w:val="006E0C78"/>
    <w:rsid w:val="006E1096"/>
    <w:rsid w:val="006E2205"/>
    <w:rsid w:val="006E237B"/>
    <w:rsid w:val="006E271B"/>
    <w:rsid w:val="006E32C8"/>
    <w:rsid w:val="006E37E5"/>
    <w:rsid w:val="006E3F77"/>
    <w:rsid w:val="006E43F7"/>
    <w:rsid w:val="006E5380"/>
    <w:rsid w:val="006E5978"/>
    <w:rsid w:val="006E5DD6"/>
    <w:rsid w:val="006E6BD3"/>
    <w:rsid w:val="006E7B2C"/>
    <w:rsid w:val="006E7D48"/>
    <w:rsid w:val="006F0152"/>
    <w:rsid w:val="006F0F01"/>
    <w:rsid w:val="006F1847"/>
    <w:rsid w:val="006F1FA7"/>
    <w:rsid w:val="006F1FFE"/>
    <w:rsid w:val="006F235B"/>
    <w:rsid w:val="006F2C91"/>
    <w:rsid w:val="006F32FC"/>
    <w:rsid w:val="006F36EF"/>
    <w:rsid w:val="006F3DBA"/>
    <w:rsid w:val="006F45BD"/>
    <w:rsid w:val="006F5706"/>
    <w:rsid w:val="006F5CC0"/>
    <w:rsid w:val="006F607C"/>
    <w:rsid w:val="006F6219"/>
    <w:rsid w:val="006F751C"/>
    <w:rsid w:val="006F7696"/>
    <w:rsid w:val="007004F8"/>
    <w:rsid w:val="007006F3"/>
    <w:rsid w:val="00700D20"/>
    <w:rsid w:val="007013D3"/>
    <w:rsid w:val="00701C43"/>
    <w:rsid w:val="00702126"/>
    <w:rsid w:val="007034F4"/>
    <w:rsid w:val="00703C1A"/>
    <w:rsid w:val="00704607"/>
    <w:rsid w:val="0070585A"/>
    <w:rsid w:val="00705A6B"/>
    <w:rsid w:val="00706122"/>
    <w:rsid w:val="0070685F"/>
    <w:rsid w:val="007100E2"/>
    <w:rsid w:val="00710175"/>
    <w:rsid w:val="00711132"/>
    <w:rsid w:val="007112CD"/>
    <w:rsid w:val="007112FA"/>
    <w:rsid w:val="00711777"/>
    <w:rsid w:val="007117E3"/>
    <w:rsid w:val="00712958"/>
    <w:rsid w:val="00712A43"/>
    <w:rsid w:val="00712E3A"/>
    <w:rsid w:val="00713F76"/>
    <w:rsid w:val="007146E6"/>
    <w:rsid w:val="007150F0"/>
    <w:rsid w:val="00715751"/>
    <w:rsid w:val="00715CB6"/>
    <w:rsid w:val="0071607F"/>
    <w:rsid w:val="00716659"/>
    <w:rsid w:val="00716995"/>
    <w:rsid w:val="007174FC"/>
    <w:rsid w:val="00717F13"/>
    <w:rsid w:val="0072079B"/>
    <w:rsid w:val="00720A48"/>
    <w:rsid w:val="00720C64"/>
    <w:rsid w:val="00720FE7"/>
    <w:rsid w:val="00721F51"/>
    <w:rsid w:val="00723106"/>
    <w:rsid w:val="007249C7"/>
    <w:rsid w:val="00725326"/>
    <w:rsid w:val="00725424"/>
    <w:rsid w:val="0072545B"/>
    <w:rsid w:val="007267F1"/>
    <w:rsid w:val="00726814"/>
    <w:rsid w:val="00727E6F"/>
    <w:rsid w:val="007316AD"/>
    <w:rsid w:val="007322F2"/>
    <w:rsid w:val="00732E58"/>
    <w:rsid w:val="007331DF"/>
    <w:rsid w:val="00733CA4"/>
    <w:rsid w:val="007343CB"/>
    <w:rsid w:val="007366D2"/>
    <w:rsid w:val="007406D8"/>
    <w:rsid w:val="00741D37"/>
    <w:rsid w:val="00741DE8"/>
    <w:rsid w:val="00742451"/>
    <w:rsid w:val="0074349F"/>
    <w:rsid w:val="00744F5D"/>
    <w:rsid w:val="007459E0"/>
    <w:rsid w:val="0074655E"/>
    <w:rsid w:val="00746840"/>
    <w:rsid w:val="00747829"/>
    <w:rsid w:val="00747A3C"/>
    <w:rsid w:val="00750396"/>
    <w:rsid w:val="00750485"/>
    <w:rsid w:val="00751945"/>
    <w:rsid w:val="007519D7"/>
    <w:rsid w:val="00751B69"/>
    <w:rsid w:val="00752310"/>
    <w:rsid w:val="00753364"/>
    <w:rsid w:val="007559EB"/>
    <w:rsid w:val="00756508"/>
    <w:rsid w:val="00756684"/>
    <w:rsid w:val="0076029D"/>
    <w:rsid w:val="00760460"/>
    <w:rsid w:val="00760E80"/>
    <w:rsid w:val="00761559"/>
    <w:rsid w:val="00761E5E"/>
    <w:rsid w:val="00762009"/>
    <w:rsid w:val="007623E8"/>
    <w:rsid w:val="00762CCB"/>
    <w:rsid w:val="007651C5"/>
    <w:rsid w:val="007656FB"/>
    <w:rsid w:val="00765DDC"/>
    <w:rsid w:val="00767DD5"/>
    <w:rsid w:val="00770D06"/>
    <w:rsid w:val="00771FD2"/>
    <w:rsid w:val="00771FFC"/>
    <w:rsid w:val="007721D8"/>
    <w:rsid w:val="0077237B"/>
    <w:rsid w:val="00772684"/>
    <w:rsid w:val="00772F78"/>
    <w:rsid w:val="007738C5"/>
    <w:rsid w:val="00774A58"/>
    <w:rsid w:val="00775BBF"/>
    <w:rsid w:val="00776393"/>
    <w:rsid w:val="00776CF0"/>
    <w:rsid w:val="00776E9F"/>
    <w:rsid w:val="00776FC1"/>
    <w:rsid w:val="00781263"/>
    <w:rsid w:val="007813FD"/>
    <w:rsid w:val="0078144E"/>
    <w:rsid w:val="007815DE"/>
    <w:rsid w:val="00781888"/>
    <w:rsid w:val="00783A36"/>
    <w:rsid w:val="00783D0F"/>
    <w:rsid w:val="00783F4B"/>
    <w:rsid w:val="0078450F"/>
    <w:rsid w:val="007845A1"/>
    <w:rsid w:val="00784768"/>
    <w:rsid w:val="00784AE0"/>
    <w:rsid w:val="00784E0A"/>
    <w:rsid w:val="00784F7D"/>
    <w:rsid w:val="007855A5"/>
    <w:rsid w:val="00786E5D"/>
    <w:rsid w:val="007911D8"/>
    <w:rsid w:val="007921D2"/>
    <w:rsid w:val="00793FB6"/>
    <w:rsid w:val="007941EE"/>
    <w:rsid w:val="007956EC"/>
    <w:rsid w:val="00795861"/>
    <w:rsid w:val="007962A7"/>
    <w:rsid w:val="007963AF"/>
    <w:rsid w:val="00796D1F"/>
    <w:rsid w:val="007A304B"/>
    <w:rsid w:val="007A30E4"/>
    <w:rsid w:val="007A4F8B"/>
    <w:rsid w:val="007A5AA8"/>
    <w:rsid w:val="007A601A"/>
    <w:rsid w:val="007A6103"/>
    <w:rsid w:val="007A6608"/>
    <w:rsid w:val="007A693C"/>
    <w:rsid w:val="007A6C1F"/>
    <w:rsid w:val="007A6D07"/>
    <w:rsid w:val="007A7A52"/>
    <w:rsid w:val="007B0BC4"/>
    <w:rsid w:val="007B52B2"/>
    <w:rsid w:val="007B5323"/>
    <w:rsid w:val="007B5661"/>
    <w:rsid w:val="007B6404"/>
    <w:rsid w:val="007B72E3"/>
    <w:rsid w:val="007C0496"/>
    <w:rsid w:val="007C04C8"/>
    <w:rsid w:val="007C0740"/>
    <w:rsid w:val="007C0C9A"/>
    <w:rsid w:val="007C1E62"/>
    <w:rsid w:val="007C226B"/>
    <w:rsid w:val="007C266F"/>
    <w:rsid w:val="007C38CC"/>
    <w:rsid w:val="007C465B"/>
    <w:rsid w:val="007C46EE"/>
    <w:rsid w:val="007C5AB9"/>
    <w:rsid w:val="007C5AD0"/>
    <w:rsid w:val="007C5C74"/>
    <w:rsid w:val="007C5FD8"/>
    <w:rsid w:val="007C64B8"/>
    <w:rsid w:val="007C6858"/>
    <w:rsid w:val="007C6952"/>
    <w:rsid w:val="007D1582"/>
    <w:rsid w:val="007D2617"/>
    <w:rsid w:val="007D2C16"/>
    <w:rsid w:val="007D2FF8"/>
    <w:rsid w:val="007D3833"/>
    <w:rsid w:val="007D3848"/>
    <w:rsid w:val="007D53D7"/>
    <w:rsid w:val="007D60E3"/>
    <w:rsid w:val="007D61C9"/>
    <w:rsid w:val="007D7E1D"/>
    <w:rsid w:val="007E04D0"/>
    <w:rsid w:val="007E18A4"/>
    <w:rsid w:val="007E2417"/>
    <w:rsid w:val="007E3F1E"/>
    <w:rsid w:val="007E40BE"/>
    <w:rsid w:val="007E4D2F"/>
    <w:rsid w:val="007E56D4"/>
    <w:rsid w:val="007E5D19"/>
    <w:rsid w:val="007E65D3"/>
    <w:rsid w:val="007E6AE7"/>
    <w:rsid w:val="007E6F4B"/>
    <w:rsid w:val="007E7010"/>
    <w:rsid w:val="007E78D6"/>
    <w:rsid w:val="007E7D45"/>
    <w:rsid w:val="007F184E"/>
    <w:rsid w:val="007F2C80"/>
    <w:rsid w:val="007F38B2"/>
    <w:rsid w:val="007F3AB6"/>
    <w:rsid w:val="007F3E1F"/>
    <w:rsid w:val="007F4608"/>
    <w:rsid w:val="007F53F7"/>
    <w:rsid w:val="007F5E6A"/>
    <w:rsid w:val="007F71D6"/>
    <w:rsid w:val="007F7F07"/>
    <w:rsid w:val="008004F1"/>
    <w:rsid w:val="00800BA6"/>
    <w:rsid w:val="00800F96"/>
    <w:rsid w:val="00801F4A"/>
    <w:rsid w:val="0080201F"/>
    <w:rsid w:val="00802D87"/>
    <w:rsid w:val="00802F58"/>
    <w:rsid w:val="00804411"/>
    <w:rsid w:val="00806990"/>
    <w:rsid w:val="00806B3C"/>
    <w:rsid w:val="0081035D"/>
    <w:rsid w:val="00810F4C"/>
    <w:rsid w:val="00811E83"/>
    <w:rsid w:val="00812B60"/>
    <w:rsid w:val="00812D1D"/>
    <w:rsid w:val="0081316C"/>
    <w:rsid w:val="008151C4"/>
    <w:rsid w:val="00815599"/>
    <w:rsid w:val="00815F5B"/>
    <w:rsid w:val="00817FA1"/>
    <w:rsid w:val="008212BA"/>
    <w:rsid w:val="00821725"/>
    <w:rsid w:val="00823358"/>
    <w:rsid w:val="00823520"/>
    <w:rsid w:val="00823C8B"/>
    <w:rsid w:val="00824397"/>
    <w:rsid w:val="008250D7"/>
    <w:rsid w:val="008260F1"/>
    <w:rsid w:val="00826A48"/>
    <w:rsid w:val="00826C3A"/>
    <w:rsid w:val="00826CC4"/>
    <w:rsid w:val="00827843"/>
    <w:rsid w:val="00830BB8"/>
    <w:rsid w:val="00830E9C"/>
    <w:rsid w:val="00832CF4"/>
    <w:rsid w:val="00832F94"/>
    <w:rsid w:val="00834348"/>
    <w:rsid w:val="008345C9"/>
    <w:rsid w:val="00835C61"/>
    <w:rsid w:val="00835EE1"/>
    <w:rsid w:val="00836912"/>
    <w:rsid w:val="00837444"/>
    <w:rsid w:val="00841A3B"/>
    <w:rsid w:val="00841EAA"/>
    <w:rsid w:val="008429B2"/>
    <w:rsid w:val="00842D3E"/>
    <w:rsid w:val="00843582"/>
    <w:rsid w:val="0084606B"/>
    <w:rsid w:val="0084632D"/>
    <w:rsid w:val="008472AA"/>
    <w:rsid w:val="00847596"/>
    <w:rsid w:val="008509C9"/>
    <w:rsid w:val="00851436"/>
    <w:rsid w:val="00851F17"/>
    <w:rsid w:val="008522B0"/>
    <w:rsid w:val="008545E2"/>
    <w:rsid w:val="008553D5"/>
    <w:rsid w:val="0085558E"/>
    <w:rsid w:val="008563B0"/>
    <w:rsid w:val="00856E07"/>
    <w:rsid w:val="00857192"/>
    <w:rsid w:val="008600A6"/>
    <w:rsid w:val="008616B9"/>
    <w:rsid w:val="00861DF3"/>
    <w:rsid w:val="00863621"/>
    <w:rsid w:val="00863865"/>
    <w:rsid w:val="008639FC"/>
    <w:rsid w:val="00864A24"/>
    <w:rsid w:val="00864A4F"/>
    <w:rsid w:val="00864FEF"/>
    <w:rsid w:val="008653EC"/>
    <w:rsid w:val="00866144"/>
    <w:rsid w:val="008667F8"/>
    <w:rsid w:val="00866DBF"/>
    <w:rsid w:val="0086739F"/>
    <w:rsid w:val="008673A9"/>
    <w:rsid w:val="00867A2E"/>
    <w:rsid w:val="00867D2B"/>
    <w:rsid w:val="0087179A"/>
    <w:rsid w:val="00871A03"/>
    <w:rsid w:val="00872B2D"/>
    <w:rsid w:val="0087340D"/>
    <w:rsid w:val="0087356A"/>
    <w:rsid w:val="00873B40"/>
    <w:rsid w:val="0087417A"/>
    <w:rsid w:val="00874F27"/>
    <w:rsid w:val="00874FDD"/>
    <w:rsid w:val="0087608A"/>
    <w:rsid w:val="00877868"/>
    <w:rsid w:val="00877DB9"/>
    <w:rsid w:val="0088014E"/>
    <w:rsid w:val="00880172"/>
    <w:rsid w:val="00880D87"/>
    <w:rsid w:val="00881D21"/>
    <w:rsid w:val="008838CF"/>
    <w:rsid w:val="00883A09"/>
    <w:rsid w:val="00883EAA"/>
    <w:rsid w:val="0088490C"/>
    <w:rsid w:val="008851BE"/>
    <w:rsid w:val="00885A2A"/>
    <w:rsid w:val="008865DC"/>
    <w:rsid w:val="0088708C"/>
    <w:rsid w:val="00887B0D"/>
    <w:rsid w:val="00890550"/>
    <w:rsid w:val="00890AB3"/>
    <w:rsid w:val="00890B82"/>
    <w:rsid w:val="008912F2"/>
    <w:rsid w:val="008928D0"/>
    <w:rsid w:val="00892DF7"/>
    <w:rsid w:val="008953D9"/>
    <w:rsid w:val="008958EB"/>
    <w:rsid w:val="0089691B"/>
    <w:rsid w:val="00896935"/>
    <w:rsid w:val="008976E6"/>
    <w:rsid w:val="008A2203"/>
    <w:rsid w:val="008A2E5E"/>
    <w:rsid w:val="008A30DB"/>
    <w:rsid w:val="008A3E38"/>
    <w:rsid w:val="008A4448"/>
    <w:rsid w:val="008A4DB9"/>
    <w:rsid w:val="008A5C36"/>
    <w:rsid w:val="008A645C"/>
    <w:rsid w:val="008A6AD0"/>
    <w:rsid w:val="008A6C3B"/>
    <w:rsid w:val="008B10DD"/>
    <w:rsid w:val="008B1526"/>
    <w:rsid w:val="008B1A93"/>
    <w:rsid w:val="008B2127"/>
    <w:rsid w:val="008B2A5E"/>
    <w:rsid w:val="008B3E2B"/>
    <w:rsid w:val="008B41F9"/>
    <w:rsid w:val="008B43A2"/>
    <w:rsid w:val="008B43BC"/>
    <w:rsid w:val="008B51D4"/>
    <w:rsid w:val="008B5465"/>
    <w:rsid w:val="008B58F6"/>
    <w:rsid w:val="008B6FC1"/>
    <w:rsid w:val="008B70BD"/>
    <w:rsid w:val="008B78EE"/>
    <w:rsid w:val="008B7E06"/>
    <w:rsid w:val="008C0514"/>
    <w:rsid w:val="008C0921"/>
    <w:rsid w:val="008C0983"/>
    <w:rsid w:val="008C0C6D"/>
    <w:rsid w:val="008C10FB"/>
    <w:rsid w:val="008C1D60"/>
    <w:rsid w:val="008C2618"/>
    <w:rsid w:val="008C33E8"/>
    <w:rsid w:val="008C3911"/>
    <w:rsid w:val="008C3969"/>
    <w:rsid w:val="008C4332"/>
    <w:rsid w:val="008C4B99"/>
    <w:rsid w:val="008C5094"/>
    <w:rsid w:val="008C5337"/>
    <w:rsid w:val="008C5B27"/>
    <w:rsid w:val="008C674C"/>
    <w:rsid w:val="008C6817"/>
    <w:rsid w:val="008C7950"/>
    <w:rsid w:val="008D0418"/>
    <w:rsid w:val="008D046F"/>
    <w:rsid w:val="008D1D38"/>
    <w:rsid w:val="008D2828"/>
    <w:rsid w:val="008D301E"/>
    <w:rsid w:val="008D3E1D"/>
    <w:rsid w:val="008D5F12"/>
    <w:rsid w:val="008D62A2"/>
    <w:rsid w:val="008D6F14"/>
    <w:rsid w:val="008D7821"/>
    <w:rsid w:val="008E0D98"/>
    <w:rsid w:val="008E2721"/>
    <w:rsid w:val="008E2CBC"/>
    <w:rsid w:val="008E2FC8"/>
    <w:rsid w:val="008E3E85"/>
    <w:rsid w:val="008E428F"/>
    <w:rsid w:val="008E47DB"/>
    <w:rsid w:val="008E4CF0"/>
    <w:rsid w:val="008E50BD"/>
    <w:rsid w:val="008E6724"/>
    <w:rsid w:val="008E6AA5"/>
    <w:rsid w:val="008F065F"/>
    <w:rsid w:val="008F0D96"/>
    <w:rsid w:val="008F18D8"/>
    <w:rsid w:val="008F27C1"/>
    <w:rsid w:val="008F2FBB"/>
    <w:rsid w:val="008F354E"/>
    <w:rsid w:val="008F401D"/>
    <w:rsid w:val="008F560A"/>
    <w:rsid w:val="008F6205"/>
    <w:rsid w:val="008F781C"/>
    <w:rsid w:val="008F79F4"/>
    <w:rsid w:val="00900FF7"/>
    <w:rsid w:val="0090165B"/>
    <w:rsid w:val="0090189F"/>
    <w:rsid w:val="00902CD8"/>
    <w:rsid w:val="00903A82"/>
    <w:rsid w:val="00903CD7"/>
    <w:rsid w:val="009049E0"/>
    <w:rsid w:val="00904C44"/>
    <w:rsid w:val="00904F7A"/>
    <w:rsid w:val="00905104"/>
    <w:rsid w:val="009055D6"/>
    <w:rsid w:val="00905E1E"/>
    <w:rsid w:val="00907508"/>
    <w:rsid w:val="0091042B"/>
    <w:rsid w:val="00910E7A"/>
    <w:rsid w:val="00911779"/>
    <w:rsid w:val="00912BA2"/>
    <w:rsid w:val="0091346F"/>
    <w:rsid w:val="0091348E"/>
    <w:rsid w:val="0091369D"/>
    <w:rsid w:val="00913B3C"/>
    <w:rsid w:val="00914B47"/>
    <w:rsid w:val="00915DED"/>
    <w:rsid w:val="00915EC7"/>
    <w:rsid w:val="00916419"/>
    <w:rsid w:val="009164C6"/>
    <w:rsid w:val="009164DC"/>
    <w:rsid w:val="00916B2A"/>
    <w:rsid w:val="009171E6"/>
    <w:rsid w:val="00917607"/>
    <w:rsid w:val="00917B5A"/>
    <w:rsid w:val="00917CD9"/>
    <w:rsid w:val="00920190"/>
    <w:rsid w:val="00920D10"/>
    <w:rsid w:val="0092176E"/>
    <w:rsid w:val="009218F5"/>
    <w:rsid w:val="00922748"/>
    <w:rsid w:val="0092274C"/>
    <w:rsid w:val="009227B9"/>
    <w:rsid w:val="00922863"/>
    <w:rsid w:val="00922C83"/>
    <w:rsid w:val="00922C95"/>
    <w:rsid w:val="00923342"/>
    <w:rsid w:val="00923B6F"/>
    <w:rsid w:val="009243AC"/>
    <w:rsid w:val="00924E5E"/>
    <w:rsid w:val="00925A0F"/>
    <w:rsid w:val="009264C6"/>
    <w:rsid w:val="00932144"/>
    <w:rsid w:val="00932E37"/>
    <w:rsid w:val="00932ECD"/>
    <w:rsid w:val="0093583A"/>
    <w:rsid w:val="009405B9"/>
    <w:rsid w:val="0094331F"/>
    <w:rsid w:val="00944E52"/>
    <w:rsid w:val="0094550E"/>
    <w:rsid w:val="00945611"/>
    <w:rsid w:val="00945C90"/>
    <w:rsid w:val="00946E62"/>
    <w:rsid w:val="00946F56"/>
    <w:rsid w:val="00951D1E"/>
    <w:rsid w:val="009522AB"/>
    <w:rsid w:val="00952379"/>
    <w:rsid w:val="0095248E"/>
    <w:rsid w:val="00952A80"/>
    <w:rsid w:val="00952EFB"/>
    <w:rsid w:val="0095342B"/>
    <w:rsid w:val="00953CF6"/>
    <w:rsid w:val="00953FDF"/>
    <w:rsid w:val="0095686B"/>
    <w:rsid w:val="00960064"/>
    <w:rsid w:val="00960B4D"/>
    <w:rsid w:val="00961A9D"/>
    <w:rsid w:val="00961D1C"/>
    <w:rsid w:val="00961E4E"/>
    <w:rsid w:val="0096353D"/>
    <w:rsid w:val="0096388D"/>
    <w:rsid w:val="00964167"/>
    <w:rsid w:val="00964608"/>
    <w:rsid w:val="00964C00"/>
    <w:rsid w:val="009707C4"/>
    <w:rsid w:val="00970F21"/>
    <w:rsid w:val="00971239"/>
    <w:rsid w:val="00971958"/>
    <w:rsid w:val="009726CB"/>
    <w:rsid w:val="00972DDE"/>
    <w:rsid w:val="009738CE"/>
    <w:rsid w:val="00974241"/>
    <w:rsid w:val="00975036"/>
    <w:rsid w:val="0097551C"/>
    <w:rsid w:val="0097612C"/>
    <w:rsid w:val="009769E6"/>
    <w:rsid w:val="00976DB7"/>
    <w:rsid w:val="0097702E"/>
    <w:rsid w:val="009771DF"/>
    <w:rsid w:val="0097773E"/>
    <w:rsid w:val="009777E2"/>
    <w:rsid w:val="00977B90"/>
    <w:rsid w:val="009825DF"/>
    <w:rsid w:val="00983DED"/>
    <w:rsid w:val="0098427C"/>
    <w:rsid w:val="0098455A"/>
    <w:rsid w:val="009849B6"/>
    <w:rsid w:val="009849DA"/>
    <w:rsid w:val="00984E4F"/>
    <w:rsid w:val="0098512E"/>
    <w:rsid w:val="00985A00"/>
    <w:rsid w:val="00985F0D"/>
    <w:rsid w:val="00985F3E"/>
    <w:rsid w:val="0098661B"/>
    <w:rsid w:val="009867BD"/>
    <w:rsid w:val="00987342"/>
    <w:rsid w:val="00987DDB"/>
    <w:rsid w:val="00990231"/>
    <w:rsid w:val="009904E8"/>
    <w:rsid w:val="00991B42"/>
    <w:rsid w:val="00992DA4"/>
    <w:rsid w:val="00993663"/>
    <w:rsid w:val="00993749"/>
    <w:rsid w:val="00995B85"/>
    <w:rsid w:val="009970F8"/>
    <w:rsid w:val="00997A23"/>
    <w:rsid w:val="009A180C"/>
    <w:rsid w:val="009A1FD7"/>
    <w:rsid w:val="009A2536"/>
    <w:rsid w:val="009A26A6"/>
    <w:rsid w:val="009A2F80"/>
    <w:rsid w:val="009A3801"/>
    <w:rsid w:val="009A3893"/>
    <w:rsid w:val="009A3C28"/>
    <w:rsid w:val="009A61FC"/>
    <w:rsid w:val="009A68E2"/>
    <w:rsid w:val="009A725A"/>
    <w:rsid w:val="009A75A9"/>
    <w:rsid w:val="009B1672"/>
    <w:rsid w:val="009B1EA8"/>
    <w:rsid w:val="009B1FF0"/>
    <w:rsid w:val="009B24EB"/>
    <w:rsid w:val="009B2795"/>
    <w:rsid w:val="009B3DF3"/>
    <w:rsid w:val="009B3F6D"/>
    <w:rsid w:val="009B46F0"/>
    <w:rsid w:val="009B4D76"/>
    <w:rsid w:val="009B55F8"/>
    <w:rsid w:val="009B57EA"/>
    <w:rsid w:val="009B5DD5"/>
    <w:rsid w:val="009B73E2"/>
    <w:rsid w:val="009C0172"/>
    <w:rsid w:val="009C08A7"/>
    <w:rsid w:val="009C1BE1"/>
    <w:rsid w:val="009C1E76"/>
    <w:rsid w:val="009C2CFF"/>
    <w:rsid w:val="009C326E"/>
    <w:rsid w:val="009C462D"/>
    <w:rsid w:val="009C4709"/>
    <w:rsid w:val="009C582C"/>
    <w:rsid w:val="009C65B2"/>
    <w:rsid w:val="009C6618"/>
    <w:rsid w:val="009D0159"/>
    <w:rsid w:val="009D0E31"/>
    <w:rsid w:val="009D1830"/>
    <w:rsid w:val="009D21B3"/>
    <w:rsid w:val="009D26A0"/>
    <w:rsid w:val="009D2764"/>
    <w:rsid w:val="009D2BA6"/>
    <w:rsid w:val="009D3135"/>
    <w:rsid w:val="009D35F0"/>
    <w:rsid w:val="009D388A"/>
    <w:rsid w:val="009D3B47"/>
    <w:rsid w:val="009D5457"/>
    <w:rsid w:val="009D5772"/>
    <w:rsid w:val="009D6BE9"/>
    <w:rsid w:val="009D72CD"/>
    <w:rsid w:val="009E0700"/>
    <w:rsid w:val="009E0D10"/>
    <w:rsid w:val="009E1D5C"/>
    <w:rsid w:val="009E1DF2"/>
    <w:rsid w:val="009E276A"/>
    <w:rsid w:val="009E2E24"/>
    <w:rsid w:val="009E3A3F"/>
    <w:rsid w:val="009E448D"/>
    <w:rsid w:val="009E7D3B"/>
    <w:rsid w:val="009F0309"/>
    <w:rsid w:val="009F0B65"/>
    <w:rsid w:val="009F15D7"/>
    <w:rsid w:val="009F1A3E"/>
    <w:rsid w:val="009F2C49"/>
    <w:rsid w:val="009F3385"/>
    <w:rsid w:val="009F3633"/>
    <w:rsid w:val="009F3B40"/>
    <w:rsid w:val="009F426E"/>
    <w:rsid w:val="009F4FCA"/>
    <w:rsid w:val="009F5B7D"/>
    <w:rsid w:val="009F60B6"/>
    <w:rsid w:val="009F63C4"/>
    <w:rsid w:val="009F650F"/>
    <w:rsid w:val="009F6CC8"/>
    <w:rsid w:val="009F6F5C"/>
    <w:rsid w:val="009F6FCE"/>
    <w:rsid w:val="009F7C3D"/>
    <w:rsid w:val="00A00ABF"/>
    <w:rsid w:val="00A014BC"/>
    <w:rsid w:val="00A014DE"/>
    <w:rsid w:val="00A01963"/>
    <w:rsid w:val="00A043C2"/>
    <w:rsid w:val="00A043F6"/>
    <w:rsid w:val="00A04C09"/>
    <w:rsid w:val="00A05909"/>
    <w:rsid w:val="00A06AAE"/>
    <w:rsid w:val="00A10676"/>
    <w:rsid w:val="00A1170C"/>
    <w:rsid w:val="00A1266F"/>
    <w:rsid w:val="00A15C87"/>
    <w:rsid w:val="00A15DD3"/>
    <w:rsid w:val="00A16ECA"/>
    <w:rsid w:val="00A16EF2"/>
    <w:rsid w:val="00A17DAF"/>
    <w:rsid w:val="00A2075B"/>
    <w:rsid w:val="00A21482"/>
    <w:rsid w:val="00A22496"/>
    <w:rsid w:val="00A22849"/>
    <w:rsid w:val="00A22C27"/>
    <w:rsid w:val="00A2348A"/>
    <w:rsid w:val="00A23821"/>
    <w:rsid w:val="00A24FE4"/>
    <w:rsid w:val="00A25711"/>
    <w:rsid w:val="00A26155"/>
    <w:rsid w:val="00A26C74"/>
    <w:rsid w:val="00A2717E"/>
    <w:rsid w:val="00A31B3D"/>
    <w:rsid w:val="00A320A1"/>
    <w:rsid w:val="00A32B1E"/>
    <w:rsid w:val="00A32BB7"/>
    <w:rsid w:val="00A334AE"/>
    <w:rsid w:val="00A33713"/>
    <w:rsid w:val="00A33746"/>
    <w:rsid w:val="00A34137"/>
    <w:rsid w:val="00A34174"/>
    <w:rsid w:val="00A3532F"/>
    <w:rsid w:val="00A355DB"/>
    <w:rsid w:val="00A357D4"/>
    <w:rsid w:val="00A35D2D"/>
    <w:rsid w:val="00A36F8F"/>
    <w:rsid w:val="00A403D7"/>
    <w:rsid w:val="00A40A5A"/>
    <w:rsid w:val="00A4158A"/>
    <w:rsid w:val="00A41B7C"/>
    <w:rsid w:val="00A42204"/>
    <w:rsid w:val="00A426BD"/>
    <w:rsid w:val="00A43132"/>
    <w:rsid w:val="00A45F2E"/>
    <w:rsid w:val="00A4686A"/>
    <w:rsid w:val="00A4771F"/>
    <w:rsid w:val="00A479E7"/>
    <w:rsid w:val="00A5065E"/>
    <w:rsid w:val="00A524AD"/>
    <w:rsid w:val="00A525B6"/>
    <w:rsid w:val="00A52DB0"/>
    <w:rsid w:val="00A52E6A"/>
    <w:rsid w:val="00A53B28"/>
    <w:rsid w:val="00A5429C"/>
    <w:rsid w:val="00A54BB8"/>
    <w:rsid w:val="00A55CBE"/>
    <w:rsid w:val="00A5644E"/>
    <w:rsid w:val="00A57171"/>
    <w:rsid w:val="00A57C1D"/>
    <w:rsid w:val="00A57FC5"/>
    <w:rsid w:val="00A60DCC"/>
    <w:rsid w:val="00A60EC5"/>
    <w:rsid w:val="00A62702"/>
    <w:rsid w:val="00A6356E"/>
    <w:rsid w:val="00A63625"/>
    <w:rsid w:val="00A648FB"/>
    <w:rsid w:val="00A651E9"/>
    <w:rsid w:val="00A65826"/>
    <w:rsid w:val="00A65C7C"/>
    <w:rsid w:val="00A65EE0"/>
    <w:rsid w:val="00A65FE7"/>
    <w:rsid w:val="00A6688F"/>
    <w:rsid w:val="00A66CE2"/>
    <w:rsid w:val="00A670B2"/>
    <w:rsid w:val="00A67EE7"/>
    <w:rsid w:val="00A70245"/>
    <w:rsid w:val="00A70910"/>
    <w:rsid w:val="00A721C8"/>
    <w:rsid w:val="00A73941"/>
    <w:rsid w:val="00A741EF"/>
    <w:rsid w:val="00A76155"/>
    <w:rsid w:val="00A7620F"/>
    <w:rsid w:val="00A76818"/>
    <w:rsid w:val="00A77157"/>
    <w:rsid w:val="00A80058"/>
    <w:rsid w:val="00A802C1"/>
    <w:rsid w:val="00A81747"/>
    <w:rsid w:val="00A83237"/>
    <w:rsid w:val="00A83E36"/>
    <w:rsid w:val="00A84015"/>
    <w:rsid w:val="00A841BB"/>
    <w:rsid w:val="00A84414"/>
    <w:rsid w:val="00A85633"/>
    <w:rsid w:val="00A86275"/>
    <w:rsid w:val="00A86A0C"/>
    <w:rsid w:val="00A9018C"/>
    <w:rsid w:val="00A90D7E"/>
    <w:rsid w:val="00A91316"/>
    <w:rsid w:val="00A917E6"/>
    <w:rsid w:val="00A92BF6"/>
    <w:rsid w:val="00A93208"/>
    <w:rsid w:val="00A93ED2"/>
    <w:rsid w:val="00A94BE8"/>
    <w:rsid w:val="00A94E8F"/>
    <w:rsid w:val="00A95F95"/>
    <w:rsid w:val="00A97238"/>
    <w:rsid w:val="00A97996"/>
    <w:rsid w:val="00A97CC5"/>
    <w:rsid w:val="00A97F68"/>
    <w:rsid w:val="00AA0432"/>
    <w:rsid w:val="00AA1BAF"/>
    <w:rsid w:val="00AA3EA0"/>
    <w:rsid w:val="00AA49E9"/>
    <w:rsid w:val="00AA4DA0"/>
    <w:rsid w:val="00AA62DE"/>
    <w:rsid w:val="00AA71B9"/>
    <w:rsid w:val="00AB0636"/>
    <w:rsid w:val="00AB0A61"/>
    <w:rsid w:val="00AB0AA0"/>
    <w:rsid w:val="00AB0B8D"/>
    <w:rsid w:val="00AB1671"/>
    <w:rsid w:val="00AB20B6"/>
    <w:rsid w:val="00AB2AFA"/>
    <w:rsid w:val="00AB3495"/>
    <w:rsid w:val="00AB3634"/>
    <w:rsid w:val="00AB3C1F"/>
    <w:rsid w:val="00AB44FC"/>
    <w:rsid w:val="00AB518B"/>
    <w:rsid w:val="00AB55B1"/>
    <w:rsid w:val="00AB584C"/>
    <w:rsid w:val="00AB5B89"/>
    <w:rsid w:val="00AB687F"/>
    <w:rsid w:val="00AB6F9A"/>
    <w:rsid w:val="00AB712B"/>
    <w:rsid w:val="00AB7E14"/>
    <w:rsid w:val="00AC06D9"/>
    <w:rsid w:val="00AC10A1"/>
    <w:rsid w:val="00AC12C1"/>
    <w:rsid w:val="00AC1536"/>
    <w:rsid w:val="00AC2CB7"/>
    <w:rsid w:val="00AC357F"/>
    <w:rsid w:val="00AC392E"/>
    <w:rsid w:val="00AC416B"/>
    <w:rsid w:val="00AC4B87"/>
    <w:rsid w:val="00AC4DFC"/>
    <w:rsid w:val="00AC66E7"/>
    <w:rsid w:val="00AC66EC"/>
    <w:rsid w:val="00AC6936"/>
    <w:rsid w:val="00AC6D1A"/>
    <w:rsid w:val="00AC6EB3"/>
    <w:rsid w:val="00AC784F"/>
    <w:rsid w:val="00AC7902"/>
    <w:rsid w:val="00AC7A0D"/>
    <w:rsid w:val="00AD1DFA"/>
    <w:rsid w:val="00AD2CF2"/>
    <w:rsid w:val="00AD3168"/>
    <w:rsid w:val="00AD3434"/>
    <w:rsid w:val="00AD3672"/>
    <w:rsid w:val="00AD3EBE"/>
    <w:rsid w:val="00AD40E1"/>
    <w:rsid w:val="00AD42E1"/>
    <w:rsid w:val="00AD4DC9"/>
    <w:rsid w:val="00AD4EA0"/>
    <w:rsid w:val="00AD5C29"/>
    <w:rsid w:val="00AD6A74"/>
    <w:rsid w:val="00AD7CE3"/>
    <w:rsid w:val="00AD7E2E"/>
    <w:rsid w:val="00AD7E42"/>
    <w:rsid w:val="00AE0783"/>
    <w:rsid w:val="00AE0C9A"/>
    <w:rsid w:val="00AE22F1"/>
    <w:rsid w:val="00AE279A"/>
    <w:rsid w:val="00AE34CB"/>
    <w:rsid w:val="00AE3511"/>
    <w:rsid w:val="00AE38BC"/>
    <w:rsid w:val="00AE4890"/>
    <w:rsid w:val="00AE54F6"/>
    <w:rsid w:val="00AE6F33"/>
    <w:rsid w:val="00AE798C"/>
    <w:rsid w:val="00AE7D1B"/>
    <w:rsid w:val="00AF0E1E"/>
    <w:rsid w:val="00AF1003"/>
    <w:rsid w:val="00AF1DB5"/>
    <w:rsid w:val="00AF20AB"/>
    <w:rsid w:val="00AF23E6"/>
    <w:rsid w:val="00AF2903"/>
    <w:rsid w:val="00AF2914"/>
    <w:rsid w:val="00AF388C"/>
    <w:rsid w:val="00AF3948"/>
    <w:rsid w:val="00AF3BEB"/>
    <w:rsid w:val="00AF3EF5"/>
    <w:rsid w:val="00AF51B5"/>
    <w:rsid w:val="00AF5E22"/>
    <w:rsid w:val="00AF5F38"/>
    <w:rsid w:val="00AF620C"/>
    <w:rsid w:val="00AF6AD0"/>
    <w:rsid w:val="00AF6D78"/>
    <w:rsid w:val="00AF7094"/>
    <w:rsid w:val="00AF73D2"/>
    <w:rsid w:val="00AF7756"/>
    <w:rsid w:val="00AF7ABD"/>
    <w:rsid w:val="00B00980"/>
    <w:rsid w:val="00B00C08"/>
    <w:rsid w:val="00B00D10"/>
    <w:rsid w:val="00B00DB0"/>
    <w:rsid w:val="00B019D2"/>
    <w:rsid w:val="00B01EC5"/>
    <w:rsid w:val="00B0226F"/>
    <w:rsid w:val="00B026DF"/>
    <w:rsid w:val="00B02E73"/>
    <w:rsid w:val="00B02F13"/>
    <w:rsid w:val="00B03129"/>
    <w:rsid w:val="00B03492"/>
    <w:rsid w:val="00B0354D"/>
    <w:rsid w:val="00B04451"/>
    <w:rsid w:val="00B0485A"/>
    <w:rsid w:val="00B04D7B"/>
    <w:rsid w:val="00B0537D"/>
    <w:rsid w:val="00B06D3F"/>
    <w:rsid w:val="00B071C7"/>
    <w:rsid w:val="00B0798D"/>
    <w:rsid w:val="00B10783"/>
    <w:rsid w:val="00B10E24"/>
    <w:rsid w:val="00B110CC"/>
    <w:rsid w:val="00B11556"/>
    <w:rsid w:val="00B11E47"/>
    <w:rsid w:val="00B11F8F"/>
    <w:rsid w:val="00B120C4"/>
    <w:rsid w:val="00B12C10"/>
    <w:rsid w:val="00B13D13"/>
    <w:rsid w:val="00B15192"/>
    <w:rsid w:val="00B1544D"/>
    <w:rsid w:val="00B16447"/>
    <w:rsid w:val="00B17E42"/>
    <w:rsid w:val="00B204C1"/>
    <w:rsid w:val="00B20731"/>
    <w:rsid w:val="00B21E0A"/>
    <w:rsid w:val="00B23040"/>
    <w:rsid w:val="00B23207"/>
    <w:rsid w:val="00B236F0"/>
    <w:rsid w:val="00B23C64"/>
    <w:rsid w:val="00B24019"/>
    <w:rsid w:val="00B248DD"/>
    <w:rsid w:val="00B24BDB"/>
    <w:rsid w:val="00B24C73"/>
    <w:rsid w:val="00B25446"/>
    <w:rsid w:val="00B270EC"/>
    <w:rsid w:val="00B30883"/>
    <w:rsid w:val="00B3088D"/>
    <w:rsid w:val="00B31C1C"/>
    <w:rsid w:val="00B31D26"/>
    <w:rsid w:val="00B31F3E"/>
    <w:rsid w:val="00B33891"/>
    <w:rsid w:val="00B34889"/>
    <w:rsid w:val="00B3492E"/>
    <w:rsid w:val="00B34A45"/>
    <w:rsid w:val="00B35031"/>
    <w:rsid w:val="00B359E7"/>
    <w:rsid w:val="00B35D04"/>
    <w:rsid w:val="00B37489"/>
    <w:rsid w:val="00B378E2"/>
    <w:rsid w:val="00B40BE6"/>
    <w:rsid w:val="00B41447"/>
    <w:rsid w:val="00B42245"/>
    <w:rsid w:val="00B42295"/>
    <w:rsid w:val="00B43E73"/>
    <w:rsid w:val="00B450B7"/>
    <w:rsid w:val="00B463AD"/>
    <w:rsid w:val="00B4714C"/>
    <w:rsid w:val="00B47355"/>
    <w:rsid w:val="00B474D2"/>
    <w:rsid w:val="00B47880"/>
    <w:rsid w:val="00B505BC"/>
    <w:rsid w:val="00B511EE"/>
    <w:rsid w:val="00B51EF5"/>
    <w:rsid w:val="00B52164"/>
    <w:rsid w:val="00B52439"/>
    <w:rsid w:val="00B5281E"/>
    <w:rsid w:val="00B52D60"/>
    <w:rsid w:val="00B52F9F"/>
    <w:rsid w:val="00B531E1"/>
    <w:rsid w:val="00B5326A"/>
    <w:rsid w:val="00B53628"/>
    <w:rsid w:val="00B53B21"/>
    <w:rsid w:val="00B54047"/>
    <w:rsid w:val="00B54903"/>
    <w:rsid w:val="00B5556F"/>
    <w:rsid w:val="00B571E9"/>
    <w:rsid w:val="00B60E37"/>
    <w:rsid w:val="00B61EE1"/>
    <w:rsid w:val="00B63258"/>
    <w:rsid w:val="00B63910"/>
    <w:rsid w:val="00B65AE9"/>
    <w:rsid w:val="00B65BFC"/>
    <w:rsid w:val="00B66EE8"/>
    <w:rsid w:val="00B67008"/>
    <w:rsid w:val="00B704DC"/>
    <w:rsid w:val="00B72CF5"/>
    <w:rsid w:val="00B733F1"/>
    <w:rsid w:val="00B7447A"/>
    <w:rsid w:val="00B74B55"/>
    <w:rsid w:val="00B75759"/>
    <w:rsid w:val="00B76852"/>
    <w:rsid w:val="00B76CB8"/>
    <w:rsid w:val="00B80CBF"/>
    <w:rsid w:val="00B811EE"/>
    <w:rsid w:val="00B81378"/>
    <w:rsid w:val="00B8251E"/>
    <w:rsid w:val="00B82BA8"/>
    <w:rsid w:val="00B83482"/>
    <w:rsid w:val="00B838EF"/>
    <w:rsid w:val="00B840AB"/>
    <w:rsid w:val="00B85822"/>
    <w:rsid w:val="00B85F3D"/>
    <w:rsid w:val="00B868C0"/>
    <w:rsid w:val="00B90BC2"/>
    <w:rsid w:val="00B9150A"/>
    <w:rsid w:val="00B91AED"/>
    <w:rsid w:val="00B92490"/>
    <w:rsid w:val="00B928B9"/>
    <w:rsid w:val="00B92AAE"/>
    <w:rsid w:val="00B93AE4"/>
    <w:rsid w:val="00B93CE0"/>
    <w:rsid w:val="00B93D6C"/>
    <w:rsid w:val="00B93EE5"/>
    <w:rsid w:val="00B94C9C"/>
    <w:rsid w:val="00B953B5"/>
    <w:rsid w:val="00B95507"/>
    <w:rsid w:val="00B95D01"/>
    <w:rsid w:val="00B95D7C"/>
    <w:rsid w:val="00B95FAE"/>
    <w:rsid w:val="00B9655E"/>
    <w:rsid w:val="00B972DA"/>
    <w:rsid w:val="00BA08EC"/>
    <w:rsid w:val="00BA27EC"/>
    <w:rsid w:val="00BA2C49"/>
    <w:rsid w:val="00BA38BB"/>
    <w:rsid w:val="00BA3B9D"/>
    <w:rsid w:val="00BA3EDF"/>
    <w:rsid w:val="00BA41CD"/>
    <w:rsid w:val="00BA4A82"/>
    <w:rsid w:val="00BA4C12"/>
    <w:rsid w:val="00BA5672"/>
    <w:rsid w:val="00BA56FF"/>
    <w:rsid w:val="00BA6E56"/>
    <w:rsid w:val="00BA6FF4"/>
    <w:rsid w:val="00BA7592"/>
    <w:rsid w:val="00BB0F65"/>
    <w:rsid w:val="00BB15F7"/>
    <w:rsid w:val="00BB19AC"/>
    <w:rsid w:val="00BB26FE"/>
    <w:rsid w:val="00BB32DD"/>
    <w:rsid w:val="00BB42E0"/>
    <w:rsid w:val="00BB4EB6"/>
    <w:rsid w:val="00BB5EFB"/>
    <w:rsid w:val="00BB7C17"/>
    <w:rsid w:val="00BB7D29"/>
    <w:rsid w:val="00BC1EFC"/>
    <w:rsid w:val="00BC210A"/>
    <w:rsid w:val="00BC3BB1"/>
    <w:rsid w:val="00BC3C68"/>
    <w:rsid w:val="00BC4194"/>
    <w:rsid w:val="00BC4B28"/>
    <w:rsid w:val="00BC4EFC"/>
    <w:rsid w:val="00BC58B3"/>
    <w:rsid w:val="00BC6CB8"/>
    <w:rsid w:val="00BC6F0C"/>
    <w:rsid w:val="00BD05F0"/>
    <w:rsid w:val="00BD1137"/>
    <w:rsid w:val="00BD2CF2"/>
    <w:rsid w:val="00BD304C"/>
    <w:rsid w:val="00BD3C81"/>
    <w:rsid w:val="00BD4E7F"/>
    <w:rsid w:val="00BD59C1"/>
    <w:rsid w:val="00BD5F06"/>
    <w:rsid w:val="00BD71DC"/>
    <w:rsid w:val="00BD75C6"/>
    <w:rsid w:val="00BE01FC"/>
    <w:rsid w:val="00BE0E2F"/>
    <w:rsid w:val="00BE1015"/>
    <w:rsid w:val="00BE170B"/>
    <w:rsid w:val="00BE1846"/>
    <w:rsid w:val="00BE3873"/>
    <w:rsid w:val="00BE4B81"/>
    <w:rsid w:val="00BE4CAD"/>
    <w:rsid w:val="00BE5858"/>
    <w:rsid w:val="00BE5AE3"/>
    <w:rsid w:val="00BE6355"/>
    <w:rsid w:val="00BE7C28"/>
    <w:rsid w:val="00BF022C"/>
    <w:rsid w:val="00BF0907"/>
    <w:rsid w:val="00BF0ED8"/>
    <w:rsid w:val="00BF1076"/>
    <w:rsid w:val="00BF1717"/>
    <w:rsid w:val="00BF1C2B"/>
    <w:rsid w:val="00BF211B"/>
    <w:rsid w:val="00BF2753"/>
    <w:rsid w:val="00BF328B"/>
    <w:rsid w:val="00BF43A6"/>
    <w:rsid w:val="00BF4F32"/>
    <w:rsid w:val="00BF5C66"/>
    <w:rsid w:val="00BF656C"/>
    <w:rsid w:val="00BF69F7"/>
    <w:rsid w:val="00BF6C3A"/>
    <w:rsid w:val="00BF6C9A"/>
    <w:rsid w:val="00C0078F"/>
    <w:rsid w:val="00C00A24"/>
    <w:rsid w:val="00C00A28"/>
    <w:rsid w:val="00C01E62"/>
    <w:rsid w:val="00C028C9"/>
    <w:rsid w:val="00C02FDB"/>
    <w:rsid w:val="00C04172"/>
    <w:rsid w:val="00C0463B"/>
    <w:rsid w:val="00C0490B"/>
    <w:rsid w:val="00C054B2"/>
    <w:rsid w:val="00C05C25"/>
    <w:rsid w:val="00C06062"/>
    <w:rsid w:val="00C07CB1"/>
    <w:rsid w:val="00C130A9"/>
    <w:rsid w:val="00C13CC4"/>
    <w:rsid w:val="00C14C4C"/>
    <w:rsid w:val="00C15AF5"/>
    <w:rsid w:val="00C16C87"/>
    <w:rsid w:val="00C17661"/>
    <w:rsid w:val="00C17C1B"/>
    <w:rsid w:val="00C17DD1"/>
    <w:rsid w:val="00C20601"/>
    <w:rsid w:val="00C213DE"/>
    <w:rsid w:val="00C22507"/>
    <w:rsid w:val="00C227C8"/>
    <w:rsid w:val="00C22936"/>
    <w:rsid w:val="00C2330B"/>
    <w:rsid w:val="00C23595"/>
    <w:rsid w:val="00C23C5C"/>
    <w:rsid w:val="00C24269"/>
    <w:rsid w:val="00C242BE"/>
    <w:rsid w:val="00C248E7"/>
    <w:rsid w:val="00C24A13"/>
    <w:rsid w:val="00C24C2D"/>
    <w:rsid w:val="00C24F0D"/>
    <w:rsid w:val="00C25366"/>
    <w:rsid w:val="00C25802"/>
    <w:rsid w:val="00C26C7F"/>
    <w:rsid w:val="00C27309"/>
    <w:rsid w:val="00C2756B"/>
    <w:rsid w:val="00C30545"/>
    <w:rsid w:val="00C30A35"/>
    <w:rsid w:val="00C32BD1"/>
    <w:rsid w:val="00C32BF8"/>
    <w:rsid w:val="00C331FF"/>
    <w:rsid w:val="00C3375B"/>
    <w:rsid w:val="00C33B07"/>
    <w:rsid w:val="00C3574D"/>
    <w:rsid w:val="00C35C0A"/>
    <w:rsid w:val="00C35F59"/>
    <w:rsid w:val="00C366D6"/>
    <w:rsid w:val="00C36716"/>
    <w:rsid w:val="00C376EA"/>
    <w:rsid w:val="00C40CAC"/>
    <w:rsid w:val="00C40DF9"/>
    <w:rsid w:val="00C41E0D"/>
    <w:rsid w:val="00C42F68"/>
    <w:rsid w:val="00C430C1"/>
    <w:rsid w:val="00C436C7"/>
    <w:rsid w:val="00C43E9D"/>
    <w:rsid w:val="00C44E1D"/>
    <w:rsid w:val="00C44EE6"/>
    <w:rsid w:val="00C45465"/>
    <w:rsid w:val="00C46C61"/>
    <w:rsid w:val="00C47311"/>
    <w:rsid w:val="00C474FE"/>
    <w:rsid w:val="00C500C4"/>
    <w:rsid w:val="00C501AD"/>
    <w:rsid w:val="00C5042A"/>
    <w:rsid w:val="00C51268"/>
    <w:rsid w:val="00C51D77"/>
    <w:rsid w:val="00C52F2E"/>
    <w:rsid w:val="00C54DDA"/>
    <w:rsid w:val="00C5503C"/>
    <w:rsid w:val="00C551B1"/>
    <w:rsid w:val="00C55C91"/>
    <w:rsid w:val="00C55FD6"/>
    <w:rsid w:val="00C56E89"/>
    <w:rsid w:val="00C5709A"/>
    <w:rsid w:val="00C61B7B"/>
    <w:rsid w:val="00C62813"/>
    <w:rsid w:val="00C629FB"/>
    <w:rsid w:val="00C62C0D"/>
    <w:rsid w:val="00C63FAA"/>
    <w:rsid w:val="00C65A2C"/>
    <w:rsid w:val="00C661FB"/>
    <w:rsid w:val="00C664EE"/>
    <w:rsid w:val="00C66AAC"/>
    <w:rsid w:val="00C67B2D"/>
    <w:rsid w:val="00C67C7C"/>
    <w:rsid w:val="00C706D2"/>
    <w:rsid w:val="00C70FA1"/>
    <w:rsid w:val="00C71236"/>
    <w:rsid w:val="00C71A1B"/>
    <w:rsid w:val="00C71F45"/>
    <w:rsid w:val="00C7241F"/>
    <w:rsid w:val="00C724F7"/>
    <w:rsid w:val="00C73488"/>
    <w:rsid w:val="00C7418A"/>
    <w:rsid w:val="00C74E3C"/>
    <w:rsid w:val="00C7734C"/>
    <w:rsid w:val="00C807E8"/>
    <w:rsid w:val="00C80C43"/>
    <w:rsid w:val="00C81601"/>
    <w:rsid w:val="00C82126"/>
    <w:rsid w:val="00C82FE3"/>
    <w:rsid w:val="00C83433"/>
    <w:rsid w:val="00C838C7"/>
    <w:rsid w:val="00C84024"/>
    <w:rsid w:val="00C844B1"/>
    <w:rsid w:val="00C85CC4"/>
    <w:rsid w:val="00C86706"/>
    <w:rsid w:val="00C86E28"/>
    <w:rsid w:val="00C86F7F"/>
    <w:rsid w:val="00C87603"/>
    <w:rsid w:val="00C878D8"/>
    <w:rsid w:val="00C90FAB"/>
    <w:rsid w:val="00C91371"/>
    <w:rsid w:val="00C9192E"/>
    <w:rsid w:val="00C91E29"/>
    <w:rsid w:val="00C92E37"/>
    <w:rsid w:val="00C93FA0"/>
    <w:rsid w:val="00C94028"/>
    <w:rsid w:val="00C954F1"/>
    <w:rsid w:val="00C959B1"/>
    <w:rsid w:val="00C95AB2"/>
    <w:rsid w:val="00C96D56"/>
    <w:rsid w:val="00C97139"/>
    <w:rsid w:val="00C97449"/>
    <w:rsid w:val="00CA0077"/>
    <w:rsid w:val="00CA05A8"/>
    <w:rsid w:val="00CA0C1A"/>
    <w:rsid w:val="00CA1021"/>
    <w:rsid w:val="00CA1D77"/>
    <w:rsid w:val="00CA2801"/>
    <w:rsid w:val="00CA30FE"/>
    <w:rsid w:val="00CA35DB"/>
    <w:rsid w:val="00CA5171"/>
    <w:rsid w:val="00CA54FE"/>
    <w:rsid w:val="00CA7B0F"/>
    <w:rsid w:val="00CA7FA5"/>
    <w:rsid w:val="00CB06F9"/>
    <w:rsid w:val="00CB0A58"/>
    <w:rsid w:val="00CB12B0"/>
    <w:rsid w:val="00CB12D4"/>
    <w:rsid w:val="00CB2E7C"/>
    <w:rsid w:val="00CB3C29"/>
    <w:rsid w:val="00CB406D"/>
    <w:rsid w:val="00CB4FEC"/>
    <w:rsid w:val="00CB51C9"/>
    <w:rsid w:val="00CB6002"/>
    <w:rsid w:val="00CB600C"/>
    <w:rsid w:val="00CB7BCA"/>
    <w:rsid w:val="00CC0C10"/>
    <w:rsid w:val="00CC16CE"/>
    <w:rsid w:val="00CC2C2C"/>
    <w:rsid w:val="00CC3055"/>
    <w:rsid w:val="00CC3FB1"/>
    <w:rsid w:val="00CC5D52"/>
    <w:rsid w:val="00CC6AF2"/>
    <w:rsid w:val="00CC734E"/>
    <w:rsid w:val="00CD0670"/>
    <w:rsid w:val="00CD0699"/>
    <w:rsid w:val="00CD06D6"/>
    <w:rsid w:val="00CD0D6E"/>
    <w:rsid w:val="00CD155D"/>
    <w:rsid w:val="00CD1859"/>
    <w:rsid w:val="00CD1B95"/>
    <w:rsid w:val="00CD20F4"/>
    <w:rsid w:val="00CD2796"/>
    <w:rsid w:val="00CD2B95"/>
    <w:rsid w:val="00CD39AA"/>
    <w:rsid w:val="00CD41A8"/>
    <w:rsid w:val="00CD456D"/>
    <w:rsid w:val="00CD5618"/>
    <w:rsid w:val="00CD5C92"/>
    <w:rsid w:val="00CD6FF7"/>
    <w:rsid w:val="00CD7828"/>
    <w:rsid w:val="00CE00A0"/>
    <w:rsid w:val="00CE07DB"/>
    <w:rsid w:val="00CE2018"/>
    <w:rsid w:val="00CE2426"/>
    <w:rsid w:val="00CE2EC9"/>
    <w:rsid w:val="00CE392A"/>
    <w:rsid w:val="00CE4811"/>
    <w:rsid w:val="00CE5B19"/>
    <w:rsid w:val="00CE5F50"/>
    <w:rsid w:val="00CE6E38"/>
    <w:rsid w:val="00CF0636"/>
    <w:rsid w:val="00CF206B"/>
    <w:rsid w:val="00CF20FE"/>
    <w:rsid w:val="00CF2B87"/>
    <w:rsid w:val="00CF3C25"/>
    <w:rsid w:val="00CF4E5A"/>
    <w:rsid w:val="00CF5253"/>
    <w:rsid w:val="00CF53B7"/>
    <w:rsid w:val="00CF54D9"/>
    <w:rsid w:val="00CF560B"/>
    <w:rsid w:val="00CF5C10"/>
    <w:rsid w:val="00CF6550"/>
    <w:rsid w:val="00CF6562"/>
    <w:rsid w:val="00CF685A"/>
    <w:rsid w:val="00D000C2"/>
    <w:rsid w:val="00D00755"/>
    <w:rsid w:val="00D02651"/>
    <w:rsid w:val="00D02707"/>
    <w:rsid w:val="00D02D6C"/>
    <w:rsid w:val="00D02EC2"/>
    <w:rsid w:val="00D04C49"/>
    <w:rsid w:val="00D07594"/>
    <w:rsid w:val="00D1054B"/>
    <w:rsid w:val="00D1113E"/>
    <w:rsid w:val="00D11733"/>
    <w:rsid w:val="00D1285B"/>
    <w:rsid w:val="00D13011"/>
    <w:rsid w:val="00D1368C"/>
    <w:rsid w:val="00D137EC"/>
    <w:rsid w:val="00D13A67"/>
    <w:rsid w:val="00D13BE5"/>
    <w:rsid w:val="00D14C6D"/>
    <w:rsid w:val="00D14D56"/>
    <w:rsid w:val="00D14F01"/>
    <w:rsid w:val="00D150FA"/>
    <w:rsid w:val="00D165FE"/>
    <w:rsid w:val="00D16A62"/>
    <w:rsid w:val="00D17032"/>
    <w:rsid w:val="00D172D4"/>
    <w:rsid w:val="00D17D12"/>
    <w:rsid w:val="00D17E53"/>
    <w:rsid w:val="00D212CF"/>
    <w:rsid w:val="00D21F21"/>
    <w:rsid w:val="00D223A7"/>
    <w:rsid w:val="00D2266C"/>
    <w:rsid w:val="00D22AD1"/>
    <w:rsid w:val="00D239C7"/>
    <w:rsid w:val="00D23BBA"/>
    <w:rsid w:val="00D25AA1"/>
    <w:rsid w:val="00D264AC"/>
    <w:rsid w:val="00D26E22"/>
    <w:rsid w:val="00D273D2"/>
    <w:rsid w:val="00D276C8"/>
    <w:rsid w:val="00D309D6"/>
    <w:rsid w:val="00D32699"/>
    <w:rsid w:val="00D32F27"/>
    <w:rsid w:val="00D3450D"/>
    <w:rsid w:val="00D349E4"/>
    <w:rsid w:val="00D35251"/>
    <w:rsid w:val="00D35934"/>
    <w:rsid w:val="00D369F9"/>
    <w:rsid w:val="00D36D55"/>
    <w:rsid w:val="00D37C9D"/>
    <w:rsid w:val="00D434A5"/>
    <w:rsid w:val="00D43A51"/>
    <w:rsid w:val="00D43BC0"/>
    <w:rsid w:val="00D44A5A"/>
    <w:rsid w:val="00D45164"/>
    <w:rsid w:val="00D46ED2"/>
    <w:rsid w:val="00D473A2"/>
    <w:rsid w:val="00D504BD"/>
    <w:rsid w:val="00D50691"/>
    <w:rsid w:val="00D50EDE"/>
    <w:rsid w:val="00D5230D"/>
    <w:rsid w:val="00D53309"/>
    <w:rsid w:val="00D54467"/>
    <w:rsid w:val="00D5446B"/>
    <w:rsid w:val="00D55594"/>
    <w:rsid w:val="00D5610E"/>
    <w:rsid w:val="00D56554"/>
    <w:rsid w:val="00D57005"/>
    <w:rsid w:val="00D57BBD"/>
    <w:rsid w:val="00D6045A"/>
    <w:rsid w:val="00D6045D"/>
    <w:rsid w:val="00D60DF7"/>
    <w:rsid w:val="00D60FA7"/>
    <w:rsid w:val="00D616C9"/>
    <w:rsid w:val="00D6262D"/>
    <w:rsid w:val="00D634C4"/>
    <w:rsid w:val="00D6371C"/>
    <w:rsid w:val="00D6537C"/>
    <w:rsid w:val="00D657CE"/>
    <w:rsid w:val="00D66640"/>
    <w:rsid w:val="00D66779"/>
    <w:rsid w:val="00D67D6B"/>
    <w:rsid w:val="00D70278"/>
    <w:rsid w:val="00D70C6D"/>
    <w:rsid w:val="00D713AF"/>
    <w:rsid w:val="00D71DC3"/>
    <w:rsid w:val="00D724A8"/>
    <w:rsid w:val="00D734F7"/>
    <w:rsid w:val="00D73D0A"/>
    <w:rsid w:val="00D73DAA"/>
    <w:rsid w:val="00D74189"/>
    <w:rsid w:val="00D744C8"/>
    <w:rsid w:val="00D744FF"/>
    <w:rsid w:val="00D747A7"/>
    <w:rsid w:val="00D74BC6"/>
    <w:rsid w:val="00D7583C"/>
    <w:rsid w:val="00D75E00"/>
    <w:rsid w:val="00D7626C"/>
    <w:rsid w:val="00D801FC"/>
    <w:rsid w:val="00D8086B"/>
    <w:rsid w:val="00D83014"/>
    <w:rsid w:val="00D834A6"/>
    <w:rsid w:val="00D842FC"/>
    <w:rsid w:val="00D84818"/>
    <w:rsid w:val="00D849B6"/>
    <w:rsid w:val="00D85146"/>
    <w:rsid w:val="00D855EF"/>
    <w:rsid w:val="00D858B1"/>
    <w:rsid w:val="00D863EB"/>
    <w:rsid w:val="00D865F3"/>
    <w:rsid w:val="00D8679F"/>
    <w:rsid w:val="00D87F9D"/>
    <w:rsid w:val="00D87FD7"/>
    <w:rsid w:val="00D92007"/>
    <w:rsid w:val="00D9271F"/>
    <w:rsid w:val="00D95461"/>
    <w:rsid w:val="00D956AD"/>
    <w:rsid w:val="00D9643E"/>
    <w:rsid w:val="00D97D24"/>
    <w:rsid w:val="00D97ED7"/>
    <w:rsid w:val="00DA1EAF"/>
    <w:rsid w:val="00DA3593"/>
    <w:rsid w:val="00DA3910"/>
    <w:rsid w:val="00DA5407"/>
    <w:rsid w:val="00DA55E1"/>
    <w:rsid w:val="00DA5698"/>
    <w:rsid w:val="00DA62B7"/>
    <w:rsid w:val="00DA6FB9"/>
    <w:rsid w:val="00DB0194"/>
    <w:rsid w:val="00DB0710"/>
    <w:rsid w:val="00DB08DF"/>
    <w:rsid w:val="00DB0FE5"/>
    <w:rsid w:val="00DB1611"/>
    <w:rsid w:val="00DB2A6F"/>
    <w:rsid w:val="00DB2B7B"/>
    <w:rsid w:val="00DB2BF0"/>
    <w:rsid w:val="00DB2EB0"/>
    <w:rsid w:val="00DB33ED"/>
    <w:rsid w:val="00DB3487"/>
    <w:rsid w:val="00DB3A59"/>
    <w:rsid w:val="00DB3F51"/>
    <w:rsid w:val="00DB438E"/>
    <w:rsid w:val="00DB4EF3"/>
    <w:rsid w:val="00DB52B9"/>
    <w:rsid w:val="00DB65FE"/>
    <w:rsid w:val="00DB66DE"/>
    <w:rsid w:val="00DB77CD"/>
    <w:rsid w:val="00DC01A3"/>
    <w:rsid w:val="00DC04BB"/>
    <w:rsid w:val="00DC1D71"/>
    <w:rsid w:val="00DC2614"/>
    <w:rsid w:val="00DC2D5C"/>
    <w:rsid w:val="00DC4489"/>
    <w:rsid w:val="00DC53F2"/>
    <w:rsid w:val="00DC6051"/>
    <w:rsid w:val="00DC675D"/>
    <w:rsid w:val="00DC7791"/>
    <w:rsid w:val="00DD0087"/>
    <w:rsid w:val="00DD12CD"/>
    <w:rsid w:val="00DD12E3"/>
    <w:rsid w:val="00DD24BC"/>
    <w:rsid w:val="00DD309C"/>
    <w:rsid w:val="00DD31C6"/>
    <w:rsid w:val="00DD3D82"/>
    <w:rsid w:val="00DD639A"/>
    <w:rsid w:val="00DD663E"/>
    <w:rsid w:val="00DD6C2F"/>
    <w:rsid w:val="00DE168A"/>
    <w:rsid w:val="00DE261F"/>
    <w:rsid w:val="00DE27A7"/>
    <w:rsid w:val="00DE3CC1"/>
    <w:rsid w:val="00DE554D"/>
    <w:rsid w:val="00DE5F45"/>
    <w:rsid w:val="00DE5FE3"/>
    <w:rsid w:val="00DE67C8"/>
    <w:rsid w:val="00DE714E"/>
    <w:rsid w:val="00DE753D"/>
    <w:rsid w:val="00DE75B2"/>
    <w:rsid w:val="00DE75C2"/>
    <w:rsid w:val="00DF0A91"/>
    <w:rsid w:val="00DF1487"/>
    <w:rsid w:val="00DF1A52"/>
    <w:rsid w:val="00DF2B99"/>
    <w:rsid w:val="00DF2CC0"/>
    <w:rsid w:val="00DF31A6"/>
    <w:rsid w:val="00DF3619"/>
    <w:rsid w:val="00DF3675"/>
    <w:rsid w:val="00DF3732"/>
    <w:rsid w:val="00DF40AE"/>
    <w:rsid w:val="00DF42EF"/>
    <w:rsid w:val="00DF4332"/>
    <w:rsid w:val="00DF4D5B"/>
    <w:rsid w:val="00DF53B4"/>
    <w:rsid w:val="00DF582C"/>
    <w:rsid w:val="00DF6EE8"/>
    <w:rsid w:val="00DF7418"/>
    <w:rsid w:val="00DF7964"/>
    <w:rsid w:val="00E00AE2"/>
    <w:rsid w:val="00E01067"/>
    <w:rsid w:val="00E01C96"/>
    <w:rsid w:val="00E02704"/>
    <w:rsid w:val="00E03359"/>
    <w:rsid w:val="00E03677"/>
    <w:rsid w:val="00E037D1"/>
    <w:rsid w:val="00E050FC"/>
    <w:rsid w:val="00E052D2"/>
    <w:rsid w:val="00E06D30"/>
    <w:rsid w:val="00E06ED9"/>
    <w:rsid w:val="00E078DD"/>
    <w:rsid w:val="00E113FB"/>
    <w:rsid w:val="00E122B5"/>
    <w:rsid w:val="00E133DC"/>
    <w:rsid w:val="00E13969"/>
    <w:rsid w:val="00E13F30"/>
    <w:rsid w:val="00E1438D"/>
    <w:rsid w:val="00E16B8A"/>
    <w:rsid w:val="00E16F1E"/>
    <w:rsid w:val="00E17113"/>
    <w:rsid w:val="00E173C9"/>
    <w:rsid w:val="00E175D0"/>
    <w:rsid w:val="00E21624"/>
    <w:rsid w:val="00E22456"/>
    <w:rsid w:val="00E22777"/>
    <w:rsid w:val="00E2298E"/>
    <w:rsid w:val="00E23191"/>
    <w:rsid w:val="00E237B4"/>
    <w:rsid w:val="00E23C56"/>
    <w:rsid w:val="00E23D52"/>
    <w:rsid w:val="00E240EF"/>
    <w:rsid w:val="00E25431"/>
    <w:rsid w:val="00E273EF"/>
    <w:rsid w:val="00E27731"/>
    <w:rsid w:val="00E30289"/>
    <w:rsid w:val="00E315F3"/>
    <w:rsid w:val="00E3166D"/>
    <w:rsid w:val="00E31973"/>
    <w:rsid w:val="00E319E8"/>
    <w:rsid w:val="00E32489"/>
    <w:rsid w:val="00E33602"/>
    <w:rsid w:val="00E336E8"/>
    <w:rsid w:val="00E3435B"/>
    <w:rsid w:val="00E344EB"/>
    <w:rsid w:val="00E350A3"/>
    <w:rsid w:val="00E35153"/>
    <w:rsid w:val="00E37021"/>
    <w:rsid w:val="00E37023"/>
    <w:rsid w:val="00E4095B"/>
    <w:rsid w:val="00E41379"/>
    <w:rsid w:val="00E4199B"/>
    <w:rsid w:val="00E4221F"/>
    <w:rsid w:val="00E43010"/>
    <w:rsid w:val="00E44357"/>
    <w:rsid w:val="00E44B37"/>
    <w:rsid w:val="00E44FF0"/>
    <w:rsid w:val="00E456A3"/>
    <w:rsid w:val="00E46DC6"/>
    <w:rsid w:val="00E47F8C"/>
    <w:rsid w:val="00E500D1"/>
    <w:rsid w:val="00E52116"/>
    <w:rsid w:val="00E5215E"/>
    <w:rsid w:val="00E5256B"/>
    <w:rsid w:val="00E5262C"/>
    <w:rsid w:val="00E5290A"/>
    <w:rsid w:val="00E52BE3"/>
    <w:rsid w:val="00E542EF"/>
    <w:rsid w:val="00E54B36"/>
    <w:rsid w:val="00E55C2C"/>
    <w:rsid w:val="00E55FCD"/>
    <w:rsid w:val="00E57A22"/>
    <w:rsid w:val="00E57F73"/>
    <w:rsid w:val="00E6009B"/>
    <w:rsid w:val="00E602E7"/>
    <w:rsid w:val="00E62825"/>
    <w:rsid w:val="00E63CF2"/>
    <w:rsid w:val="00E64C93"/>
    <w:rsid w:val="00E652AF"/>
    <w:rsid w:val="00E662F7"/>
    <w:rsid w:val="00E7129C"/>
    <w:rsid w:val="00E71823"/>
    <w:rsid w:val="00E71E17"/>
    <w:rsid w:val="00E71FA3"/>
    <w:rsid w:val="00E7245E"/>
    <w:rsid w:val="00E72BE0"/>
    <w:rsid w:val="00E72F9D"/>
    <w:rsid w:val="00E73C0A"/>
    <w:rsid w:val="00E75325"/>
    <w:rsid w:val="00E7537D"/>
    <w:rsid w:val="00E7563A"/>
    <w:rsid w:val="00E75D2A"/>
    <w:rsid w:val="00E75D6B"/>
    <w:rsid w:val="00E75EED"/>
    <w:rsid w:val="00E764F7"/>
    <w:rsid w:val="00E76F6F"/>
    <w:rsid w:val="00E776DE"/>
    <w:rsid w:val="00E801BF"/>
    <w:rsid w:val="00E82774"/>
    <w:rsid w:val="00E83C02"/>
    <w:rsid w:val="00E84537"/>
    <w:rsid w:val="00E8463B"/>
    <w:rsid w:val="00E84CD9"/>
    <w:rsid w:val="00E850E5"/>
    <w:rsid w:val="00E8567E"/>
    <w:rsid w:val="00E85A31"/>
    <w:rsid w:val="00E865BF"/>
    <w:rsid w:val="00E87A64"/>
    <w:rsid w:val="00E918EE"/>
    <w:rsid w:val="00E91B16"/>
    <w:rsid w:val="00E91B1B"/>
    <w:rsid w:val="00E91EEC"/>
    <w:rsid w:val="00E9239D"/>
    <w:rsid w:val="00E92440"/>
    <w:rsid w:val="00E926F6"/>
    <w:rsid w:val="00E943CA"/>
    <w:rsid w:val="00E94A03"/>
    <w:rsid w:val="00E96AE1"/>
    <w:rsid w:val="00E96B39"/>
    <w:rsid w:val="00E97B0B"/>
    <w:rsid w:val="00EA025B"/>
    <w:rsid w:val="00EA0CC8"/>
    <w:rsid w:val="00EA1A97"/>
    <w:rsid w:val="00EA2351"/>
    <w:rsid w:val="00EA25DA"/>
    <w:rsid w:val="00EA4918"/>
    <w:rsid w:val="00EA4A7A"/>
    <w:rsid w:val="00EA5764"/>
    <w:rsid w:val="00EA58ED"/>
    <w:rsid w:val="00EA644C"/>
    <w:rsid w:val="00EA6498"/>
    <w:rsid w:val="00EA74D9"/>
    <w:rsid w:val="00EA7FAC"/>
    <w:rsid w:val="00EB0800"/>
    <w:rsid w:val="00EB0815"/>
    <w:rsid w:val="00EB0CC9"/>
    <w:rsid w:val="00EB1AAB"/>
    <w:rsid w:val="00EB1E63"/>
    <w:rsid w:val="00EB295A"/>
    <w:rsid w:val="00EB4C87"/>
    <w:rsid w:val="00EB4E4B"/>
    <w:rsid w:val="00EB550B"/>
    <w:rsid w:val="00EB5C2D"/>
    <w:rsid w:val="00EB5C59"/>
    <w:rsid w:val="00EB6138"/>
    <w:rsid w:val="00EB7CD0"/>
    <w:rsid w:val="00EC0660"/>
    <w:rsid w:val="00EC0BB0"/>
    <w:rsid w:val="00EC0C52"/>
    <w:rsid w:val="00EC0DAF"/>
    <w:rsid w:val="00EC0EE2"/>
    <w:rsid w:val="00EC1617"/>
    <w:rsid w:val="00EC1778"/>
    <w:rsid w:val="00EC1C42"/>
    <w:rsid w:val="00EC235A"/>
    <w:rsid w:val="00EC3652"/>
    <w:rsid w:val="00EC376E"/>
    <w:rsid w:val="00EC3FD7"/>
    <w:rsid w:val="00EC4883"/>
    <w:rsid w:val="00EC5A43"/>
    <w:rsid w:val="00EC5C05"/>
    <w:rsid w:val="00EC62F2"/>
    <w:rsid w:val="00EC640B"/>
    <w:rsid w:val="00EC6D83"/>
    <w:rsid w:val="00EC749C"/>
    <w:rsid w:val="00EC7D3A"/>
    <w:rsid w:val="00ED0BBE"/>
    <w:rsid w:val="00ED1506"/>
    <w:rsid w:val="00ED154A"/>
    <w:rsid w:val="00ED1A87"/>
    <w:rsid w:val="00ED1B15"/>
    <w:rsid w:val="00ED21B4"/>
    <w:rsid w:val="00ED2A16"/>
    <w:rsid w:val="00ED2B37"/>
    <w:rsid w:val="00ED33C1"/>
    <w:rsid w:val="00ED47CC"/>
    <w:rsid w:val="00ED5D30"/>
    <w:rsid w:val="00ED7CF7"/>
    <w:rsid w:val="00ED7DDB"/>
    <w:rsid w:val="00EE0D32"/>
    <w:rsid w:val="00EE14CB"/>
    <w:rsid w:val="00EE30FE"/>
    <w:rsid w:val="00EE3BDA"/>
    <w:rsid w:val="00EE3C67"/>
    <w:rsid w:val="00EE4114"/>
    <w:rsid w:val="00EE44B6"/>
    <w:rsid w:val="00EE4954"/>
    <w:rsid w:val="00EE499A"/>
    <w:rsid w:val="00EE5062"/>
    <w:rsid w:val="00EE551C"/>
    <w:rsid w:val="00EE57EC"/>
    <w:rsid w:val="00EE5B1E"/>
    <w:rsid w:val="00EE6657"/>
    <w:rsid w:val="00EE70F7"/>
    <w:rsid w:val="00EE73B6"/>
    <w:rsid w:val="00EE7FDA"/>
    <w:rsid w:val="00EF07A0"/>
    <w:rsid w:val="00EF3344"/>
    <w:rsid w:val="00EF5478"/>
    <w:rsid w:val="00EF58AD"/>
    <w:rsid w:val="00EF6410"/>
    <w:rsid w:val="00EF6C2E"/>
    <w:rsid w:val="00EF7A22"/>
    <w:rsid w:val="00F00059"/>
    <w:rsid w:val="00F00C01"/>
    <w:rsid w:val="00F016AE"/>
    <w:rsid w:val="00F016C4"/>
    <w:rsid w:val="00F0205A"/>
    <w:rsid w:val="00F02A0B"/>
    <w:rsid w:val="00F03FF5"/>
    <w:rsid w:val="00F06826"/>
    <w:rsid w:val="00F06BB4"/>
    <w:rsid w:val="00F06E4D"/>
    <w:rsid w:val="00F104BF"/>
    <w:rsid w:val="00F119D1"/>
    <w:rsid w:val="00F14386"/>
    <w:rsid w:val="00F145AE"/>
    <w:rsid w:val="00F15556"/>
    <w:rsid w:val="00F16CFB"/>
    <w:rsid w:val="00F17329"/>
    <w:rsid w:val="00F17540"/>
    <w:rsid w:val="00F20140"/>
    <w:rsid w:val="00F201BE"/>
    <w:rsid w:val="00F204CA"/>
    <w:rsid w:val="00F21519"/>
    <w:rsid w:val="00F222B7"/>
    <w:rsid w:val="00F22771"/>
    <w:rsid w:val="00F229E1"/>
    <w:rsid w:val="00F22F49"/>
    <w:rsid w:val="00F231D2"/>
    <w:rsid w:val="00F24006"/>
    <w:rsid w:val="00F24CB2"/>
    <w:rsid w:val="00F24FF9"/>
    <w:rsid w:val="00F25258"/>
    <w:rsid w:val="00F25BA3"/>
    <w:rsid w:val="00F26122"/>
    <w:rsid w:val="00F26706"/>
    <w:rsid w:val="00F269FC"/>
    <w:rsid w:val="00F272A4"/>
    <w:rsid w:val="00F30109"/>
    <w:rsid w:val="00F3032F"/>
    <w:rsid w:val="00F30CDB"/>
    <w:rsid w:val="00F3189C"/>
    <w:rsid w:val="00F327B4"/>
    <w:rsid w:val="00F33D2E"/>
    <w:rsid w:val="00F33FA7"/>
    <w:rsid w:val="00F36970"/>
    <w:rsid w:val="00F36DC2"/>
    <w:rsid w:val="00F409F6"/>
    <w:rsid w:val="00F40AEC"/>
    <w:rsid w:val="00F40B3D"/>
    <w:rsid w:val="00F413D1"/>
    <w:rsid w:val="00F4176C"/>
    <w:rsid w:val="00F421E5"/>
    <w:rsid w:val="00F42394"/>
    <w:rsid w:val="00F42782"/>
    <w:rsid w:val="00F43069"/>
    <w:rsid w:val="00F4387D"/>
    <w:rsid w:val="00F43E30"/>
    <w:rsid w:val="00F44BA8"/>
    <w:rsid w:val="00F45B13"/>
    <w:rsid w:val="00F462B8"/>
    <w:rsid w:val="00F50B98"/>
    <w:rsid w:val="00F50FBC"/>
    <w:rsid w:val="00F51C31"/>
    <w:rsid w:val="00F51DD3"/>
    <w:rsid w:val="00F5225B"/>
    <w:rsid w:val="00F527DC"/>
    <w:rsid w:val="00F53A56"/>
    <w:rsid w:val="00F54498"/>
    <w:rsid w:val="00F545EC"/>
    <w:rsid w:val="00F545F8"/>
    <w:rsid w:val="00F549D2"/>
    <w:rsid w:val="00F54AB7"/>
    <w:rsid w:val="00F55855"/>
    <w:rsid w:val="00F5595A"/>
    <w:rsid w:val="00F55D71"/>
    <w:rsid w:val="00F563FC"/>
    <w:rsid w:val="00F569B0"/>
    <w:rsid w:val="00F57A7E"/>
    <w:rsid w:val="00F57E5C"/>
    <w:rsid w:val="00F6006D"/>
    <w:rsid w:val="00F60912"/>
    <w:rsid w:val="00F60BDA"/>
    <w:rsid w:val="00F60CE2"/>
    <w:rsid w:val="00F61071"/>
    <w:rsid w:val="00F6107C"/>
    <w:rsid w:val="00F61DB7"/>
    <w:rsid w:val="00F62C7F"/>
    <w:rsid w:val="00F63FD4"/>
    <w:rsid w:val="00F64108"/>
    <w:rsid w:val="00F646F0"/>
    <w:rsid w:val="00F64773"/>
    <w:rsid w:val="00F656DD"/>
    <w:rsid w:val="00F66815"/>
    <w:rsid w:val="00F67EE4"/>
    <w:rsid w:val="00F67EF1"/>
    <w:rsid w:val="00F70AA8"/>
    <w:rsid w:val="00F70AE5"/>
    <w:rsid w:val="00F71C1A"/>
    <w:rsid w:val="00F71D61"/>
    <w:rsid w:val="00F723C8"/>
    <w:rsid w:val="00F72BA2"/>
    <w:rsid w:val="00F73707"/>
    <w:rsid w:val="00F73AB2"/>
    <w:rsid w:val="00F74274"/>
    <w:rsid w:val="00F74605"/>
    <w:rsid w:val="00F76D2D"/>
    <w:rsid w:val="00F76FCB"/>
    <w:rsid w:val="00F77729"/>
    <w:rsid w:val="00F778CA"/>
    <w:rsid w:val="00F80BEA"/>
    <w:rsid w:val="00F81405"/>
    <w:rsid w:val="00F818EA"/>
    <w:rsid w:val="00F82297"/>
    <w:rsid w:val="00F829A0"/>
    <w:rsid w:val="00F82B3A"/>
    <w:rsid w:val="00F830C2"/>
    <w:rsid w:val="00F84E9D"/>
    <w:rsid w:val="00F8686E"/>
    <w:rsid w:val="00F90267"/>
    <w:rsid w:val="00F9130F"/>
    <w:rsid w:val="00F91377"/>
    <w:rsid w:val="00F91E25"/>
    <w:rsid w:val="00F92FD4"/>
    <w:rsid w:val="00F932AE"/>
    <w:rsid w:val="00F93DF7"/>
    <w:rsid w:val="00F93E55"/>
    <w:rsid w:val="00F94172"/>
    <w:rsid w:val="00F94440"/>
    <w:rsid w:val="00F9462C"/>
    <w:rsid w:val="00F94967"/>
    <w:rsid w:val="00F94ACA"/>
    <w:rsid w:val="00F9633F"/>
    <w:rsid w:val="00F96C38"/>
    <w:rsid w:val="00FA0602"/>
    <w:rsid w:val="00FA2A76"/>
    <w:rsid w:val="00FA3380"/>
    <w:rsid w:val="00FA3B5C"/>
    <w:rsid w:val="00FA3BED"/>
    <w:rsid w:val="00FA4308"/>
    <w:rsid w:val="00FA47F0"/>
    <w:rsid w:val="00FA49B1"/>
    <w:rsid w:val="00FA5760"/>
    <w:rsid w:val="00FA5AD3"/>
    <w:rsid w:val="00FA5BB4"/>
    <w:rsid w:val="00FA6BAC"/>
    <w:rsid w:val="00FA7966"/>
    <w:rsid w:val="00FA7AC1"/>
    <w:rsid w:val="00FB0A56"/>
    <w:rsid w:val="00FB0C90"/>
    <w:rsid w:val="00FB113E"/>
    <w:rsid w:val="00FB3042"/>
    <w:rsid w:val="00FB4617"/>
    <w:rsid w:val="00FB4B06"/>
    <w:rsid w:val="00FB6ADB"/>
    <w:rsid w:val="00FB77AA"/>
    <w:rsid w:val="00FC15E9"/>
    <w:rsid w:val="00FC1721"/>
    <w:rsid w:val="00FC1CF5"/>
    <w:rsid w:val="00FC25D5"/>
    <w:rsid w:val="00FC3076"/>
    <w:rsid w:val="00FC415B"/>
    <w:rsid w:val="00FC4834"/>
    <w:rsid w:val="00FC54D1"/>
    <w:rsid w:val="00FC5509"/>
    <w:rsid w:val="00FC594D"/>
    <w:rsid w:val="00FC6D4D"/>
    <w:rsid w:val="00FD003A"/>
    <w:rsid w:val="00FD0071"/>
    <w:rsid w:val="00FD0772"/>
    <w:rsid w:val="00FD0EE8"/>
    <w:rsid w:val="00FD2F0E"/>
    <w:rsid w:val="00FD30A1"/>
    <w:rsid w:val="00FD32D5"/>
    <w:rsid w:val="00FD39D2"/>
    <w:rsid w:val="00FD4673"/>
    <w:rsid w:val="00FD5FAD"/>
    <w:rsid w:val="00FD64BB"/>
    <w:rsid w:val="00FD7C70"/>
    <w:rsid w:val="00FD7EF5"/>
    <w:rsid w:val="00FE12F8"/>
    <w:rsid w:val="00FE1C37"/>
    <w:rsid w:val="00FE1CEB"/>
    <w:rsid w:val="00FE2216"/>
    <w:rsid w:val="00FE2737"/>
    <w:rsid w:val="00FE2F6D"/>
    <w:rsid w:val="00FE3973"/>
    <w:rsid w:val="00FE770D"/>
    <w:rsid w:val="00FF18E9"/>
    <w:rsid w:val="00FF1ADB"/>
    <w:rsid w:val="00FF223C"/>
    <w:rsid w:val="00FF3503"/>
    <w:rsid w:val="00FF42C9"/>
    <w:rsid w:val="00FF52C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0EEC54"/>
  <w15:docId w15:val="{D790EE06-01F7-4157-A989-AEF459EFA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9AC"/>
    <w:rPr>
      <w:sz w:val="24"/>
      <w:szCs w:val="24"/>
    </w:rPr>
  </w:style>
  <w:style w:type="paragraph" w:styleId="Heading1">
    <w:name w:val="heading 1"/>
    <w:basedOn w:val="Normal"/>
    <w:link w:val="Heading1Char"/>
    <w:uiPriority w:val="9"/>
    <w:qFormat/>
    <w:rsid w:val="00BF4F32"/>
    <w:pPr>
      <w:spacing w:line="480" w:lineRule="auto"/>
      <w:jc w:val="center"/>
      <w:outlineLvl w:val="0"/>
    </w:pPr>
    <w:rPr>
      <w:b/>
      <w:bCs/>
      <w:kern w:val="36"/>
      <w:szCs w:val="48"/>
      <w:lang w:val="en-GB" w:eastAsia="en-GB"/>
    </w:rPr>
  </w:style>
  <w:style w:type="paragraph" w:styleId="Heading2">
    <w:name w:val="heading 2"/>
    <w:basedOn w:val="Normal"/>
    <w:next w:val="Normal"/>
    <w:link w:val="Heading2Char"/>
    <w:uiPriority w:val="9"/>
    <w:unhideWhenUsed/>
    <w:qFormat/>
    <w:rsid w:val="00F9462C"/>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unhideWhenUsed/>
    <w:qFormat/>
    <w:rsid w:val="00F9462C"/>
    <w:pPr>
      <w:keepNext/>
      <w:keepLines/>
      <w:spacing w:before="200" w:line="276" w:lineRule="auto"/>
      <w:outlineLvl w:val="2"/>
    </w:pPr>
    <w:rPr>
      <w:b/>
      <w:bCs/>
      <w:szCs w:val="22"/>
    </w:rPr>
  </w:style>
  <w:style w:type="paragraph" w:styleId="Heading4">
    <w:name w:val="heading 4"/>
    <w:basedOn w:val="Normal"/>
    <w:next w:val="Normal"/>
    <w:link w:val="Heading4Char"/>
    <w:uiPriority w:val="9"/>
    <w:unhideWhenUsed/>
    <w:qFormat/>
    <w:rsid w:val="00F9462C"/>
    <w:pPr>
      <w:keepNext/>
      <w:keepLines/>
      <w:numPr>
        <w:numId w:val="1"/>
      </w:numPr>
      <w:spacing w:line="360" w:lineRule="auto"/>
      <w:jc w:val="both"/>
      <w:outlineLvl w:val="3"/>
    </w:pPr>
    <w:rPr>
      <w:b/>
      <w:bCs/>
      <w:iCs/>
      <w:szCs w:val="22"/>
    </w:rPr>
  </w:style>
  <w:style w:type="paragraph" w:styleId="Heading5">
    <w:name w:val="heading 5"/>
    <w:basedOn w:val="Normal"/>
    <w:next w:val="Normal"/>
    <w:link w:val="Heading5Char"/>
    <w:uiPriority w:val="9"/>
    <w:unhideWhenUsed/>
    <w:qFormat/>
    <w:rsid w:val="00043C7F"/>
    <w:pPr>
      <w:keepNext/>
      <w:keepLines/>
      <w:spacing w:before="200"/>
      <w:outlineLvl w:val="4"/>
    </w:pPr>
    <w:rPr>
      <w:rFonts w:ascii="Cambria" w:hAnsi="Cambria"/>
      <w:color w:val="243F60"/>
    </w:rPr>
  </w:style>
  <w:style w:type="paragraph" w:styleId="Heading6">
    <w:name w:val="heading 6"/>
    <w:basedOn w:val="Normal"/>
    <w:next w:val="Normal"/>
    <w:link w:val="Heading6Char"/>
    <w:semiHidden/>
    <w:unhideWhenUsed/>
    <w:qFormat/>
    <w:rsid w:val="00043C7F"/>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
    <w:unhideWhenUsed/>
    <w:qFormat/>
    <w:rsid w:val="00043C7F"/>
    <w:pPr>
      <w:keepNext/>
      <w:keepLines/>
      <w:spacing w:before="20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F32"/>
    <w:rPr>
      <w:b/>
      <w:bCs/>
      <w:kern w:val="36"/>
      <w:sz w:val="24"/>
      <w:szCs w:val="48"/>
      <w:lang w:val="en-GB" w:eastAsia="en-GB"/>
    </w:rPr>
  </w:style>
  <w:style w:type="character" w:customStyle="1" w:styleId="Heading2Char">
    <w:name w:val="Heading 2 Char"/>
    <w:basedOn w:val="DefaultParagraphFont"/>
    <w:link w:val="Heading2"/>
    <w:uiPriority w:val="9"/>
    <w:rsid w:val="00F9462C"/>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F9462C"/>
    <w:rPr>
      <w:rFonts w:eastAsia="Times New Roman" w:cs="Times New Roman"/>
      <w:b/>
      <w:bCs/>
      <w:sz w:val="24"/>
      <w:szCs w:val="22"/>
    </w:rPr>
  </w:style>
  <w:style w:type="character" w:customStyle="1" w:styleId="Heading4Char">
    <w:name w:val="Heading 4 Char"/>
    <w:basedOn w:val="DefaultParagraphFont"/>
    <w:link w:val="Heading4"/>
    <w:uiPriority w:val="9"/>
    <w:rsid w:val="00F9462C"/>
    <w:rPr>
      <w:b/>
      <w:bCs/>
      <w:iCs/>
      <w:sz w:val="24"/>
      <w:szCs w:val="22"/>
    </w:rPr>
  </w:style>
  <w:style w:type="character" w:customStyle="1" w:styleId="Heading5Char">
    <w:name w:val="Heading 5 Char"/>
    <w:basedOn w:val="DefaultParagraphFont"/>
    <w:link w:val="Heading5"/>
    <w:uiPriority w:val="9"/>
    <w:rsid w:val="00043C7F"/>
    <w:rPr>
      <w:rFonts w:ascii="Cambria" w:eastAsia="Times New Roman" w:hAnsi="Cambria" w:cs="Times New Roman"/>
      <w:color w:val="243F60"/>
      <w:sz w:val="24"/>
      <w:szCs w:val="24"/>
    </w:rPr>
  </w:style>
  <w:style w:type="character" w:customStyle="1" w:styleId="Heading6Char">
    <w:name w:val="Heading 6 Char"/>
    <w:basedOn w:val="DefaultParagraphFont"/>
    <w:link w:val="Heading6"/>
    <w:semiHidden/>
    <w:rsid w:val="00043C7F"/>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rsid w:val="00043C7F"/>
    <w:rPr>
      <w:rFonts w:ascii="Cambria" w:eastAsia="Times New Roman" w:hAnsi="Cambria" w:cs="Times New Roman"/>
      <w:i/>
      <w:iCs/>
      <w:color w:val="404040"/>
      <w:sz w:val="24"/>
      <w:szCs w:val="24"/>
    </w:rPr>
  </w:style>
  <w:style w:type="character" w:styleId="Hyperlink">
    <w:name w:val="Hyperlink"/>
    <w:basedOn w:val="DefaultParagraphFont"/>
    <w:uiPriority w:val="99"/>
    <w:rsid w:val="001F4E9B"/>
    <w:rPr>
      <w:rFonts w:cs="Times New Roman"/>
      <w:color w:val="0000FF"/>
      <w:u w:val="non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sid w:val="00ED7CF7"/>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sid w:val="00ED7CF7"/>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39"/>
    <w:rsid w:val="007C6952"/>
    <w:rPr>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3E413F"/>
    <w:pPr>
      <w:jc w:val="center"/>
    </w:pPr>
    <w:rPr>
      <w:b/>
      <w:i/>
      <w:noProof/>
      <w:sz w:val="22"/>
      <w:lang w:val="id-ID"/>
    </w:rPr>
  </w:style>
  <w:style w:type="paragraph" w:customStyle="1" w:styleId="E-JOURNALAuthor">
    <w:name w:val="E-JOURNAL_Author"/>
    <w:basedOn w:val="Normal"/>
    <w:qFormat/>
    <w:rsid w:val="003E413F"/>
    <w:pPr>
      <w:jc w:val="center"/>
    </w:pPr>
    <w:rPr>
      <w:sz w:val="22"/>
      <w:szCs w:val="22"/>
      <w:lang w:val="id-ID"/>
    </w:rPr>
  </w:style>
  <w:style w:type="paragraph" w:customStyle="1" w:styleId="E-JOURNALAbstrakTitle">
    <w:name w:val="E-JOURNAL_AbstrakTitle"/>
    <w:basedOn w:val="Normal"/>
    <w:qFormat/>
    <w:rsid w:val="00E5262C"/>
    <w:pPr>
      <w:spacing w:after="60"/>
      <w:jc w:val="center"/>
    </w:pPr>
    <w:rPr>
      <w:b/>
      <w:sz w:val="22"/>
      <w:lang w:val="id-ID"/>
    </w:rPr>
  </w:style>
  <w:style w:type="paragraph" w:customStyle="1" w:styleId="E-JOURNALTitle">
    <w:name w:val="E-JOURNAL_Title"/>
    <w:basedOn w:val="Normal"/>
    <w:qFormat/>
    <w:rsid w:val="002F4FA8"/>
    <w:pPr>
      <w:jc w:val="center"/>
    </w:pPr>
    <w:rPr>
      <w:b/>
      <w:sz w:val="22"/>
      <w:szCs w:val="22"/>
      <w:lang w:val="id-ID"/>
    </w:rPr>
  </w:style>
  <w:style w:type="paragraph" w:customStyle="1" w:styleId="E-JOURNALAbstractBody">
    <w:name w:val="E-JOURNAL_AbstractBody"/>
    <w:basedOn w:val="E-JOURNALTitle"/>
    <w:qFormat/>
    <w:rsid w:val="002F4FA8"/>
    <w:pPr>
      <w:ind w:firstLine="567"/>
      <w:jc w:val="both"/>
    </w:pPr>
    <w:rPr>
      <w:b w:val="0"/>
    </w:rPr>
  </w:style>
  <w:style w:type="paragraph" w:customStyle="1" w:styleId="E-JOURNALAbstractBodyEnglish">
    <w:name w:val="E-JOURNAL_AbstractBodyEnglish"/>
    <w:basedOn w:val="Normal"/>
    <w:qFormat/>
    <w:rsid w:val="008D1D38"/>
    <w:pPr>
      <w:ind w:firstLine="567"/>
      <w:jc w:val="both"/>
    </w:pPr>
    <w:rPr>
      <w:i/>
      <w:sz w:val="22"/>
      <w:szCs w:val="22"/>
      <w:lang w:val="id-ID"/>
    </w:rPr>
  </w:style>
  <w:style w:type="paragraph" w:customStyle="1" w:styleId="E-JOURNALHeading1">
    <w:name w:val="E-JOURNAL_Heading 1"/>
    <w:basedOn w:val="Normal"/>
    <w:qFormat/>
    <w:rsid w:val="00BF211B"/>
    <w:pPr>
      <w:spacing w:before="120" w:after="120"/>
    </w:pPr>
    <w:rPr>
      <w:b/>
      <w:sz w:val="22"/>
      <w:szCs w:val="22"/>
    </w:rPr>
  </w:style>
  <w:style w:type="paragraph" w:customStyle="1" w:styleId="E-JOURNALBody">
    <w:name w:val="E-JOURNAL_Body"/>
    <w:basedOn w:val="Normal"/>
    <w:qFormat/>
    <w:rsid w:val="006910F8"/>
    <w:pPr>
      <w:ind w:firstLine="567"/>
      <w:jc w:val="both"/>
    </w:pPr>
    <w:rPr>
      <w:sz w:val="22"/>
      <w:lang w:val="id-ID"/>
    </w:rPr>
  </w:style>
  <w:style w:type="paragraph" w:customStyle="1" w:styleId="E-JOURNALHeading2">
    <w:name w:val="E-JOURNAL_Heading 2"/>
    <w:basedOn w:val="Normal"/>
    <w:qFormat/>
    <w:rsid w:val="006910F8"/>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E-JOURNALTableCaption">
    <w:name w:val="E-JOURNAL_TableCaption"/>
    <w:basedOn w:val="Normal"/>
    <w:autoRedefine/>
    <w:qFormat/>
    <w:rsid w:val="001003E8"/>
    <w:pPr>
      <w:spacing w:before="120" w:after="120" w:line="240" w:lineRule="atLeast"/>
      <w:jc w:val="center"/>
    </w:pPr>
    <w:rPr>
      <w:sz w:val="22"/>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E-JOURNALPictureCapture">
    <w:name w:val="E-JOURNAL_Picture Capture"/>
    <w:basedOn w:val="Normal"/>
    <w:autoRedefine/>
    <w:qFormat/>
    <w:rsid w:val="009A61FC"/>
    <w:pPr>
      <w:spacing w:before="120" w:after="120" w:line="240" w:lineRule="atLeast"/>
      <w:jc w:val="center"/>
    </w:pPr>
    <w:rPr>
      <w:color w:val="000000"/>
      <w:sz w:val="22"/>
      <w:lang w:val="id-ID"/>
    </w:rPr>
  </w:style>
  <w:style w:type="paragraph" w:customStyle="1" w:styleId="E-JOURNALDaftarPustaka">
    <w:name w:val="E-JOURNAL_Daftar Pustaka"/>
    <w:basedOn w:val="Normal"/>
    <w:qFormat/>
    <w:rsid w:val="00985A00"/>
    <w:pPr>
      <w:spacing w:before="120" w:after="120" w:line="240" w:lineRule="atLeast"/>
      <w:ind w:left="567" w:hanging="567"/>
      <w:jc w:val="both"/>
    </w:pPr>
    <w:rPr>
      <w:color w:val="000000"/>
      <w:sz w:val="22"/>
      <w:szCs w:val="22"/>
      <w:lang w:val="id-ID"/>
    </w:rPr>
  </w:style>
  <w:style w:type="paragraph" w:customStyle="1" w:styleId="StyleE-JournalTableCaption11ptLeft0cmHanging16c">
    <w:name w:val="Style E-Journal Table Caption + 11 pt Left:  0 cm Hanging:  16 c..."/>
    <w:basedOn w:val="E-JOURNALTableCaption"/>
    <w:rsid w:val="00BC210A"/>
    <w:pPr>
      <w:spacing w:line="240" w:lineRule="auto"/>
      <w:ind w:left="907" w:hanging="907"/>
    </w:pPr>
    <w:rPr>
      <w:szCs w:val="20"/>
    </w:rPr>
  </w:style>
  <w:style w:type="paragraph" w:customStyle="1" w:styleId="E-JOURNALAbstrakKeywords">
    <w:name w:val="E-JOURNAL_AbstrakKeywords"/>
    <w:basedOn w:val="E-JOURNALAbstractBodyEnglish"/>
    <w:qFormat/>
    <w:rsid w:val="00F21519"/>
    <w:pPr>
      <w:spacing w:before="60"/>
      <w:ind w:firstLine="0"/>
    </w:pPr>
    <w:rPr>
      <w:i w:val="0"/>
    </w:rPr>
  </w:style>
  <w:style w:type="paragraph" w:customStyle="1" w:styleId="StyleE-JournalKeywordsNotItalic">
    <w:name w:val="Style E-Journal_Keywords + Not Italic"/>
    <w:basedOn w:val="E-JOURNALAbstrakKeywords"/>
    <w:rsid w:val="00BB19AC"/>
    <w:pPr>
      <w:spacing w:before="120" w:after="120"/>
    </w:pPr>
    <w:rPr>
      <w:i/>
    </w:rPr>
  </w:style>
  <w:style w:type="paragraph" w:customStyle="1" w:styleId="E-JOURNALHeadingBulletsBody">
    <w:name w:val="E-JOURNAL_HeadingBulletsBody"/>
    <w:basedOn w:val="E-JOURNALBody"/>
    <w:qFormat/>
    <w:rsid w:val="00821725"/>
    <w:pPr>
      <w:ind w:left="284" w:hanging="142"/>
    </w:pPr>
  </w:style>
  <w:style w:type="paragraph" w:customStyle="1" w:styleId="E-JOURNALTitleAbstractEnglish">
    <w:name w:val="E-JOURNAL_TitleAbstractEnglish"/>
    <w:basedOn w:val="Normal"/>
    <w:autoRedefine/>
    <w:rsid w:val="00246DE7"/>
    <w:pPr>
      <w:spacing w:after="60"/>
      <w:jc w:val="center"/>
    </w:pPr>
    <w:rPr>
      <w:b/>
      <w:bCs/>
      <w:i/>
      <w:iCs/>
      <w:sz w:val="22"/>
      <w:szCs w:val="20"/>
      <w:lang w:val="id-ID"/>
    </w:rPr>
  </w:style>
  <w:style w:type="paragraph" w:customStyle="1" w:styleId="E-JOURNALKutipanLangsung">
    <w:name w:val="E-JOURNAL_Kutipan Langsung"/>
    <w:basedOn w:val="E-JOURNALBody"/>
    <w:qFormat/>
    <w:rsid w:val="00DF4332"/>
    <w:pPr>
      <w:ind w:left="567" w:hanging="567"/>
    </w:pPr>
    <w:rPr>
      <w:szCs w:val="22"/>
    </w:rPr>
  </w:style>
  <w:style w:type="paragraph" w:customStyle="1" w:styleId="E-JOURNALHeading3">
    <w:name w:val="E-JOURNAL_Heading 3"/>
    <w:basedOn w:val="E-JOURNALHeading2"/>
    <w:qFormat/>
    <w:rsid w:val="006910F8"/>
    <w:rPr>
      <w:b w:val="0"/>
    </w:rPr>
  </w:style>
  <w:style w:type="paragraph" w:customStyle="1" w:styleId="E-JOURNALPicture">
    <w:name w:val="E-JOURNAL_Picture"/>
    <w:basedOn w:val="E-JOURNALTable"/>
    <w:qFormat/>
    <w:rsid w:val="00DF4332"/>
    <w:rPr>
      <w:szCs w:val="22"/>
    </w:rPr>
  </w:style>
  <w:style w:type="paragraph" w:styleId="BalloonText">
    <w:name w:val="Balloon Text"/>
    <w:basedOn w:val="Normal"/>
    <w:link w:val="BalloonTextChar"/>
    <w:rsid w:val="00BC6CB8"/>
    <w:rPr>
      <w:rFonts w:ascii="Tahoma" w:hAnsi="Tahoma" w:cs="Tahoma"/>
      <w:sz w:val="16"/>
      <w:szCs w:val="16"/>
    </w:rPr>
  </w:style>
  <w:style w:type="character" w:customStyle="1" w:styleId="BalloonTextChar">
    <w:name w:val="Balloon Text Char"/>
    <w:basedOn w:val="DefaultParagraphFont"/>
    <w:link w:val="BalloonText"/>
    <w:rsid w:val="00BC6CB8"/>
    <w:rPr>
      <w:rFonts w:ascii="Tahoma" w:hAnsi="Tahoma" w:cs="Tahoma"/>
      <w:sz w:val="16"/>
      <w:szCs w:val="16"/>
    </w:rPr>
  </w:style>
  <w:style w:type="paragraph" w:styleId="ListParagraph">
    <w:name w:val="List Paragraph"/>
    <w:aliases w:val="Body of text,List Paragraph1,Colorful List - Accent 11,soal jawab,Body of text+1,Body of text+2,Body of text+3,List Paragraph11,Medium Grid 1 - Accent 21,Heading 31,heading 3"/>
    <w:basedOn w:val="Normal"/>
    <w:link w:val="ListParagraphChar"/>
    <w:uiPriority w:val="34"/>
    <w:qFormat/>
    <w:rsid w:val="00484A5F"/>
    <w:pPr>
      <w:spacing w:after="200" w:line="276" w:lineRule="auto"/>
      <w:ind w:left="720"/>
      <w:contextualSpacing/>
    </w:pPr>
    <w:rPr>
      <w:rFonts w:ascii="Calibri" w:eastAsia="Calibri" w:hAnsi="Calibri" w:cs="Arial"/>
      <w:sz w:val="22"/>
      <w:szCs w:val="22"/>
    </w:rPr>
  </w:style>
  <w:style w:type="character" w:customStyle="1" w:styleId="ListParagraphChar">
    <w:name w:val="List Paragraph Char"/>
    <w:aliases w:val="Body of text Char,List Paragraph1 Char,Colorful List - Accent 11 Char,soal jawab Char,Body of text+1 Char,Body of text+2 Char,Body of text+3 Char,List Paragraph11 Char,Medium Grid 1 - Accent 21 Char,Heading 31 Char,heading 3 Char"/>
    <w:basedOn w:val="DefaultParagraphFont"/>
    <w:link w:val="ListParagraph"/>
    <w:uiPriority w:val="34"/>
    <w:rsid w:val="00484A5F"/>
    <w:rPr>
      <w:rFonts w:ascii="Calibri" w:eastAsia="Calibri" w:hAnsi="Calibri" w:cs="Arial"/>
      <w:sz w:val="22"/>
      <w:szCs w:val="22"/>
    </w:rPr>
  </w:style>
  <w:style w:type="character" w:styleId="HTMLTypewriter">
    <w:name w:val="HTML Typewriter"/>
    <w:basedOn w:val="DefaultParagraphFont"/>
    <w:rsid w:val="007B5661"/>
    <w:rPr>
      <w:rFonts w:ascii="Courier New" w:eastAsia="Times New Roman" w:hAnsi="Courier New" w:cs="Courier New"/>
      <w:sz w:val="20"/>
      <w:szCs w:val="20"/>
    </w:rPr>
  </w:style>
  <w:style w:type="paragraph" w:styleId="BodyTextIndent">
    <w:name w:val="Body Text Indent"/>
    <w:basedOn w:val="Normal"/>
    <w:link w:val="BodyTextIndentChar"/>
    <w:uiPriority w:val="99"/>
    <w:unhideWhenUsed/>
    <w:rsid w:val="007B5661"/>
    <w:pPr>
      <w:spacing w:after="120" w:line="276" w:lineRule="auto"/>
      <w:ind w:left="283"/>
    </w:pPr>
    <w:rPr>
      <w:rFonts w:ascii="Calibri" w:hAnsi="Calibri"/>
      <w:sz w:val="22"/>
      <w:szCs w:val="22"/>
    </w:rPr>
  </w:style>
  <w:style w:type="character" w:customStyle="1" w:styleId="BodyTextIndentChar">
    <w:name w:val="Body Text Indent Char"/>
    <w:basedOn w:val="DefaultParagraphFont"/>
    <w:link w:val="BodyTextIndent"/>
    <w:uiPriority w:val="99"/>
    <w:rsid w:val="007B5661"/>
    <w:rPr>
      <w:rFonts w:ascii="Calibri" w:hAnsi="Calibri"/>
      <w:sz w:val="22"/>
      <w:szCs w:val="22"/>
    </w:rPr>
  </w:style>
  <w:style w:type="character" w:styleId="CommentReference">
    <w:name w:val="annotation reference"/>
    <w:basedOn w:val="DefaultParagraphFont"/>
    <w:uiPriority w:val="99"/>
    <w:unhideWhenUsed/>
    <w:rsid w:val="00F8686E"/>
    <w:rPr>
      <w:sz w:val="16"/>
      <w:szCs w:val="16"/>
    </w:rPr>
  </w:style>
  <w:style w:type="character" w:styleId="Strong">
    <w:name w:val="Strong"/>
    <w:basedOn w:val="DefaultParagraphFont"/>
    <w:uiPriority w:val="22"/>
    <w:qFormat/>
    <w:rsid w:val="00F8686E"/>
    <w:rPr>
      <w:b/>
      <w:bCs/>
    </w:rPr>
  </w:style>
  <w:style w:type="character" w:customStyle="1" w:styleId="apple-converted-space">
    <w:name w:val="apple-converted-space"/>
    <w:basedOn w:val="DefaultParagraphFont"/>
    <w:rsid w:val="00892DF7"/>
  </w:style>
  <w:style w:type="character" w:styleId="Emphasis">
    <w:name w:val="Emphasis"/>
    <w:basedOn w:val="DefaultParagraphFont"/>
    <w:uiPriority w:val="20"/>
    <w:qFormat/>
    <w:rsid w:val="00892DF7"/>
    <w:rPr>
      <w:i/>
      <w:iCs/>
    </w:rPr>
  </w:style>
  <w:style w:type="character" w:customStyle="1" w:styleId="CommentTextChar">
    <w:name w:val="Comment Text Char"/>
    <w:basedOn w:val="DefaultParagraphFont"/>
    <w:link w:val="CommentText"/>
    <w:uiPriority w:val="99"/>
    <w:rsid w:val="00E22456"/>
    <w:rPr>
      <w:rFonts w:ascii="Calibri" w:eastAsia="Calibri" w:hAnsi="Calibri"/>
      <w:lang w:val="id-ID"/>
    </w:rPr>
  </w:style>
  <w:style w:type="paragraph" w:styleId="CommentText">
    <w:name w:val="annotation text"/>
    <w:basedOn w:val="Normal"/>
    <w:link w:val="CommentTextChar"/>
    <w:uiPriority w:val="99"/>
    <w:unhideWhenUsed/>
    <w:rsid w:val="00E22456"/>
    <w:rPr>
      <w:rFonts w:ascii="Calibri" w:eastAsia="Calibri" w:hAnsi="Calibri"/>
      <w:sz w:val="20"/>
      <w:szCs w:val="20"/>
      <w:lang w:val="id-ID"/>
    </w:rPr>
  </w:style>
  <w:style w:type="character" w:customStyle="1" w:styleId="CommentSubjectChar">
    <w:name w:val="Comment Subject Char"/>
    <w:basedOn w:val="CommentTextChar"/>
    <w:link w:val="CommentSubject"/>
    <w:rsid w:val="00E22456"/>
    <w:rPr>
      <w:rFonts w:ascii="Calibri" w:eastAsia="Calibri" w:hAnsi="Calibri"/>
      <w:b/>
      <w:bCs/>
      <w:lang w:val="id-ID"/>
    </w:rPr>
  </w:style>
  <w:style w:type="paragraph" w:styleId="CommentSubject">
    <w:name w:val="annotation subject"/>
    <w:basedOn w:val="CommentText"/>
    <w:next w:val="CommentText"/>
    <w:link w:val="CommentSubjectChar"/>
    <w:unhideWhenUsed/>
    <w:rsid w:val="00E22456"/>
    <w:rPr>
      <w:b/>
      <w:bCs/>
    </w:rPr>
  </w:style>
  <w:style w:type="paragraph" w:styleId="NoSpacing">
    <w:name w:val="No Spacing"/>
    <w:link w:val="NoSpacingChar"/>
    <w:uiPriority w:val="1"/>
    <w:qFormat/>
    <w:rsid w:val="00E22456"/>
    <w:rPr>
      <w:rFonts w:ascii="Calibri" w:eastAsia="Calibri" w:hAnsi="Calibri"/>
      <w:sz w:val="22"/>
      <w:szCs w:val="22"/>
      <w:lang w:val="id-ID"/>
    </w:rPr>
  </w:style>
  <w:style w:type="character" w:customStyle="1" w:styleId="NoSpacingChar">
    <w:name w:val="No Spacing Char"/>
    <w:link w:val="NoSpacing"/>
    <w:uiPriority w:val="1"/>
    <w:locked/>
    <w:rsid w:val="000F2F83"/>
    <w:rPr>
      <w:rFonts w:ascii="Calibri" w:eastAsia="Calibri" w:hAnsi="Calibri"/>
      <w:sz w:val="22"/>
      <w:szCs w:val="22"/>
      <w:lang w:val="id-ID" w:bidi="ar-SA"/>
    </w:rPr>
  </w:style>
  <w:style w:type="paragraph" w:styleId="Caption">
    <w:name w:val="caption"/>
    <w:aliases w:val="Tabel"/>
    <w:basedOn w:val="Normal"/>
    <w:next w:val="Normal"/>
    <w:link w:val="CaptionChar"/>
    <w:uiPriority w:val="35"/>
    <w:unhideWhenUsed/>
    <w:qFormat/>
    <w:rsid w:val="000F2F83"/>
    <w:pPr>
      <w:spacing w:after="200"/>
    </w:pPr>
    <w:rPr>
      <w:rFonts w:ascii="Calibri" w:hAnsi="Calibri" w:cs="Arial"/>
      <w:b/>
      <w:bCs/>
      <w:color w:val="4F81BD"/>
      <w:sz w:val="18"/>
      <w:szCs w:val="18"/>
      <w:lang w:val="id-ID"/>
    </w:rPr>
  </w:style>
  <w:style w:type="character" w:customStyle="1" w:styleId="CaptionChar">
    <w:name w:val="Caption Char"/>
    <w:aliases w:val="Tabel Char"/>
    <w:basedOn w:val="DefaultParagraphFont"/>
    <w:link w:val="Caption"/>
    <w:uiPriority w:val="35"/>
    <w:rsid w:val="00043C7F"/>
    <w:rPr>
      <w:rFonts w:ascii="Calibri" w:hAnsi="Calibri" w:cs="Arial"/>
      <w:b/>
      <w:bCs/>
      <w:color w:val="4F81BD"/>
      <w:sz w:val="18"/>
      <w:szCs w:val="18"/>
      <w:lang w:val="id-ID"/>
    </w:rPr>
  </w:style>
  <w:style w:type="table" w:customStyle="1" w:styleId="LightShading1">
    <w:name w:val="Light Shading1"/>
    <w:basedOn w:val="TableNormal"/>
    <w:uiPriority w:val="60"/>
    <w:rsid w:val="000F2F83"/>
    <w:rPr>
      <w:rFonts w:ascii="Calibri" w:hAnsi="Calibri" w:cs="Calibri"/>
      <w:color w:val="000000"/>
      <w:lang w:val="id-ID" w:eastAsia="id-ID"/>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character" w:styleId="PlaceholderText">
    <w:name w:val="Placeholder Text"/>
    <w:uiPriority w:val="99"/>
    <w:semiHidden/>
    <w:rsid w:val="000F2F83"/>
    <w:rPr>
      <w:rFonts w:cs="Times New Roman"/>
      <w:color w:val="808080"/>
    </w:rPr>
  </w:style>
  <w:style w:type="paragraph" w:customStyle="1" w:styleId="Default">
    <w:name w:val="Default"/>
    <w:rsid w:val="000F2F83"/>
    <w:pPr>
      <w:autoSpaceDE w:val="0"/>
      <w:autoSpaceDN w:val="0"/>
      <w:adjustRightInd w:val="0"/>
    </w:pPr>
    <w:rPr>
      <w:color w:val="000000"/>
      <w:sz w:val="24"/>
      <w:szCs w:val="24"/>
    </w:rPr>
  </w:style>
  <w:style w:type="table" w:customStyle="1" w:styleId="TableGrid1">
    <w:name w:val="Table Grid1"/>
    <w:basedOn w:val="TableNormal"/>
    <w:next w:val="TableGrid"/>
    <w:uiPriority w:val="59"/>
    <w:rsid w:val="005A2E7C"/>
    <w:pPr>
      <w:ind w:left="397" w:hanging="397"/>
    </w:pPr>
    <w:rPr>
      <w:rFonts w:ascii="Calibri" w:eastAsia="Calibri" w:hAnsi="Calibri"/>
      <w:sz w:val="22"/>
      <w:szCs w:val="22"/>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ongtext">
    <w:name w:val="long_text"/>
    <w:basedOn w:val="DefaultParagraphFont"/>
    <w:rsid w:val="00BF4F32"/>
  </w:style>
  <w:style w:type="character" w:customStyle="1" w:styleId="hps">
    <w:name w:val="hps"/>
    <w:basedOn w:val="DefaultParagraphFont"/>
    <w:rsid w:val="00BF4F32"/>
  </w:style>
  <w:style w:type="character" w:customStyle="1" w:styleId="shorttext">
    <w:name w:val="short_text"/>
    <w:basedOn w:val="DefaultParagraphFont"/>
    <w:rsid w:val="00BF4F32"/>
  </w:style>
  <w:style w:type="character" w:customStyle="1" w:styleId="A0">
    <w:name w:val="A0"/>
    <w:uiPriority w:val="99"/>
    <w:rsid w:val="00BF4F32"/>
    <w:rPr>
      <w:rFonts w:cs="Calisto MT"/>
      <w:b/>
      <w:bCs/>
      <w:i/>
      <w:iCs/>
      <w:color w:val="000000"/>
      <w:sz w:val="22"/>
      <w:szCs w:val="22"/>
    </w:rPr>
  </w:style>
  <w:style w:type="paragraph" w:styleId="NormalWeb">
    <w:name w:val="Normal (Web)"/>
    <w:basedOn w:val="Normal"/>
    <w:uiPriority w:val="99"/>
    <w:unhideWhenUsed/>
    <w:rsid w:val="00BF4F32"/>
    <w:pPr>
      <w:spacing w:before="100" w:beforeAutospacing="1" w:after="100" w:afterAutospacing="1"/>
    </w:pPr>
    <w:rPr>
      <w:lang w:val="id-ID" w:eastAsia="id-ID"/>
    </w:rPr>
  </w:style>
  <w:style w:type="character" w:customStyle="1" w:styleId="A4">
    <w:name w:val="A4"/>
    <w:uiPriority w:val="99"/>
    <w:rsid w:val="00BF4F32"/>
    <w:rPr>
      <w:rFonts w:cs="Calisto MT"/>
      <w:color w:val="000000"/>
      <w:sz w:val="18"/>
      <w:szCs w:val="18"/>
    </w:rPr>
  </w:style>
  <w:style w:type="paragraph" w:styleId="DocumentMap">
    <w:name w:val="Document Map"/>
    <w:basedOn w:val="Normal"/>
    <w:link w:val="DocumentMapChar"/>
    <w:uiPriority w:val="99"/>
    <w:unhideWhenUsed/>
    <w:rsid w:val="00BF4F32"/>
    <w:rPr>
      <w:rFonts w:ascii="Tahoma" w:eastAsia="Calibri" w:hAnsi="Tahoma" w:cs="Tahoma"/>
      <w:noProof/>
      <w:sz w:val="16"/>
      <w:szCs w:val="16"/>
      <w:lang w:val="id-ID"/>
    </w:rPr>
  </w:style>
  <w:style w:type="character" w:customStyle="1" w:styleId="DocumentMapChar">
    <w:name w:val="Document Map Char"/>
    <w:basedOn w:val="DefaultParagraphFont"/>
    <w:link w:val="DocumentMap"/>
    <w:uiPriority w:val="99"/>
    <w:rsid w:val="00BF4F32"/>
    <w:rPr>
      <w:rFonts w:ascii="Tahoma" w:eastAsia="Calibri" w:hAnsi="Tahoma" w:cs="Tahoma"/>
      <w:noProof/>
      <w:sz w:val="16"/>
      <w:szCs w:val="16"/>
      <w:lang w:val="id-ID"/>
    </w:rPr>
  </w:style>
  <w:style w:type="character" w:styleId="HTMLCite">
    <w:name w:val="HTML Cite"/>
    <w:basedOn w:val="DefaultParagraphFont"/>
    <w:uiPriority w:val="99"/>
    <w:unhideWhenUsed/>
    <w:rsid w:val="00FC3076"/>
    <w:rPr>
      <w:rFonts w:cs="Times New Roman"/>
      <w:i/>
    </w:rPr>
  </w:style>
  <w:style w:type="character" w:styleId="FollowedHyperlink">
    <w:name w:val="FollowedHyperlink"/>
    <w:uiPriority w:val="99"/>
    <w:rsid w:val="00E764F7"/>
    <w:rPr>
      <w:rFonts w:cs="Times New Roman"/>
      <w:color w:val="800080"/>
      <w:u w:val="single"/>
    </w:rPr>
  </w:style>
  <w:style w:type="paragraph" w:styleId="HTMLPreformatted">
    <w:name w:val="HTML Preformatted"/>
    <w:basedOn w:val="Normal"/>
    <w:link w:val="HTMLPreformattedChar"/>
    <w:uiPriority w:val="99"/>
    <w:unhideWhenUsed/>
    <w:rsid w:val="00552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52C48"/>
    <w:rPr>
      <w:rFonts w:ascii="Courier New" w:hAnsi="Courier New" w:cs="Courier New"/>
    </w:rPr>
  </w:style>
  <w:style w:type="paragraph" w:styleId="FootnoteText">
    <w:name w:val="footnote text"/>
    <w:basedOn w:val="Normal"/>
    <w:link w:val="FootnoteTextChar"/>
    <w:uiPriority w:val="99"/>
    <w:unhideWhenUsed/>
    <w:rsid w:val="00F9462C"/>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F9462C"/>
    <w:rPr>
      <w:rFonts w:ascii="Calibri" w:eastAsia="Calibri" w:hAnsi="Calibri" w:cs="Arial"/>
    </w:rPr>
  </w:style>
  <w:style w:type="character" w:customStyle="1" w:styleId="content">
    <w:name w:val="content"/>
    <w:basedOn w:val="DefaultParagraphFont"/>
    <w:rsid w:val="00F9462C"/>
  </w:style>
  <w:style w:type="character" w:customStyle="1" w:styleId="sehl">
    <w:name w:val="sehl"/>
    <w:basedOn w:val="DefaultParagraphFont"/>
    <w:rsid w:val="00F9462C"/>
  </w:style>
  <w:style w:type="paragraph" w:customStyle="1" w:styleId="p77">
    <w:name w:val="p77"/>
    <w:basedOn w:val="Normal"/>
    <w:rsid w:val="00F9462C"/>
    <w:pPr>
      <w:widowControl w:val="0"/>
      <w:autoSpaceDE w:val="0"/>
      <w:autoSpaceDN w:val="0"/>
      <w:adjustRightInd w:val="0"/>
      <w:spacing w:line="280" w:lineRule="atLeast"/>
      <w:ind w:left="864" w:hanging="576"/>
      <w:jc w:val="both"/>
    </w:pPr>
  </w:style>
  <w:style w:type="character" w:customStyle="1" w:styleId="titleauthoretc">
    <w:name w:val="titleauthoretc"/>
    <w:basedOn w:val="DefaultParagraphFont"/>
    <w:rsid w:val="00F9462C"/>
  </w:style>
  <w:style w:type="table" w:customStyle="1" w:styleId="TableGrid2">
    <w:name w:val="Table Grid2"/>
    <w:basedOn w:val="TableNormal"/>
    <w:next w:val="TableGrid"/>
    <w:uiPriority w:val="59"/>
    <w:rsid w:val="00F9462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9462C"/>
    <w:rPr>
      <w:rFonts w:ascii="Calibri" w:eastAsia="Calibri" w:hAnsi="Calibri" w:cs="Arial"/>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462C"/>
    <w:pPr>
      <w:keepNext/>
      <w:keepLines/>
      <w:spacing w:before="480" w:line="276" w:lineRule="auto"/>
      <w:jc w:val="left"/>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unhideWhenUsed/>
    <w:rsid w:val="00F9462C"/>
    <w:pPr>
      <w:tabs>
        <w:tab w:val="right" w:leader="dot" w:pos="7928"/>
      </w:tabs>
      <w:spacing w:after="100" w:line="276" w:lineRule="auto"/>
    </w:pPr>
    <w:rPr>
      <w:rFonts w:ascii="Calibri" w:hAnsi="Calibri" w:cs="Arial"/>
      <w:b/>
      <w:noProof/>
      <w:sz w:val="22"/>
      <w:szCs w:val="22"/>
      <w:lang w:val="id-ID"/>
    </w:rPr>
  </w:style>
  <w:style w:type="paragraph" w:styleId="TOC2">
    <w:name w:val="toc 2"/>
    <w:basedOn w:val="Normal"/>
    <w:next w:val="Normal"/>
    <w:autoRedefine/>
    <w:uiPriority w:val="39"/>
    <w:unhideWhenUsed/>
    <w:rsid w:val="00F9462C"/>
    <w:pPr>
      <w:spacing w:after="100" w:line="276" w:lineRule="auto"/>
      <w:ind w:left="220"/>
    </w:pPr>
    <w:rPr>
      <w:rFonts w:ascii="Calibri" w:hAnsi="Calibri" w:cs="Arial"/>
      <w:sz w:val="22"/>
      <w:szCs w:val="22"/>
    </w:rPr>
  </w:style>
  <w:style w:type="paragraph" w:styleId="TOC3">
    <w:name w:val="toc 3"/>
    <w:basedOn w:val="Normal"/>
    <w:next w:val="Normal"/>
    <w:autoRedefine/>
    <w:uiPriority w:val="39"/>
    <w:unhideWhenUsed/>
    <w:rsid w:val="00F9462C"/>
    <w:pPr>
      <w:spacing w:after="100" w:line="276" w:lineRule="auto"/>
      <w:ind w:left="440"/>
    </w:pPr>
    <w:rPr>
      <w:rFonts w:ascii="Calibri" w:hAnsi="Calibri" w:cs="Arial"/>
      <w:sz w:val="22"/>
      <w:szCs w:val="22"/>
    </w:rPr>
  </w:style>
  <w:style w:type="character" w:customStyle="1" w:styleId="atn">
    <w:name w:val="atn"/>
    <w:basedOn w:val="DefaultParagraphFont"/>
    <w:rsid w:val="0061035B"/>
  </w:style>
  <w:style w:type="paragraph" w:customStyle="1" w:styleId="A1a1a">
    <w:name w:val="A.1.a.1) a)"/>
    <w:basedOn w:val="Normal"/>
    <w:rsid w:val="0061035B"/>
    <w:pPr>
      <w:spacing w:before="60"/>
      <w:ind w:left="1800" w:hanging="360"/>
      <w:jc w:val="both"/>
    </w:pPr>
    <w:rPr>
      <w:rFonts w:ascii="Trebuchet MS" w:hAnsi="Trebuchet MS" w:cs="Trebuchet MS"/>
      <w:sz w:val="22"/>
      <w:szCs w:val="22"/>
      <w:lang w:val="nl-NL"/>
    </w:rPr>
  </w:style>
  <w:style w:type="character" w:customStyle="1" w:styleId="apple-style-span">
    <w:name w:val="apple-style-span"/>
    <w:basedOn w:val="DefaultParagraphFont"/>
    <w:rsid w:val="0061035B"/>
  </w:style>
  <w:style w:type="paragraph" w:customStyle="1" w:styleId="pl">
    <w:name w:val="pl"/>
    <w:basedOn w:val="Normal"/>
    <w:rsid w:val="0061035B"/>
    <w:pPr>
      <w:spacing w:before="100" w:beforeAutospacing="1" w:after="100" w:afterAutospacing="1"/>
    </w:pPr>
    <w:rPr>
      <w:lang w:val="id-ID" w:eastAsia="id-ID"/>
    </w:rPr>
  </w:style>
  <w:style w:type="paragraph" w:customStyle="1" w:styleId="pj">
    <w:name w:val="pj"/>
    <w:basedOn w:val="Normal"/>
    <w:rsid w:val="0061035B"/>
    <w:pPr>
      <w:spacing w:before="100" w:beforeAutospacing="1" w:after="100" w:afterAutospacing="1"/>
    </w:pPr>
    <w:rPr>
      <w:lang w:val="id-ID" w:eastAsia="id-ID"/>
    </w:rPr>
  </w:style>
  <w:style w:type="character" w:customStyle="1" w:styleId="nw">
    <w:name w:val="nw"/>
    <w:basedOn w:val="DefaultParagraphFont"/>
    <w:rsid w:val="0061035B"/>
  </w:style>
  <w:style w:type="character" w:customStyle="1" w:styleId="a">
    <w:name w:val="a"/>
    <w:basedOn w:val="DefaultParagraphFont"/>
    <w:rsid w:val="0061035B"/>
  </w:style>
  <w:style w:type="character" w:customStyle="1" w:styleId="personname">
    <w:name w:val="person_name"/>
    <w:basedOn w:val="DefaultParagraphFont"/>
    <w:rsid w:val="0061035B"/>
  </w:style>
  <w:style w:type="character" w:customStyle="1" w:styleId="longtext0">
    <w:name w:val="longtext"/>
    <w:basedOn w:val="DefaultParagraphFont"/>
    <w:rsid w:val="0061035B"/>
  </w:style>
  <w:style w:type="paragraph" w:customStyle="1" w:styleId="StyleE-JOURNALAbstrakKeywordsBold">
    <w:name w:val="Style E-JOURNAL_AbstrakKeywords + Bold"/>
    <w:basedOn w:val="E-JOURNALAbstrakKeywords"/>
    <w:rsid w:val="009849B6"/>
    <w:pPr>
      <w:spacing w:before="120" w:after="120"/>
    </w:pPr>
    <w:rPr>
      <w:b/>
      <w:bCs/>
      <w:i/>
      <w:iCs/>
    </w:rPr>
  </w:style>
  <w:style w:type="paragraph" w:styleId="Bibliography">
    <w:name w:val="Bibliography"/>
    <w:basedOn w:val="Normal"/>
    <w:next w:val="Normal"/>
    <w:uiPriority w:val="37"/>
    <w:unhideWhenUsed/>
    <w:rsid w:val="00043C7F"/>
  </w:style>
  <w:style w:type="table" w:customStyle="1" w:styleId="LightShading11">
    <w:name w:val="Light Shading11"/>
    <w:basedOn w:val="TableNormal"/>
    <w:uiPriority w:val="60"/>
    <w:rsid w:val="00043C7F"/>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JRPMTitleIndonesia">
    <w:name w:val="JRPM_Title Indonesia"/>
    <w:basedOn w:val="Normal"/>
    <w:qFormat/>
    <w:rsid w:val="007651C5"/>
    <w:pPr>
      <w:jc w:val="center"/>
    </w:pPr>
    <w:rPr>
      <w:b/>
      <w:sz w:val="28"/>
      <w:szCs w:val="28"/>
      <w:lang w:val="id-ID"/>
    </w:rPr>
  </w:style>
  <w:style w:type="paragraph" w:customStyle="1" w:styleId="JRPMTitleEnglish">
    <w:name w:val="JRPM_Title English"/>
    <w:basedOn w:val="Normal"/>
    <w:qFormat/>
    <w:rsid w:val="007E2417"/>
    <w:pPr>
      <w:jc w:val="center"/>
    </w:pPr>
    <w:rPr>
      <w:b/>
      <w:i/>
      <w:noProof/>
      <w:sz w:val="28"/>
      <w:lang w:val="id-ID"/>
    </w:rPr>
  </w:style>
  <w:style w:type="paragraph" w:customStyle="1" w:styleId="JRPMAuthor">
    <w:name w:val="JRPM_Author"/>
    <w:basedOn w:val="Normal"/>
    <w:qFormat/>
    <w:rsid w:val="007651C5"/>
    <w:pPr>
      <w:spacing w:after="60"/>
      <w:jc w:val="center"/>
    </w:pPr>
    <w:rPr>
      <w:b/>
      <w:sz w:val="22"/>
      <w:szCs w:val="22"/>
      <w:lang w:val="id-ID"/>
    </w:rPr>
  </w:style>
  <w:style w:type="paragraph" w:customStyle="1" w:styleId="JRPMAbstrakTitle">
    <w:name w:val="JRPM_AbstrakTitle"/>
    <w:basedOn w:val="Normal"/>
    <w:qFormat/>
    <w:rsid w:val="007651C5"/>
    <w:pPr>
      <w:spacing w:after="60"/>
      <w:jc w:val="center"/>
    </w:pPr>
    <w:rPr>
      <w:b/>
      <w:sz w:val="22"/>
      <w:lang w:val="id-ID"/>
    </w:rPr>
  </w:style>
  <w:style w:type="paragraph" w:customStyle="1" w:styleId="JRPMTitle">
    <w:name w:val="JRPM_Title"/>
    <w:basedOn w:val="Normal"/>
    <w:qFormat/>
    <w:rsid w:val="007651C5"/>
    <w:pPr>
      <w:jc w:val="center"/>
    </w:pPr>
    <w:rPr>
      <w:b/>
      <w:sz w:val="26"/>
      <w:szCs w:val="22"/>
      <w:lang w:val="id-ID"/>
    </w:rPr>
  </w:style>
  <w:style w:type="paragraph" w:customStyle="1" w:styleId="JRPMAbstractBody">
    <w:name w:val="JRPM_AbstractBody"/>
    <w:basedOn w:val="JRPMTitle"/>
    <w:qFormat/>
    <w:rsid w:val="007651C5"/>
    <w:pPr>
      <w:ind w:firstLine="567"/>
      <w:jc w:val="both"/>
    </w:pPr>
    <w:rPr>
      <w:b w:val="0"/>
      <w:sz w:val="22"/>
    </w:rPr>
  </w:style>
  <w:style w:type="paragraph" w:customStyle="1" w:styleId="JRPMAbstractBodyEnglish">
    <w:name w:val="JRPM_AbstractBodyEnglish"/>
    <w:basedOn w:val="Normal"/>
    <w:qFormat/>
    <w:rsid w:val="007651C5"/>
    <w:pPr>
      <w:ind w:firstLine="567"/>
      <w:jc w:val="both"/>
    </w:pPr>
    <w:rPr>
      <w:i/>
      <w:sz w:val="22"/>
      <w:szCs w:val="22"/>
      <w:lang w:val="id-ID"/>
    </w:rPr>
  </w:style>
  <w:style w:type="paragraph" w:customStyle="1" w:styleId="JRPMHeading1">
    <w:name w:val="JRPM_Heading 1"/>
    <w:basedOn w:val="Normal"/>
    <w:qFormat/>
    <w:rsid w:val="007651C5"/>
    <w:pPr>
      <w:spacing w:before="120" w:after="120"/>
    </w:pPr>
    <w:rPr>
      <w:b/>
      <w:sz w:val="22"/>
      <w:szCs w:val="22"/>
    </w:rPr>
  </w:style>
  <w:style w:type="paragraph" w:customStyle="1" w:styleId="JRPMBody">
    <w:name w:val="JRPM_Body"/>
    <w:basedOn w:val="Normal"/>
    <w:qFormat/>
    <w:rsid w:val="007651C5"/>
    <w:pPr>
      <w:ind w:firstLine="567"/>
      <w:jc w:val="both"/>
    </w:pPr>
    <w:rPr>
      <w:sz w:val="22"/>
      <w:lang w:val="id-ID"/>
    </w:rPr>
  </w:style>
  <w:style w:type="paragraph" w:customStyle="1" w:styleId="JRPMHeading2">
    <w:name w:val="JRPM_Heading 2"/>
    <w:basedOn w:val="Normal"/>
    <w:qFormat/>
    <w:rsid w:val="007651C5"/>
    <w:pPr>
      <w:spacing w:before="120" w:after="120"/>
    </w:pPr>
    <w:rPr>
      <w:b/>
      <w:sz w:val="22"/>
      <w:szCs w:val="22"/>
    </w:rPr>
  </w:style>
  <w:style w:type="paragraph" w:customStyle="1" w:styleId="JRPMTableCaption">
    <w:name w:val="JRPM_TableCaption"/>
    <w:basedOn w:val="Normal"/>
    <w:autoRedefine/>
    <w:qFormat/>
    <w:rsid w:val="00037D4A"/>
    <w:pPr>
      <w:spacing w:before="120" w:after="120" w:line="240" w:lineRule="atLeast"/>
      <w:jc w:val="center"/>
    </w:pPr>
    <w:rPr>
      <w:sz w:val="22"/>
      <w:lang w:val="id-ID"/>
    </w:rPr>
  </w:style>
  <w:style w:type="paragraph" w:customStyle="1" w:styleId="JRPMPictureCapture">
    <w:name w:val="JRPM_Picture Capture"/>
    <w:basedOn w:val="Normal"/>
    <w:autoRedefine/>
    <w:qFormat/>
    <w:rsid w:val="00B47880"/>
    <w:pPr>
      <w:spacing w:before="120" w:after="120" w:line="240" w:lineRule="atLeast"/>
      <w:jc w:val="center"/>
    </w:pPr>
    <w:rPr>
      <w:color w:val="000000"/>
      <w:sz w:val="22"/>
      <w:lang w:val="id-ID"/>
    </w:rPr>
  </w:style>
  <w:style w:type="paragraph" w:customStyle="1" w:styleId="JRPMReference">
    <w:name w:val="JRPM_Reference"/>
    <w:basedOn w:val="Normal"/>
    <w:qFormat/>
    <w:rsid w:val="007651C5"/>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7651C5"/>
    <w:pPr>
      <w:spacing w:before="60"/>
      <w:ind w:firstLine="0"/>
    </w:pPr>
  </w:style>
  <w:style w:type="paragraph" w:customStyle="1" w:styleId="JRPMAbstractTitleEnglish">
    <w:name w:val="JRPM_AbstractTitleEnglish"/>
    <w:basedOn w:val="Normal"/>
    <w:autoRedefine/>
    <w:rsid w:val="007651C5"/>
    <w:pPr>
      <w:spacing w:before="120" w:after="120"/>
      <w:jc w:val="center"/>
    </w:pPr>
    <w:rPr>
      <w:b/>
      <w:bCs/>
      <w:i/>
      <w:iCs/>
      <w:sz w:val="22"/>
      <w:szCs w:val="20"/>
      <w:lang w:val="id-ID"/>
    </w:rPr>
  </w:style>
  <w:style w:type="paragraph" w:customStyle="1" w:styleId="JRPMKutipanLangsung">
    <w:name w:val="JRPM_Kutipan Langsung"/>
    <w:basedOn w:val="JRPMBody"/>
    <w:qFormat/>
    <w:rsid w:val="007651C5"/>
    <w:pPr>
      <w:ind w:left="567" w:hanging="567"/>
    </w:pPr>
    <w:rPr>
      <w:szCs w:val="22"/>
    </w:rPr>
  </w:style>
  <w:style w:type="paragraph" w:customStyle="1" w:styleId="JRPMHeading3">
    <w:name w:val="JRPM_Heading 3"/>
    <w:basedOn w:val="JRPMHeading2"/>
    <w:qFormat/>
    <w:rsid w:val="007651C5"/>
    <w:rPr>
      <w:b w:val="0"/>
    </w:rPr>
  </w:style>
  <w:style w:type="paragraph" w:customStyle="1" w:styleId="JRPMAuthor-Afiliation">
    <w:name w:val="JRPM_Author-Afiliation"/>
    <w:basedOn w:val="Normal"/>
    <w:qFormat/>
    <w:rsid w:val="007651C5"/>
    <w:pPr>
      <w:jc w:val="center"/>
    </w:pPr>
    <w:rPr>
      <w:bCs/>
      <w:sz w:val="22"/>
      <w:szCs w:val="22"/>
      <w:lang w:val="id-ID"/>
    </w:rPr>
  </w:style>
  <w:style w:type="character" w:customStyle="1" w:styleId="BABChar">
    <w:name w:val="BAB Char"/>
    <w:basedOn w:val="DefaultParagraphFont"/>
    <w:link w:val="BAB"/>
    <w:locked/>
    <w:rsid w:val="00E27731"/>
    <w:rPr>
      <w:b/>
      <w:sz w:val="28"/>
      <w:lang w:val="en-GB"/>
    </w:rPr>
  </w:style>
  <w:style w:type="paragraph" w:customStyle="1" w:styleId="BAB">
    <w:name w:val="BAB"/>
    <w:basedOn w:val="ListParagraph"/>
    <w:link w:val="BABChar"/>
    <w:qFormat/>
    <w:rsid w:val="00E27731"/>
    <w:pPr>
      <w:numPr>
        <w:numId w:val="2"/>
      </w:numPr>
    </w:pPr>
    <w:rPr>
      <w:rFonts w:ascii="Times New Roman" w:eastAsia="Times New Roman" w:hAnsi="Times New Roman" w:cs="Times New Roman"/>
      <w:b/>
      <w:sz w:val="28"/>
      <w:szCs w:val="20"/>
      <w:lang w:val="en-GB"/>
    </w:rPr>
  </w:style>
  <w:style w:type="paragraph" w:customStyle="1" w:styleId="e-journalabstraktitle0">
    <w:name w:val="e-journalabstraktitle"/>
    <w:basedOn w:val="Normal"/>
    <w:rsid w:val="008345C9"/>
    <w:pPr>
      <w:spacing w:before="100" w:beforeAutospacing="1" w:after="100" w:afterAutospacing="1"/>
    </w:pPr>
  </w:style>
  <w:style w:type="paragraph" w:customStyle="1" w:styleId="e-journalabstractbodyenglish0">
    <w:name w:val="e-journalabstractbodyenglish"/>
    <w:basedOn w:val="Normal"/>
    <w:rsid w:val="008345C9"/>
    <w:pPr>
      <w:spacing w:before="100" w:beforeAutospacing="1" w:after="100" w:afterAutospacing="1"/>
    </w:pPr>
  </w:style>
  <w:style w:type="character" w:customStyle="1" w:styleId="translation">
    <w:name w:val="translation"/>
    <w:basedOn w:val="DefaultParagraphFont"/>
    <w:rsid w:val="00ED1B15"/>
  </w:style>
  <w:style w:type="character" w:customStyle="1" w:styleId="nlmstring-name">
    <w:name w:val="nlm_string-name"/>
    <w:basedOn w:val="DefaultParagraphFont"/>
    <w:rsid w:val="0005766F"/>
  </w:style>
  <w:style w:type="character" w:customStyle="1" w:styleId="nlmyear">
    <w:name w:val="nlm_year"/>
    <w:basedOn w:val="DefaultParagraphFont"/>
    <w:rsid w:val="0005766F"/>
  </w:style>
  <w:style w:type="character" w:customStyle="1" w:styleId="nlmpublisher-name">
    <w:name w:val="nlm_publisher-name"/>
    <w:basedOn w:val="DefaultParagraphFont"/>
    <w:rsid w:val="0005766F"/>
  </w:style>
  <w:style w:type="character" w:customStyle="1" w:styleId="nlmpublisher-loc">
    <w:name w:val="nlm_publisher-loc"/>
    <w:basedOn w:val="DefaultParagraphFont"/>
    <w:rsid w:val="0005766F"/>
  </w:style>
  <w:style w:type="character" w:customStyle="1" w:styleId="nlmarticle-title">
    <w:name w:val="nlm_article-title"/>
    <w:basedOn w:val="DefaultParagraphFont"/>
    <w:rsid w:val="0005766F"/>
  </w:style>
  <w:style w:type="character" w:customStyle="1" w:styleId="nlmfpage">
    <w:name w:val="nlm_fpage"/>
    <w:basedOn w:val="DefaultParagraphFont"/>
    <w:rsid w:val="0005766F"/>
  </w:style>
  <w:style w:type="character" w:customStyle="1" w:styleId="nlmlpage">
    <w:name w:val="nlm_lpage"/>
    <w:basedOn w:val="DefaultParagraphFont"/>
    <w:rsid w:val="0005766F"/>
  </w:style>
  <w:style w:type="paragraph" w:styleId="BodyText2">
    <w:name w:val="Body Text 2"/>
    <w:basedOn w:val="Normal"/>
    <w:link w:val="BodyText2Char"/>
    <w:rsid w:val="000B7133"/>
    <w:pPr>
      <w:spacing w:after="120" w:line="480" w:lineRule="auto"/>
    </w:pPr>
  </w:style>
  <w:style w:type="character" w:customStyle="1" w:styleId="BodyText2Char">
    <w:name w:val="Body Text 2 Char"/>
    <w:basedOn w:val="DefaultParagraphFont"/>
    <w:link w:val="BodyText2"/>
    <w:rsid w:val="000B7133"/>
    <w:rPr>
      <w:sz w:val="24"/>
      <w:szCs w:val="24"/>
    </w:rPr>
  </w:style>
  <w:style w:type="paragraph" w:customStyle="1" w:styleId="Copyright">
    <w:name w:val="Copyright"/>
    <w:basedOn w:val="Normal"/>
    <w:qFormat/>
    <w:rsid w:val="00E6009B"/>
    <w:pPr>
      <w:framePr w:hSpace="187" w:wrap="around" w:vAnchor="text" w:hAnchor="text" w:y="1"/>
      <w:spacing w:line="200" w:lineRule="exact"/>
      <w:jc w:val="right"/>
    </w:pPr>
    <w:rPr>
      <w:sz w:val="17"/>
      <w:szCs w:val="14"/>
    </w:rPr>
  </w:style>
  <w:style w:type="character" w:customStyle="1" w:styleId="A5">
    <w:name w:val="A5"/>
    <w:uiPriority w:val="99"/>
    <w:rsid w:val="00FB113E"/>
    <w:rPr>
      <w:color w:val="000000"/>
      <w:sz w:val="14"/>
    </w:rPr>
  </w:style>
  <w:style w:type="character" w:customStyle="1" w:styleId="lrzxr">
    <w:name w:val="lrzxr"/>
    <w:basedOn w:val="DefaultParagraphFont"/>
    <w:rsid w:val="00075F14"/>
  </w:style>
  <w:style w:type="character" w:customStyle="1" w:styleId="st">
    <w:name w:val="st"/>
    <w:rsid w:val="008D5F12"/>
  </w:style>
  <w:style w:type="character" w:customStyle="1" w:styleId="fontstyle01">
    <w:name w:val="fontstyle01"/>
    <w:basedOn w:val="DefaultParagraphFont"/>
    <w:rsid w:val="008D5F12"/>
    <w:rPr>
      <w:rFonts w:ascii="Times New Roman" w:hAnsi="Times New Roman" w:cs="Times New Roman" w:hint="default"/>
      <w:b w:val="0"/>
      <w:bCs w:val="0"/>
      <w:i w:val="0"/>
      <w:iCs w:val="0"/>
      <w:color w:val="000000"/>
      <w:sz w:val="22"/>
      <w:szCs w:val="22"/>
    </w:rPr>
  </w:style>
  <w:style w:type="paragraph" w:customStyle="1" w:styleId="IEEEReferenceItem">
    <w:name w:val="IEEE Reference Item"/>
    <w:basedOn w:val="Normal"/>
    <w:rsid w:val="00A83E36"/>
    <w:pPr>
      <w:tabs>
        <w:tab w:val="num" w:pos="432"/>
      </w:tabs>
      <w:adjustRightInd w:val="0"/>
      <w:snapToGrid w:val="0"/>
      <w:ind w:left="432" w:hanging="432"/>
      <w:jc w:val="both"/>
    </w:pPr>
    <w:rPr>
      <w:rFonts w:eastAsia="SimSun"/>
      <w:sz w:val="16"/>
      <w:lang w:eastAsia="zh-CN"/>
    </w:rPr>
  </w:style>
  <w:style w:type="paragraph" w:customStyle="1" w:styleId="Bullet">
    <w:name w:val="Bullet"/>
    <w:basedOn w:val="Normal"/>
    <w:rsid w:val="00A83E36"/>
    <w:pPr>
      <w:widowControl w:val="0"/>
      <w:autoSpaceDE w:val="0"/>
      <w:autoSpaceDN w:val="0"/>
      <w:adjustRightInd w:val="0"/>
      <w:ind w:left="576" w:hanging="288"/>
      <w:jc w:val="both"/>
      <w:textAlignment w:val="baseline"/>
    </w:pPr>
    <w:rPr>
      <w:rFonts w:eastAsia="BatangChe"/>
      <w:sz w:val="20"/>
      <w:szCs w:val="20"/>
      <w:lang w:eastAsia="ko-KR"/>
    </w:rPr>
  </w:style>
  <w:style w:type="table" w:styleId="MediumGrid1-Accent2">
    <w:name w:val="Medium Grid 1 Accent 2"/>
    <w:basedOn w:val="TableNormal"/>
    <w:uiPriority w:val="34"/>
    <w:rsid w:val="00A83E36"/>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styleId="Table3Deffects3">
    <w:name w:val="Table 3D effects 3"/>
    <w:basedOn w:val="TableNormal"/>
    <w:rsid w:val="00A83E3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aperTitle">
    <w:name w:val="Paper Title"/>
    <w:basedOn w:val="Normal"/>
    <w:next w:val="Normal"/>
    <w:rsid w:val="0094331F"/>
    <w:pPr>
      <w:spacing w:before="1200"/>
      <w:jc w:val="center"/>
    </w:pPr>
    <w:rPr>
      <w:b/>
      <w:sz w:val="36"/>
      <w:szCs w:val="20"/>
    </w:rPr>
  </w:style>
  <w:style w:type="paragraph" w:customStyle="1" w:styleId="Affiliation">
    <w:name w:val="Affiliation"/>
    <w:uiPriority w:val="99"/>
    <w:rsid w:val="0094331F"/>
    <w:pPr>
      <w:jc w:val="center"/>
    </w:pPr>
    <w:rPr>
      <w:rFonts w:eastAsia="SimSun"/>
    </w:rPr>
  </w:style>
  <w:style w:type="paragraph" w:customStyle="1" w:styleId="Abstract">
    <w:name w:val="Abstract"/>
    <w:basedOn w:val="Normal"/>
    <w:next w:val="Heading1"/>
    <w:rsid w:val="0094331F"/>
    <w:pPr>
      <w:spacing w:before="360" w:after="360"/>
      <w:ind w:left="289" w:right="289"/>
      <w:jc w:val="both"/>
    </w:pPr>
    <w:rPr>
      <w:sz w:val="18"/>
      <w:szCs w:val="20"/>
    </w:rPr>
  </w:style>
  <w:style w:type="character" w:customStyle="1" w:styleId="t">
    <w:name w:val="t"/>
    <w:basedOn w:val="DefaultParagraphFont"/>
    <w:rsid w:val="0094331F"/>
  </w:style>
  <w:style w:type="paragraph" w:customStyle="1" w:styleId="HEPITITLE">
    <w:name w:val="HEPI_TITLE"/>
    <w:basedOn w:val="Normal"/>
    <w:qFormat/>
    <w:rsid w:val="007E2417"/>
    <w:pPr>
      <w:jc w:val="center"/>
    </w:pPr>
    <w:rPr>
      <w:rFonts w:ascii="Garamond" w:eastAsia="Calibri" w:hAnsi="Garamond"/>
      <w:b/>
      <w:szCs w:val="22"/>
      <w:lang w:val="id-ID"/>
    </w:rPr>
  </w:style>
  <w:style w:type="paragraph" w:customStyle="1" w:styleId="HEPIREFERENCES">
    <w:name w:val="HEPI_REFERENCES"/>
    <w:basedOn w:val="Normal"/>
    <w:qFormat/>
    <w:rsid w:val="007E2417"/>
    <w:pPr>
      <w:spacing w:after="120"/>
      <w:ind w:left="567" w:hanging="567"/>
      <w:jc w:val="both"/>
    </w:pPr>
    <w:rPr>
      <w:rFonts w:ascii="Garamond" w:eastAsia="Calibri" w:hAnsi="Garamond"/>
      <w:szCs w:val="22"/>
      <w:lang w:val="id-ID"/>
    </w:rPr>
  </w:style>
  <w:style w:type="paragraph" w:customStyle="1" w:styleId="HEPITABLE">
    <w:name w:val="HEPI_TABLE"/>
    <w:basedOn w:val="Normal"/>
    <w:qFormat/>
    <w:rsid w:val="007E2417"/>
    <w:pPr>
      <w:numPr>
        <w:numId w:val="3"/>
      </w:numPr>
      <w:spacing w:before="240" w:after="120"/>
      <w:ind w:left="850" w:hanging="493"/>
      <w:jc w:val="center"/>
    </w:pPr>
    <w:rPr>
      <w:rFonts w:ascii="Garamond" w:hAnsi="Garamond" w:cs="Calibri"/>
    </w:rPr>
  </w:style>
  <w:style w:type="paragraph" w:customStyle="1" w:styleId="HEPIHEADING1">
    <w:name w:val="HEPI_HEADING 1"/>
    <w:basedOn w:val="Normal"/>
    <w:qFormat/>
    <w:rsid w:val="007E2417"/>
    <w:pPr>
      <w:spacing w:before="300" w:after="120"/>
    </w:pPr>
    <w:rPr>
      <w:rFonts w:ascii="Garamond" w:eastAsia="Calibri" w:hAnsi="Garamond"/>
      <w:b/>
      <w:szCs w:val="22"/>
      <w:lang w:val="id-ID"/>
    </w:rPr>
  </w:style>
  <w:style w:type="paragraph" w:customStyle="1" w:styleId="HEPIBOYTEXT">
    <w:name w:val="HEPI_BOYTEXT"/>
    <w:basedOn w:val="Normal"/>
    <w:qFormat/>
    <w:rsid w:val="007E2417"/>
    <w:pPr>
      <w:ind w:firstLine="567"/>
      <w:jc w:val="both"/>
    </w:pPr>
    <w:rPr>
      <w:rFonts w:ascii="Garamond" w:eastAsia="Calibri" w:hAnsi="Garamond"/>
      <w:szCs w:val="22"/>
      <w:lang w:val="id-ID"/>
    </w:rPr>
  </w:style>
  <w:style w:type="character" w:customStyle="1" w:styleId="alt-edited">
    <w:name w:val="alt-edited"/>
    <w:basedOn w:val="DefaultParagraphFont"/>
    <w:rsid w:val="0097551C"/>
  </w:style>
  <w:style w:type="character" w:customStyle="1" w:styleId="Kartu">
    <w:name w:val="Kartu"/>
    <w:basedOn w:val="DefaultParagraphFont"/>
    <w:rsid w:val="0063497F"/>
    <w:rPr>
      <w:rFonts w:ascii="Courier New" w:hAnsi="Courier New" w:cs="Courier New"/>
      <w:sz w:val="20"/>
    </w:rPr>
  </w:style>
  <w:style w:type="table" w:styleId="ListTable1Light">
    <w:name w:val="List Table 1 Light"/>
    <w:basedOn w:val="TableNormal"/>
    <w:uiPriority w:val="46"/>
    <w:rsid w:val="00DF4D5B"/>
    <w:rPr>
      <w:rFonts w:asciiTheme="minorHAnsi" w:eastAsiaTheme="minorEastAsia" w:hAnsiTheme="minorHAnsi"/>
      <w:sz w:val="22"/>
      <w:szCs w:val="22"/>
      <w:lang w:val="id-ID" w:eastAsia="id-ID"/>
    </w:rPr>
    <w:tblPr>
      <w:tblStyleRowBandSize w:val="1"/>
      <w:tblStyleColBandSize w:val="1"/>
    </w:tblPr>
    <w:tblStylePr w:type="firstRow">
      <w:rPr>
        <w:rFonts w:cs="Times New Roman"/>
        <w:b/>
        <w:bCs/>
      </w:rPr>
      <w:tblPr/>
      <w:tcPr>
        <w:tcBorders>
          <w:bottom w:val="single" w:sz="4" w:space="0" w:color="666666" w:themeColor="text1" w:themeTint="99"/>
        </w:tcBorders>
      </w:tcPr>
    </w:tblStylePr>
    <w:tblStylePr w:type="lastRow">
      <w:rPr>
        <w:rFonts w:cs="Times New Roman"/>
        <w:b/>
        <w:bCs/>
      </w:rPr>
      <w:tblPr/>
      <w:tcPr>
        <w:tcBorders>
          <w:top w:val="single" w:sz="4" w:space="0" w:color="666666" w:themeColor="text1" w:themeTint="9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table" w:styleId="GridTable1Light-Accent1">
    <w:name w:val="Grid Table 1 Light Accent 1"/>
    <w:basedOn w:val="TableNormal"/>
    <w:uiPriority w:val="46"/>
    <w:rsid w:val="00DF4D5B"/>
    <w:rPr>
      <w:rFonts w:asciiTheme="minorHAnsi" w:eastAsiaTheme="minorEastAsia" w:hAnsiTheme="minorHAnsi"/>
      <w:sz w:val="22"/>
      <w:szCs w:val="22"/>
      <w:lang w:val="id-ID" w:eastAsia="id-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rFonts w:cs="Times New Roman"/>
        <w:b/>
        <w:bCs/>
      </w:rPr>
      <w:tblPr/>
      <w:tcPr>
        <w:tcBorders>
          <w:bottom w:val="single" w:sz="12" w:space="0" w:color="95B3D7" w:themeColor="accent1" w:themeTint="99"/>
        </w:tcBorders>
      </w:tcPr>
    </w:tblStylePr>
    <w:tblStylePr w:type="lastRow">
      <w:rPr>
        <w:rFonts w:cs="Times New Roman"/>
        <w:b/>
        <w:bCs/>
      </w:rPr>
      <w:tblPr/>
      <w:tcPr>
        <w:tcBorders>
          <w:top w:val="double" w:sz="2" w:space="0" w:color="95B3D7" w:themeColor="accent1" w:themeTint="99"/>
        </w:tcBorders>
      </w:tcPr>
    </w:tblStylePr>
    <w:tblStylePr w:type="firstCol">
      <w:rPr>
        <w:rFonts w:cs="Times New Roman"/>
        <w:b/>
        <w:bCs/>
      </w:rPr>
    </w:tblStylePr>
    <w:tblStylePr w:type="lastCol">
      <w:rPr>
        <w:rFonts w:cs="Times New Roman"/>
        <w:b/>
        <w:bCs/>
      </w:rPr>
    </w:tblStylePr>
  </w:style>
  <w:style w:type="table" w:styleId="GridTable2-Accent1">
    <w:name w:val="Grid Table 2 Accent 1"/>
    <w:basedOn w:val="TableNormal"/>
    <w:uiPriority w:val="47"/>
    <w:rsid w:val="00DF4D5B"/>
    <w:rPr>
      <w:rFonts w:asciiTheme="minorHAnsi" w:eastAsiaTheme="minorEastAsia" w:hAnsiTheme="minorHAnsi"/>
      <w:sz w:val="22"/>
      <w:szCs w:val="22"/>
      <w:lang w:val="id-ID" w:eastAsia="id-ID"/>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rFonts w:cs="Times New Roman"/>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rFonts w:cs="Times New Roman"/>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hemeFill="accent1" w:themeFillTint="33"/>
      </w:tcPr>
    </w:tblStylePr>
    <w:tblStylePr w:type="band1Horz">
      <w:rPr>
        <w:rFonts w:cs="Times New Roman"/>
      </w:rPr>
      <w:tblPr/>
      <w:tcPr>
        <w:shd w:val="clear" w:color="auto" w:fill="DBE5F1" w:themeFill="accent1" w:themeFillTint="33"/>
      </w:tcPr>
    </w:tblStylePr>
  </w:style>
  <w:style w:type="table" w:styleId="ListTable6Colorful">
    <w:name w:val="List Table 6 Colorful"/>
    <w:basedOn w:val="TableNormal"/>
    <w:uiPriority w:val="51"/>
    <w:rsid w:val="00DF4D5B"/>
    <w:rPr>
      <w:rFonts w:asciiTheme="minorHAnsi" w:eastAsiaTheme="minorEastAsia" w:hAnsiTheme="minorHAnsi"/>
      <w:color w:val="000000" w:themeColor="text1"/>
      <w:sz w:val="22"/>
      <w:szCs w:val="22"/>
      <w:lang w:val="id-ID" w:eastAsia="id-ID"/>
    </w:rPr>
    <w:tblPr>
      <w:tblStyleRowBandSize w:val="1"/>
      <w:tblStyleColBandSize w:val="1"/>
      <w:tblBorders>
        <w:top w:val="single" w:sz="4" w:space="0" w:color="000000" w:themeColor="text1"/>
        <w:bottom w:val="single" w:sz="4" w:space="0" w:color="000000" w:themeColor="text1"/>
      </w:tblBorders>
    </w:tblPr>
    <w:tblStylePr w:type="firstRow">
      <w:rPr>
        <w:rFonts w:cs="Times New Roman"/>
        <w:b/>
        <w:bCs/>
      </w:rPr>
      <w:tblPr/>
      <w:tcPr>
        <w:tcBorders>
          <w:bottom w:val="single" w:sz="4" w:space="0" w:color="000000" w:themeColor="text1"/>
        </w:tcBorders>
      </w:tcPr>
    </w:tblStylePr>
    <w:tblStylePr w:type="lastRow">
      <w:rPr>
        <w:rFonts w:cs="Times New Roman"/>
        <w:b/>
        <w:bCs/>
      </w:rPr>
      <w:tblPr/>
      <w:tcPr>
        <w:tcBorders>
          <w:top w:val="double" w:sz="4"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hemeFill="text1" w:themeFillTint="33"/>
      </w:tcPr>
    </w:tblStylePr>
    <w:tblStylePr w:type="band1Horz">
      <w:rPr>
        <w:rFonts w:cs="Times New Roman"/>
      </w:rPr>
      <w:tblPr/>
      <w:tcPr>
        <w:shd w:val="clear" w:color="auto" w:fill="CCCCCC" w:themeFill="text1" w:themeFillTint="33"/>
      </w:tcPr>
    </w:tblStylePr>
  </w:style>
  <w:style w:type="character" w:customStyle="1" w:styleId="alt-edited1">
    <w:name w:val="alt-edited1"/>
    <w:basedOn w:val="DefaultParagraphFont"/>
    <w:rsid w:val="00DF4D5B"/>
    <w:rPr>
      <w:rFonts w:cs="Times New Roman"/>
      <w:color w:val="4D90F0"/>
    </w:rPr>
  </w:style>
  <w:style w:type="paragraph" w:styleId="BodyText">
    <w:name w:val="Body Text"/>
    <w:basedOn w:val="Normal"/>
    <w:link w:val="BodyTextChar"/>
    <w:uiPriority w:val="99"/>
    <w:unhideWhenUsed/>
    <w:rsid w:val="00961A9D"/>
    <w:pPr>
      <w:spacing w:after="120"/>
      <w:ind w:left="714" w:hanging="357"/>
    </w:pPr>
    <w:rPr>
      <w:rFonts w:asciiTheme="minorHAnsi" w:eastAsiaTheme="minorHAnsi" w:hAnsiTheme="minorHAnsi" w:cstheme="minorBidi"/>
      <w:sz w:val="22"/>
      <w:szCs w:val="22"/>
      <w:lang w:val="id-ID"/>
    </w:rPr>
  </w:style>
  <w:style w:type="character" w:customStyle="1" w:styleId="BodyTextChar">
    <w:name w:val="Body Text Char"/>
    <w:basedOn w:val="DefaultParagraphFont"/>
    <w:link w:val="BodyText"/>
    <w:uiPriority w:val="99"/>
    <w:rsid w:val="00961A9D"/>
    <w:rPr>
      <w:rFonts w:asciiTheme="minorHAnsi" w:eastAsiaTheme="minorHAnsi" w:hAnsiTheme="minorHAnsi" w:cstheme="minorBidi"/>
      <w:sz w:val="22"/>
      <w:szCs w:val="22"/>
      <w:lang w:val="id-ID"/>
    </w:rPr>
  </w:style>
  <w:style w:type="paragraph" w:customStyle="1" w:styleId="StyleTESIS">
    <w:name w:val="StyleTESIS"/>
    <w:basedOn w:val="Normal"/>
    <w:link w:val="StyleTESISChar"/>
    <w:qFormat/>
    <w:rsid w:val="00961A9D"/>
    <w:pPr>
      <w:spacing w:line="480" w:lineRule="auto"/>
      <w:ind w:firstLine="709"/>
      <w:jc w:val="both"/>
      <w:outlineLvl w:val="2"/>
    </w:pPr>
    <w:rPr>
      <w:rFonts w:eastAsiaTheme="minorHAnsi"/>
      <w:noProof/>
      <w:color w:val="BFBFBF" w:themeColor="background1" w:themeShade="BF"/>
      <w:lang w:val="id-ID"/>
    </w:rPr>
  </w:style>
  <w:style w:type="character" w:customStyle="1" w:styleId="StyleTESISChar">
    <w:name w:val="StyleTESIS Char"/>
    <w:basedOn w:val="DefaultParagraphFont"/>
    <w:link w:val="StyleTESIS"/>
    <w:rsid w:val="00961A9D"/>
    <w:rPr>
      <w:rFonts w:eastAsiaTheme="minorHAnsi"/>
      <w:noProof/>
      <w:color w:val="BFBFBF" w:themeColor="background1" w:themeShade="BF"/>
      <w:sz w:val="24"/>
      <w:szCs w:val="24"/>
      <w:lang w:val="id-ID"/>
    </w:rPr>
  </w:style>
  <w:style w:type="table" w:styleId="LightShading">
    <w:name w:val="Light Shading"/>
    <w:basedOn w:val="TableNormal"/>
    <w:uiPriority w:val="60"/>
    <w:rsid w:val="00F42394"/>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Body">
    <w:name w:val="Body"/>
    <w:basedOn w:val="Normal"/>
    <w:rsid w:val="00CF4E5A"/>
    <w:pPr>
      <w:widowControl w:val="0"/>
      <w:autoSpaceDE w:val="0"/>
      <w:autoSpaceDN w:val="0"/>
      <w:adjustRightInd w:val="0"/>
      <w:spacing w:line="360" w:lineRule="auto"/>
      <w:ind w:firstLine="340"/>
      <w:jc w:val="both"/>
      <w:textAlignment w:val="baseline"/>
    </w:pPr>
    <w:rPr>
      <w:rFonts w:eastAsia="BatangChe"/>
      <w:szCs w:val="20"/>
      <w:lang w:eastAsia="ko-KR"/>
    </w:rPr>
  </w:style>
  <w:style w:type="character" w:customStyle="1" w:styleId="fontstyle21">
    <w:name w:val="fontstyle21"/>
    <w:basedOn w:val="DefaultParagraphFont"/>
    <w:rsid w:val="00744F5D"/>
    <w:rPr>
      <w:rFonts w:ascii="Times New Roman" w:hAnsi="Times New Roman" w:cs="Times New Roman" w:hint="default"/>
      <w:b w:val="0"/>
      <w:bCs w:val="0"/>
      <w:i/>
      <w:iCs/>
      <w:color w:val="000000"/>
      <w:sz w:val="24"/>
      <w:szCs w:val="24"/>
    </w:rPr>
  </w:style>
  <w:style w:type="character" w:customStyle="1" w:styleId="UnresolvedMention1">
    <w:name w:val="Unresolved Mention1"/>
    <w:basedOn w:val="DefaultParagraphFont"/>
    <w:uiPriority w:val="99"/>
    <w:semiHidden/>
    <w:unhideWhenUsed/>
    <w:rsid w:val="00F3189C"/>
    <w:rPr>
      <w:color w:val="808080"/>
      <w:shd w:val="clear" w:color="auto" w:fill="E6E6E6"/>
    </w:rPr>
  </w:style>
  <w:style w:type="character" w:customStyle="1" w:styleId="tlid-translation">
    <w:name w:val="tlid-translation"/>
    <w:basedOn w:val="DefaultParagraphFont"/>
    <w:rsid w:val="00F3189C"/>
  </w:style>
  <w:style w:type="paragraph" w:styleId="Revision">
    <w:name w:val="Revision"/>
    <w:hidden/>
    <w:uiPriority w:val="99"/>
    <w:semiHidden/>
    <w:rsid w:val="003D2BB3"/>
    <w:rPr>
      <w:rFonts w:asciiTheme="minorHAnsi" w:eastAsiaTheme="minorHAnsi" w:hAnsiTheme="minorHAnsi" w:cstheme="minorBidi"/>
      <w:sz w:val="22"/>
      <w:szCs w:val="22"/>
      <w:lang w:val="id-ID"/>
    </w:rPr>
  </w:style>
  <w:style w:type="paragraph" w:customStyle="1" w:styleId="Normal1">
    <w:name w:val="Normal1"/>
    <w:rsid w:val="009A180C"/>
    <w:pPr>
      <w:spacing w:after="200" w:line="276" w:lineRule="auto"/>
    </w:pPr>
    <w:rPr>
      <w:rFonts w:ascii="Calibri" w:eastAsia="Calibri" w:hAnsi="Calibri" w:cs="Calibri"/>
      <w:sz w:val="22"/>
      <w:szCs w:val="22"/>
      <w:lang w:val="id-ID" w:eastAsia="id-ID"/>
    </w:rPr>
  </w:style>
  <w:style w:type="paragraph" w:customStyle="1" w:styleId="EndNoteBibliography">
    <w:name w:val="EndNote Bibliography"/>
    <w:basedOn w:val="Normal"/>
    <w:link w:val="EndNoteBibliographyChar"/>
    <w:rsid w:val="00CB2E7C"/>
    <w:pPr>
      <w:spacing w:after="160"/>
    </w:pPr>
    <w:rPr>
      <w:rFonts w:ascii="Calibri" w:hAnsi="Calibri"/>
      <w:noProof/>
      <w:sz w:val="22"/>
      <w:szCs w:val="22"/>
    </w:rPr>
  </w:style>
  <w:style w:type="character" w:customStyle="1" w:styleId="EndNoteBibliographyChar">
    <w:name w:val="EndNote Bibliography Char"/>
    <w:link w:val="EndNoteBibliography"/>
    <w:locked/>
    <w:rsid w:val="00CB2E7C"/>
    <w:rPr>
      <w:rFonts w:ascii="Calibri" w:hAnsi="Calibri"/>
      <w:noProof/>
      <w:sz w:val="22"/>
      <w:szCs w:val="22"/>
    </w:rPr>
  </w:style>
  <w:style w:type="paragraph" w:customStyle="1" w:styleId="EndNoteBibliographyTitle">
    <w:name w:val="EndNote Bibliography Title"/>
    <w:basedOn w:val="Normal"/>
    <w:link w:val="EndNoteBibliographyTitleChar"/>
    <w:rsid w:val="00CB2E7C"/>
    <w:pPr>
      <w:spacing w:line="259" w:lineRule="auto"/>
      <w:jc w:val="center"/>
    </w:pPr>
    <w:rPr>
      <w:rFonts w:ascii="Calibri" w:hAnsi="Calibri"/>
      <w:noProof/>
      <w:sz w:val="22"/>
      <w:szCs w:val="22"/>
    </w:rPr>
  </w:style>
  <w:style w:type="character" w:customStyle="1" w:styleId="EndNoteBibliographyTitleChar">
    <w:name w:val="EndNote Bibliography Title Char"/>
    <w:link w:val="EndNoteBibliographyTitle"/>
    <w:locked/>
    <w:rsid w:val="00CB2E7C"/>
    <w:rPr>
      <w:rFonts w:ascii="Calibri" w:hAnsi="Calibri"/>
      <w:noProof/>
      <w:sz w:val="22"/>
      <w:szCs w:val="22"/>
    </w:rPr>
  </w:style>
  <w:style w:type="character" w:customStyle="1" w:styleId="CommentTextChar1">
    <w:name w:val="Comment Text Char1"/>
    <w:basedOn w:val="DefaultParagraphFont"/>
    <w:uiPriority w:val="99"/>
    <w:semiHidden/>
    <w:rsid w:val="00CB2E7C"/>
    <w:rPr>
      <w:sz w:val="20"/>
      <w:szCs w:val="20"/>
      <w:lang w:val="id-ID"/>
    </w:rPr>
  </w:style>
  <w:style w:type="paragraph" w:customStyle="1" w:styleId="EndNoteCategoryHeading">
    <w:name w:val="EndNote Category Heading"/>
    <w:basedOn w:val="Normal"/>
    <w:link w:val="EndNoteCategoryHeadingChar"/>
    <w:rsid w:val="00CB2E7C"/>
    <w:pPr>
      <w:spacing w:before="120" w:after="120" w:line="259" w:lineRule="auto"/>
    </w:pPr>
    <w:rPr>
      <w:rFonts w:ascii="Calibri" w:hAnsi="Calibri"/>
      <w:b/>
      <w:noProof/>
      <w:sz w:val="22"/>
      <w:szCs w:val="22"/>
    </w:rPr>
  </w:style>
  <w:style w:type="character" w:customStyle="1" w:styleId="EndNoteCategoryHeadingChar">
    <w:name w:val="EndNote Category Heading Char"/>
    <w:link w:val="EndNoteCategoryHeading"/>
    <w:locked/>
    <w:rsid w:val="00CB2E7C"/>
    <w:rPr>
      <w:rFonts w:ascii="Calibri" w:hAnsi="Calibri"/>
      <w:b/>
      <w:noProof/>
      <w:sz w:val="22"/>
      <w:szCs w:val="22"/>
    </w:rPr>
  </w:style>
  <w:style w:type="paragraph" w:styleId="TableofFigures">
    <w:name w:val="table of figures"/>
    <w:basedOn w:val="Normal"/>
    <w:next w:val="Normal"/>
    <w:uiPriority w:val="99"/>
    <w:unhideWhenUsed/>
    <w:rsid w:val="00CB2E7C"/>
    <w:pPr>
      <w:spacing w:after="160" w:line="259" w:lineRule="auto"/>
    </w:pPr>
    <w:rPr>
      <w:rFonts w:ascii="Calibri" w:hAnsi="Calibri"/>
      <w:sz w:val="22"/>
      <w:szCs w:val="22"/>
    </w:rPr>
  </w:style>
  <w:style w:type="character" w:customStyle="1" w:styleId="CommentSubjectChar1">
    <w:name w:val="Comment Subject Char1"/>
    <w:basedOn w:val="CommentTextChar1"/>
    <w:uiPriority w:val="99"/>
    <w:semiHidden/>
    <w:rsid w:val="00CB2E7C"/>
    <w:rPr>
      <w:b/>
      <w:bCs/>
      <w:sz w:val="20"/>
      <w:szCs w:val="20"/>
      <w:lang w:val="id-ID"/>
    </w:rPr>
  </w:style>
  <w:style w:type="paragraph" w:styleId="TOC4">
    <w:name w:val="toc 4"/>
    <w:basedOn w:val="Normal"/>
    <w:next w:val="Normal"/>
    <w:autoRedefine/>
    <w:uiPriority w:val="39"/>
    <w:unhideWhenUsed/>
    <w:rsid w:val="00CB2E7C"/>
    <w:pPr>
      <w:spacing w:after="100" w:line="259" w:lineRule="auto"/>
      <w:ind w:left="660"/>
    </w:pPr>
    <w:rPr>
      <w:rFonts w:ascii="Calibri" w:hAnsi="Calibri"/>
      <w:sz w:val="22"/>
      <w:szCs w:val="22"/>
      <w:lang w:eastAsia="id-ID"/>
    </w:rPr>
  </w:style>
  <w:style w:type="paragraph" w:styleId="TOC5">
    <w:name w:val="toc 5"/>
    <w:basedOn w:val="Normal"/>
    <w:next w:val="Normal"/>
    <w:autoRedefine/>
    <w:uiPriority w:val="39"/>
    <w:unhideWhenUsed/>
    <w:rsid w:val="00CB2E7C"/>
    <w:pPr>
      <w:spacing w:after="100" w:line="259" w:lineRule="auto"/>
      <w:ind w:left="880"/>
    </w:pPr>
    <w:rPr>
      <w:rFonts w:ascii="Calibri" w:hAnsi="Calibri"/>
      <w:sz w:val="22"/>
      <w:szCs w:val="22"/>
      <w:lang w:eastAsia="id-ID"/>
    </w:rPr>
  </w:style>
  <w:style w:type="paragraph" w:styleId="TOC6">
    <w:name w:val="toc 6"/>
    <w:basedOn w:val="Normal"/>
    <w:next w:val="Normal"/>
    <w:autoRedefine/>
    <w:uiPriority w:val="39"/>
    <w:unhideWhenUsed/>
    <w:rsid w:val="00CB2E7C"/>
    <w:pPr>
      <w:spacing w:after="100" w:line="259" w:lineRule="auto"/>
      <w:ind w:left="1100"/>
    </w:pPr>
    <w:rPr>
      <w:rFonts w:ascii="Calibri" w:hAnsi="Calibri"/>
      <w:sz w:val="22"/>
      <w:szCs w:val="22"/>
      <w:lang w:eastAsia="id-ID"/>
    </w:rPr>
  </w:style>
  <w:style w:type="paragraph" w:styleId="TOC7">
    <w:name w:val="toc 7"/>
    <w:basedOn w:val="Normal"/>
    <w:next w:val="Normal"/>
    <w:autoRedefine/>
    <w:uiPriority w:val="39"/>
    <w:unhideWhenUsed/>
    <w:rsid w:val="00CB2E7C"/>
    <w:pPr>
      <w:spacing w:after="100" w:line="259" w:lineRule="auto"/>
      <w:ind w:left="1320"/>
    </w:pPr>
    <w:rPr>
      <w:rFonts w:ascii="Calibri" w:hAnsi="Calibri"/>
      <w:sz w:val="22"/>
      <w:szCs w:val="22"/>
      <w:lang w:eastAsia="id-ID"/>
    </w:rPr>
  </w:style>
  <w:style w:type="paragraph" w:styleId="TOC8">
    <w:name w:val="toc 8"/>
    <w:basedOn w:val="Normal"/>
    <w:next w:val="Normal"/>
    <w:autoRedefine/>
    <w:uiPriority w:val="39"/>
    <w:unhideWhenUsed/>
    <w:rsid w:val="00CB2E7C"/>
    <w:pPr>
      <w:spacing w:after="100" w:line="259" w:lineRule="auto"/>
      <w:ind w:left="1540"/>
    </w:pPr>
    <w:rPr>
      <w:rFonts w:ascii="Calibri" w:hAnsi="Calibri"/>
      <w:sz w:val="22"/>
      <w:szCs w:val="22"/>
      <w:lang w:eastAsia="id-ID"/>
    </w:rPr>
  </w:style>
  <w:style w:type="paragraph" w:styleId="TOC9">
    <w:name w:val="toc 9"/>
    <w:basedOn w:val="Normal"/>
    <w:next w:val="Normal"/>
    <w:autoRedefine/>
    <w:uiPriority w:val="39"/>
    <w:unhideWhenUsed/>
    <w:rsid w:val="00CB2E7C"/>
    <w:pPr>
      <w:spacing w:after="100" w:line="259" w:lineRule="auto"/>
      <w:ind w:left="1760"/>
    </w:pPr>
    <w:rPr>
      <w:rFonts w:ascii="Calibri" w:hAnsi="Calibri"/>
      <w:sz w:val="22"/>
      <w:szCs w:val="22"/>
      <w:lang w:eastAsia="id-ID"/>
    </w:rPr>
  </w:style>
  <w:style w:type="paragraph" w:customStyle="1" w:styleId="xl63">
    <w:name w:val="xl63"/>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64">
    <w:name w:val="xl64"/>
    <w:basedOn w:val="Normal"/>
    <w:rsid w:val="00CB2E7C"/>
    <w:pPr>
      <w:spacing w:before="100" w:beforeAutospacing="1" w:after="100" w:afterAutospacing="1"/>
      <w:jc w:val="center"/>
    </w:pPr>
    <w:rPr>
      <w:lang w:eastAsia="id-ID"/>
    </w:rPr>
  </w:style>
  <w:style w:type="paragraph" w:customStyle="1" w:styleId="xl65">
    <w:name w:val="xl65"/>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66">
    <w:name w:val="xl66"/>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eastAsia="id-ID"/>
    </w:rPr>
  </w:style>
  <w:style w:type="paragraph" w:customStyle="1" w:styleId="xl68">
    <w:name w:val="xl68"/>
    <w:basedOn w:val="Normal"/>
    <w:rsid w:val="00CB2E7C"/>
    <w:pPr>
      <w:spacing w:before="100" w:beforeAutospacing="1" w:after="100" w:afterAutospacing="1"/>
    </w:pPr>
    <w:rPr>
      <w:lang w:eastAsia="id-ID"/>
    </w:rPr>
  </w:style>
  <w:style w:type="paragraph" w:customStyle="1" w:styleId="xl69">
    <w:name w:val="xl69"/>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0">
    <w:name w:val="xl70"/>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71">
    <w:name w:val="xl71"/>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2">
    <w:name w:val="xl72"/>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3">
    <w:name w:val="xl73"/>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4">
    <w:name w:val="xl74"/>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5">
    <w:name w:val="xl75"/>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lang w:eastAsia="id-ID"/>
    </w:rPr>
  </w:style>
  <w:style w:type="paragraph" w:customStyle="1" w:styleId="xl76">
    <w:name w:val="xl76"/>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lang w:eastAsia="id-ID"/>
    </w:rPr>
  </w:style>
  <w:style w:type="paragraph" w:customStyle="1" w:styleId="xl77">
    <w:name w:val="xl77"/>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id-ID"/>
    </w:rPr>
  </w:style>
  <w:style w:type="paragraph" w:customStyle="1" w:styleId="xl78">
    <w:name w:val="xl78"/>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79">
    <w:name w:val="xl79"/>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0">
    <w:name w:val="xl80"/>
    <w:basedOn w:val="Normal"/>
    <w:rsid w:val="00CB2E7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lang w:eastAsia="id-ID"/>
    </w:rPr>
  </w:style>
  <w:style w:type="paragraph" w:customStyle="1" w:styleId="xl81">
    <w:name w:val="xl81"/>
    <w:basedOn w:val="Normal"/>
    <w:rsid w:val="00CB2E7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lang w:eastAsia="id-ID"/>
    </w:rPr>
  </w:style>
  <w:style w:type="paragraph" w:customStyle="1" w:styleId="xl82">
    <w:name w:val="xl82"/>
    <w:basedOn w:val="Normal"/>
    <w:rsid w:val="00CB2E7C"/>
    <w:pPr>
      <w:pBdr>
        <w:left w:val="single" w:sz="4" w:space="0" w:color="auto"/>
        <w:bottom w:val="single" w:sz="4" w:space="0" w:color="auto"/>
        <w:right w:val="single" w:sz="4" w:space="0" w:color="auto"/>
      </w:pBdr>
      <w:spacing w:before="100" w:beforeAutospacing="1" w:after="100" w:afterAutospacing="1"/>
    </w:pPr>
    <w:rPr>
      <w:lang w:eastAsia="id-ID"/>
    </w:rPr>
  </w:style>
  <w:style w:type="character" w:customStyle="1" w:styleId="FootnoteTextChar1">
    <w:name w:val="Footnote Text Char1"/>
    <w:basedOn w:val="DefaultParagraphFont"/>
    <w:uiPriority w:val="99"/>
    <w:semiHidden/>
    <w:rsid w:val="00CB2E7C"/>
    <w:rPr>
      <w:sz w:val="20"/>
      <w:szCs w:val="20"/>
      <w:lang w:val="id-ID"/>
    </w:rPr>
  </w:style>
  <w:style w:type="character" w:customStyle="1" w:styleId="UnresolvedMention2">
    <w:name w:val="Unresolved Mention2"/>
    <w:basedOn w:val="DefaultParagraphFont"/>
    <w:uiPriority w:val="99"/>
    <w:semiHidden/>
    <w:unhideWhenUsed/>
    <w:rsid w:val="0012239A"/>
    <w:rPr>
      <w:color w:val="605E5C"/>
      <w:shd w:val="clear" w:color="auto" w:fill="E1DFDD"/>
    </w:rPr>
  </w:style>
  <w:style w:type="character" w:customStyle="1" w:styleId="UnresolvedMention3">
    <w:name w:val="Unresolved Mention3"/>
    <w:basedOn w:val="DefaultParagraphFont"/>
    <w:uiPriority w:val="99"/>
    <w:semiHidden/>
    <w:unhideWhenUsed/>
    <w:rsid w:val="005375E6"/>
    <w:rPr>
      <w:color w:val="605E5C"/>
      <w:shd w:val="clear" w:color="auto" w:fill="E1DFDD"/>
    </w:rPr>
  </w:style>
  <w:style w:type="character" w:customStyle="1" w:styleId="UnresolvedMention4">
    <w:name w:val="Unresolved Mention4"/>
    <w:basedOn w:val="DefaultParagraphFont"/>
    <w:uiPriority w:val="99"/>
    <w:semiHidden/>
    <w:unhideWhenUsed/>
    <w:rsid w:val="00DF6EE8"/>
    <w:rPr>
      <w:color w:val="605E5C"/>
      <w:shd w:val="clear" w:color="auto" w:fill="E1DFDD"/>
    </w:rPr>
  </w:style>
  <w:style w:type="character" w:styleId="UnresolvedMention">
    <w:name w:val="Unresolved Mention"/>
    <w:basedOn w:val="DefaultParagraphFont"/>
    <w:uiPriority w:val="99"/>
    <w:semiHidden/>
    <w:unhideWhenUsed/>
    <w:rsid w:val="00394226"/>
    <w:rPr>
      <w:color w:val="605E5C"/>
      <w:shd w:val="clear" w:color="auto" w:fill="E1DFDD"/>
    </w:rPr>
  </w:style>
  <w:style w:type="character" w:customStyle="1" w:styleId="identifier">
    <w:name w:val="identifier"/>
    <w:basedOn w:val="DefaultParagraphFont"/>
    <w:rsid w:val="00D239C7"/>
  </w:style>
  <w:style w:type="character" w:customStyle="1" w:styleId="id-label">
    <w:name w:val="id-label"/>
    <w:basedOn w:val="DefaultParagraphFont"/>
    <w:rsid w:val="00D239C7"/>
  </w:style>
  <w:style w:type="character" w:customStyle="1" w:styleId="label">
    <w:name w:val="label"/>
    <w:basedOn w:val="DefaultParagraphFont"/>
    <w:rsid w:val="00DD24BC"/>
  </w:style>
  <w:style w:type="character" w:customStyle="1" w:styleId="value">
    <w:name w:val="value"/>
    <w:basedOn w:val="DefaultParagraphFont"/>
    <w:rsid w:val="00DD24BC"/>
  </w:style>
  <w:style w:type="character" w:customStyle="1" w:styleId="y2iqfc">
    <w:name w:val="y2iqfc"/>
    <w:basedOn w:val="DefaultParagraphFont"/>
    <w:rsid w:val="00485A5A"/>
  </w:style>
  <w:style w:type="character" w:customStyle="1" w:styleId="q4iawc">
    <w:name w:val="q4iawc"/>
    <w:basedOn w:val="DefaultParagraphFont"/>
    <w:rsid w:val="00485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9579">
      <w:bodyDiv w:val="1"/>
      <w:marLeft w:val="0"/>
      <w:marRight w:val="0"/>
      <w:marTop w:val="0"/>
      <w:marBottom w:val="0"/>
      <w:divBdr>
        <w:top w:val="none" w:sz="0" w:space="0" w:color="auto"/>
        <w:left w:val="none" w:sz="0" w:space="0" w:color="auto"/>
        <w:bottom w:val="none" w:sz="0" w:space="0" w:color="auto"/>
        <w:right w:val="none" w:sz="0" w:space="0" w:color="auto"/>
      </w:divBdr>
    </w:div>
    <w:div w:id="16199715">
      <w:bodyDiv w:val="1"/>
      <w:marLeft w:val="0"/>
      <w:marRight w:val="0"/>
      <w:marTop w:val="0"/>
      <w:marBottom w:val="0"/>
      <w:divBdr>
        <w:top w:val="none" w:sz="0" w:space="0" w:color="auto"/>
        <w:left w:val="none" w:sz="0" w:space="0" w:color="auto"/>
        <w:bottom w:val="none" w:sz="0" w:space="0" w:color="auto"/>
        <w:right w:val="none" w:sz="0" w:space="0" w:color="auto"/>
      </w:divBdr>
    </w:div>
    <w:div w:id="61487957">
      <w:bodyDiv w:val="1"/>
      <w:marLeft w:val="0"/>
      <w:marRight w:val="0"/>
      <w:marTop w:val="0"/>
      <w:marBottom w:val="0"/>
      <w:divBdr>
        <w:top w:val="none" w:sz="0" w:space="0" w:color="auto"/>
        <w:left w:val="none" w:sz="0" w:space="0" w:color="auto"/>
        <w:bottom w:val="none" w:sz="0" w:space="0" w:color="auto"/>
        <w:right w:val="none" w:sz="0" w:space="0" w:color="auto"/>
      </w:divBdr>
    </w:div>
    <w:div w:id="118846425">
      <w:bodyDiv w:val="1"/>
      <w:marLeft w:val="0"/>
      <w:marRight w:val="0"/>
      <w:marTop w:val="0"/>
      <w:marBottom w:val="0"/>
      <w:divBdr>
        <w:top w:val="none" w:sz="0" w:space="0" w:color="auto"/>
        <w:left w:val="none" w:sz="0" w:space="0" w:color="auto"/>
        <w:bottom w:val="none" w:sz="0" w:space="0" w:color="auto"/>
        <w:right w:val="none" w:sz="0" w:space="0" w:color="auto"/>
      </w:divBdr>
    </w:div>
    <w:div w:id="186993842">
      <w:bodyDiv w:val="1"/>
      <w:marLeft w:val="0"/>
      <w:marRight w:val="0"/>
      <w:marTop w:val="0"/>
      <w:marBottom w:val="0"/>
      <w:divBdr>
        <w:top w:val="none" w:sz="0" w:space="0" w:color="auto"/>
        <w:left w:val="none" w:sz="0" w:space="0" w:color="auto"/>
        <w:bottom w:val="none" w:sz="0" w:space="0" w:color="auto"/>
        <w:right w:val="none" w:sz="0" w:space="0" w:color="auto"/>
      </w:divBdr>
      <w:divsChild>
        <w:div w:id="679936654">
          <w:marLeft w:val="0"/>
          <w:marRight w:val="0"/>
          <w:marTop w:val="0"/>
          <w:marBottom w:val="0"/>
          <w:divBdr>
            <w:top w:val="none" w:sz="0" w:space="0" w:color="auto"/>
            <w:left w:val="none" w:sz="0" w:space="0" w:color="auto"/>
            <w:bottom w:val="none" w:sz="0" w:space="0" w:color="auto"/>
            <w:right w:val="none" w:sz="0" w:space="0" w:color="auto"/>
          </w:divBdr>
        </w:div>
      </w:divsChild>
    </w:div>
    <w:div w:id="224071333">
      <w:bodyDiv w:val="1"/>
      <w:marLeft w:val="0"/>
      <w:marRight w:val="0"/>
      <w:marTop w:val="0"/>
      <w:marBottom w:val="0"/>
      <w:divBdr>
        <w:top w:val="none" w:sz="0" w:space="0" w:color="auto"/>
        <w:left w:val="none" w:sz="0" w:space="0" w:color="auto"/>
        <w:bottom w:val="none" w:sz="0" w:space="0" w:color="auto"/>
        <w:right w:val="none" w:sz="0" w:space="0" w:color="auto"/>
      </w:divBdr>
    </w:div>
    <w:div w:id="245116317">
      <w:bodyDiv w:val="1"/>
      <w:marLeft w:val="0"/>
      <w:marRight w:val="0"/>
      <w:marTop w:val="0"/>
      <w:marBottom w:val="0"/>
      <w:divBdr>
        <w:top w:val="none" w:sz="0" w:space="0" w:color="auto"/>
        <w:left w:val="none" w:sz="0" w:space="0" w:color="auto"/>
        <w:bottom w:val="none" w:sz="0" w:space="0" w:color="auto"/>
        <w:right w:val="none" w:sz="0" w:space="0" w:color="auto"/>
      </w:divBdr>
    </w:div>
    <w:div w:id="284851373">
      <w:bodyDiv w:val="1"/>
      <w:marLeft w:val="0"/>
      <w:marRight w:val="0"/>
      <w:marTop w:val="0"/>
      <w:marBottom w:val="0"/>
      <w:divBdr>
        <w:top w:val="none" w:sz="0" w:space="0" w:color="auto"/>
        <w:left w:val="none" w:sz="0" w:space="0" w:color="auto"/>
        <w:bottom w:val="none" w:sz="0" w:space="0" w:color="auto"/>
        <w:right w:val="none" w:sz="0" w:space="0" w:color="auto"/>
      </w:divBdr>
    </w:div>
    <w:div w:id="303002112">
      <w:bodyDiv w:val="1"/>
      <w:marLeft w:val="0"/>
      <w:marRight w:val="0"/>
      <w:marTop w:val="0"/>
      <w:marBottom w:val="0"/>
      <w:divBdr>
        <w:top w:val="none" w:sz="0" w:space="0" w:color="auto"/>
        <w:left w:val="none" w:sz="0" w:space="0" w:color="auto"/>
        <w:bottom w:val="none" w:sz="0" w:space="0" w:color="auto"/>
        <w:right w:val="none" w:sz="0" w:space="0" w:color="auto"/>
      </w:divBdr>
    </w:div>
    <w:div w:id="307592860">
      <w:bodyDiv w:val="1"/>
      <w:marLeft w:val="0"/>
      <w:marRight w:val="0"/>
      <w:marTop w:val="0"/>
      <w:marBottom w:val="0"/>
      <w:divBdr>
        <w:top w:val="none" w:sz="0" w:space="0" w:color="auto"/>
        <w:left w:val="none" w:sz="0" w:space="0" w:color="auto"/>
        <w:bottom w:val="none" w:sz="0" w:space="0" w:color="auto"/>
        <w:right w:val="none" w:sz="0" w:space="0" w:color="auto"/>
      </w:divBdr>
    </w:div>
    <w:div w:id="322394298">
      <w:bodyDiv w:val="1"/>
      <w:marLeft w:val="0"/>
      <w:marRight w:val="0"/>
      <w:marTop w:val="0"/>
      <w:marBottom w:val="0"/>
      <w:divBdr>
        <w:top w:val="none" w:sz="0" w:space="0" w:color="auto"/>
        <w:left w:val="none" w:sz="0" w:space="0" w:color="auto"/>
        <w:bottom w:val="none" w:sz="0" w:space="0" w:color="auto"/>
        <w:right w:val="none" w:sz="0" w:space="0" w:color="auto"/>
      </w:divBdr>
    </w:div>
    <w:div w:id="385686721">
      <w:bodyDiv w:val="1"/>
      <w:marLeft w:val="0"/>
      <w:marRight w:val="0"/>
      <w:marTop w:val="0"/>
      <w:marBottom w:val="0"/>
      <w:divBdr>
        <w:top w:val="none" w:sz="0" w:space="0" w:color="auto"/>
        <w:left w:val="none" w:sz="0" w:space="0" w:color="auto"/>
        <w:bottom w:val="none" w:sz="0" w:space="0" w:color="auto"/>
        <w:right w:val="none" w:sz="0" w:space="0" w:color="auto"/>
      </w:divBdr>
    </w:div>
    <w:div w:id="484590086">
      <w:bodyDiv w:val="1"/>
      <w:marLeft w:val="0"/>
      <w:marRight w:val="0"/>
      <w:marTop w:val="0"/>
      <w:marBottom w:val="0"/>
      <w:divBdr>
        <w:top w:val="none" w:sz="0" w:space="0" w:color="auto"/>
        <w:left w:val="none" w:sz="0" w:space="0" w:color="auto"/>
        <w:bottom w:val="none" w:sz="0" w:space="0" w:color="auto"/>
        <w:right w:val="none" w:sz="0" w:space="0" w:color="auto"/>
      </w:divBdr>
    </w:div>
    <w:div w:id="530069573">
      <w:bodyDiv w:val="1"/>
      <w:marLeft w:val="0"/>
      <w:marRight w:val="0"/>
      <w:marTop w:val="0"/>
      <w:marBottom w:val="0"/>
      <w:divBdr>
        <w:top w:val="none" w:sz="0" w:space="0" w:color="auto"/>
        <w:left w:val="none" w:sz="0" w:space="0" w:color="auto"/>
        <w:bottom w:val="none" w:sz="0" w:space="0" w:color="auto"/>
        <w:right w:val="none" w:sz="0" w:space="0" w:color="auto"/>
      </w:divBdr>
    </w:div>
    <w:div w:id="764498528">
      <w:bodyDiv w:val="1"/>
      <w:marLeft w:val="0"/>
      <w:marRight w:val="0"/>
      <w:marTop w:val="0"/>
      <w:marBottom w:val="0"/>
      <w:divBdr>
        <w:top w:val="none" w:sz="0" w:space="0" w:color="auto"/>
        <w:left w:val="none" w:sz="0" w:space="0" w:color="auto"/>
        <w:bottom w:val="none" w:sz="0" w:space="0" w:color="auto"/>
        <w:right w:val="none" w:sz="0" w:space="0" w:color="auto"/>
      </w:divBdr>
      <w:divsChild>
        <w:div w:id="538014856">
          <w:marLeft w:val="0"/>
          <w:marRight w:val="0"/>
          <w:marTop w:val="0"/>
          <w:marBottom w:val="0"/>
          <w:divBdr>
            <w:top w:val="none" w:sz="0" w:space="0" w:color="auto"/>
            <w:left w:val="none" w:sz="0" w:space="0" w:color="auto"/>
            <w:bottom w:val="none" w:sz="0" w:space="0" w:color="auto"/>
            <w:right w:val="none" w:sz="0" w:space="0" w:color="auto"/>
          </w:divBdr>
        </w:div>
      </w:divsChild>
    </w:div>
    <w:div w:id="897932869">
      <w:bodyDiv w:val="1"/>
      <w:marLeft w:val="0"/>
      <w:marRight w:val="0"/>
      <w:marTop w:val="0"/>
      <w:marBottom w:val="0"/>
      <w:divBdr>
        <w:top w:val="none" w:sz="0" w:space="0" w:color="auto"/>
        <w:left w:val="none" w:sz="0" w:space="0" w:color="auto"/>
        <w:bottom w:val="none" w:sz="0" w:space="0" w:color="auto"/>
        <w:right w:val="none" w:sz="0" w:space="0" w:color="auto"/>
      </w:divBdr>
    </w:div>
    <w:div w:id="936594140">
      <w:bodyDiv w:val="1"/>
      <w:marLeft w:val="0"/>
      <w:marRight w:val="0"/>
      <w:marTop w:val="0"/>
      <w:marBottom w:val="0"/>
      <w:divBdr>
        <w:top w:val="none" w:sz="0" w:space="0" w:color="auto"/>
        <w:left w:val="none" w:sz="0" w:space="0" w:color="auto"/>
        <w:bottom w:val="none" w:sz="0" w:space="0" w:color="auto"/>
        <w:right w:val="none" w:sz="0" w:space="0" w:color="auto"/>
      </w:divBdr>
    </w:div>
    <w:div w:id="944385320">
      <w:bodyDiv w:val="1"/>
      <w:marLeft w:val="0"/>
      <w:marRight w:val="0"/>
      <w:marTop w:val="0"/>
      <w:marBottom w:val="0"/>
      <w:divBdr>
        <w:top w:val="none" w:sz="0" w:space="0" w:color="auto"/>
        <w:left w:val="none" w:sz="0" w:space="0" w:color="auto"/>
        <w:bottom w:val="none" w:sz="0" w:space="0" w:color="auto"/>
        <w:right w:val="none" w:sz="0" w:space="0" w:color="auto"/>
      </w:divBdr>
    </w:div>
    <w:div w:id="960763091">
      <w:bodyDiv w:val="1"/>
      <w:marLeft w:val="0"/>
      <w:marRight w:val="0"/>
      <w:marTop w:val="0"/>
      <w:marBottom w:val="0"/>
      <w:divBdr>
        <w:top w:val="none" w:sz="0" w:space="0" w:color="auto"/>
        <w:left w:val="none" w:sz="0" w:space="0" w:color="auto"/>
        <w:bottom w:val="none" w:sz="0" w:space="0" w:color="auto"/>
        <w:right w:val="none" w:sz="0" w:space="0" w:color="auto"/>
      </w:divBdr>
    </w:div>
    <w:div w:id="986714053">
      <w:bodyDiv w:val="1"/>
      <w:marLeft w:val="0"/>
      <w:marRight w:val="0"/>
      <w:marTop w:val="0"/>
      <w:marBottom w:val="0"/>
      <w:divBdr>
        <w:top w:val="none" w:sz="0" w:space="0" w:color="auto"/>
        <w:left w:val="none" w:sz="0" w:space="0" w:color="auto"/>
        <w:bottom w:val="none" w:sz="0" w:space="0" w:color="auto"/>
        <w:right w:val="none" w:sz="0" w:space="0" w:color="auto"/>
      </w:divBdr>
    </w:div>
    <w:div w:id="1031491214">
      <w:bodyDiv w:val="1"/>
      <w:marLeft w:val="0"/>
      <w:marRight w:val="0"/>
      <w:marTop w:val="0"/>
      <w:marBottom w:val="0"/>
      <w:divBdr>
        <w:top w:val="none" w:sz="0" w:space="0" w:color="auto"/>
        <w:left w:val="none" w:sz="0" w:space="0" w:color="auto"/>
        <w:bottom w:val="none" w:sz="0" w:space="0" w:color="auto"/>
        <w:right w:val="none" w:sz="0" w:space="0" w:color="auto"/>
      </w:divBdr>
    </w:div>
    <w:div w:id="1054618498">
      <w:bodyDiv w:val="1"/>
      <w:marLeft w:val="0"/>
      <w:marRight w:val="0"/>
      <w:marTop w:val="0"/>
      <w:marBottom w:val="0"/>
      <w:divBdr>
        <w:top w:val="none" w:sz="0" w:space="0" w:color="auto"/>
        <w:left w:val="none" w:sz="0" w:space="0" w:color="auto"/>
        <w:bottom w:val="none" w:sz="0" w:space="0" w:color="auto"/>
        <w:right w:val="none" w:sz="0" w:space="0" w:color="auto"/>
      </w:divBdr>
    </w:div>
    <w:div w:id="1142234157">
      <w:bodyDiv w:val="1"/>
      <w:marLeft w:val="0"/>
      <w:marRight w:val="0"/>
      <w:marTop w:val="0"/>
      <w:marBottom w:val="0"/>
      <w:divBdr>
        <w:top w:val="none" w:sz="0" w:space="0" w:color="auto"/>
        <w:left w:val="none" w:sz="0" w:space="0" w:color="auto"/>
        <w:bottom w:val="none" w:sz="0" w:space="0" w:color="auto"/>
        <w:right w:val="none" w:sz="0" w:space="0" w:color="auto"/>
      </w:divBdr>
      <w:divsChild>
        <w:div w:id="505247070">
          <w:marLeft w:val="0"/>
          <w:marRight w:val="0"/>
          <w:marTop w:val="0"/>
          <w:marBottom w:val="0"/>
          <w:divBdr>
            <w:top w:val="none" w:sz="0" w:space="0" w:color="auto"/>
            <w:left w:val="none" w:sz="0" w:space="0" w:color="auto"/>
            <w:bottom w:val="none" w:sz="0" w:space="0" w:color="auto"/>
            <w:right w:val="none" w:sz="0" w:space="0" w:color="auto"/>
          </w:divBdr>
        </w:div>
      </w:divsChild>
    </w:div>
    <w:div w:id="1169053152">
      <w:bodyDiv w:val="1"/>
      <w:marLeft w:val="0"/>
      <w:marRight w:val="0"/>
      <w:marTop w:val="0"/>
      <w:marBottom w:val="0"/>
      <w:divBdr>
        <w:top w:val="none" w:sz="0" w:space="0" w:color="auto"/>
        <w:left w:val="none" w:sz="0" w:space="0" w:color="auto"/>
        <w:bottom w:val="none" w:sz="0" w:space="0" w:color="auto"/>
        <w:right w:val="none" w:sz="0" w:space="0" w:color="auto"/>
      </w:divBdr>
    </w:div>
    <w:div w:id="1214729835">
      <w:bodyDiv w:val="1"/>
      <w:marLeft w:val="0"/>
      <w:marRight w:val="0"/>
      <w:marTop w:val="0"/>
      <w:marBottom w:val="0"/>
      <w:divBdr>
        <w:top w:val="none" w:sz="0" w:space="0" w:color="auto"/>
        <w:left w:val="none" w:sz="0" w:space="0" w:color="auto"/>
        <w:bottom w:val="none" w:sz="0" w:space="0" w:color="auto"/>
        <w:right w:val="none" w:sz="0" w:space="0" w:color="auto"/>
      </w:divBdr>
    </w:div>
    <w:div w:id="1258951438">
      <w:bodyDiv w:val="1"/>
      <w:marLeft w:val="0"/>
      <w:marRight w:val="0"/>
      <w:marTop w:val="0"/>
      <w:marBottom w:val="0"/>
      <w:divBdr>
        <w:top w:val="none" w:sz="0" w:space="0" w:color="auto"/>
        <w:left w:val="none" w:sz="0" w:space="0" w:color="auto"/>
        <w:bottom w:val="none" w:sz="0" w:space="0" w:color="auto"/>
        <w:right w:val="none" w:sz="0" w:space="0" w:color="auto"/>
      </w:divBdr>
    </w:div>
    <w:div w:id="1317802505">
      <w:bodyDiv w:val="1"/>
      <w:marLeft w:val="0"/>
      <w:marRight w:val="0"/>
      <w:marTop w:val="0"/>
      <w:marBottom w:val="0"/>
      <w:divBdr>
        <w:top w:val="none" w:sz="0" w:space="0" w:color="auto"/>
        <w:left w:val="none" w:sz="0" w:space="0" w:color="auto"/>
        <w:bottom w:val="none" w:sz="0" w:space="0" w:color="auto"/>
        <w:right w:val="none" w:sz="0" w:space="0" w:color="auto"/>
      </w:divBdr>
    </w:div>
    <w:div w:id="1355886053">
      <w:bodyDiv w:val="1"/>
      <w:marLeft w:val="0"/>
      <w:marRight w:val="0"/>
      <w:marTop w:val="0"/>
      <w:marBottom w:val="0"/>
      <w:divBdr>
        <w:top w:val="none" w:sz="0" w:space="0" w:color="auto"/>
        <w:left w:val="none" w:sz="0" w:space="0" w:color="auto"/>
        <w:bottom w:val="none" w:sz="0" w:space="0" w:color="auto"/>
        <w:right w:val="none" w:sz="0" w:space="0" w:color="auto"/>
      </w:divBdr>
    </w:div>
    <w:div w:id="1381247809">
      <w:bodyDiv w:val="1"/>
      <w:marLeft w:val="0"/>
      <w:marRight w:val="0"/>
      <w:marTop w:val="0"/>
      <w:marBottom w:val="0"/>
      <w:divBdr>
        <w:top w:val="none" w:sz="0" w:space="0" w:color="auto"/>
        <w:left w:val="none" w:sz="0" w:space="0" w:color="auto"/>
        <w:bottom w:val="none" w:sz="0" w:space="0" w:color="auto"/>
        <w:right w:val="none" w:sz="0" w:space="0" w:color="auto"/>
      </w:divBdr>
      <w:divsChild>
        <w:div w:id="1806699323">
          <w:marLeft w:val="0"/>
          <w:marRight w:val="0"/>
          <w:marTop w:val="0"/>
          <w:marBottom w:val="0"/>
          <w:divBdr>
            <w:top w:val="none" w:sz="0" w:space="0" w:color="auto"/>
            <w:left w:val="none" w:sz="0" w:space="0" w:color="auto"/>
            <w:bottom w:val="none" w:sz="0" w:space="0" w:color="auto"/>
            <w:right w:val="none" w:sz="0" w:space="0" w:color="auto"/>
          </w:divBdr>
          <w:divsChild>
            <w:div w:id="103423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75313">
      <w:bodyDiv w:val="1"/>
      <w:marLeft w:val="0"/>
      <w:marRight w:val="0"/>
      <w:marTop w:val="0"/>
      <w:marBottom w:val="0"/>
      <w:divBdr>
        <w:top w:val="none" w:sz="0" w:space="0" w:color="auto"/>
        <w:left w:val="none" w:sz="0" w:space="0" w:color="auto"/>
        <w:bottom w:val="none" w:sz="0" w:space="0" w:color="auto"/>
        <w:right w:val="none" w:sz="0" w:space="0" w:color="auto"/>
      </w:divBdr>
    </w:div>
    <w:div w:id="1447891314">
      <w:bodyDiv w:val="1"/>
      <w:marLeft w:val="0"/>
      <w:marRight w:val="0"/>
      <w:marTop w:val="0"/>
      <w:marBottom w:val="0"/>
      <w:divBdr>
        <w:top w:val="none" w:sz="0" w:space="0" w:color="auto"/>
        <w:left w:val="none" w:sz="0" w:space="0" w:color="auto"/>
        <w:bottom w:val="none" w:sz="0" w:space="0" w:color="auto"/>
        <w:right w:val="none" w:sz="0" w:space="0" w:color="auto"/>
      </w:divBdr>
    </w:div>
    <w:div w:id="1480226485">
      <w:bodyDiv w:val="1"/>
      <w:marLeft w:val="0"/>
      <w:marRight w:val="0"/>
      <w:marTop w:val="0"/>
      <w:marBottom w:val="0"/>
      <w:divBdr>
        <w:top w:val="none" w:sz="0" w:space="0" w:color="auto"/>
        <w:left w:val="none" w:sz="0" w:space="0" w:color="auto"/>
        <w:bottom w:val="none" w:sz="0" w:space="0" w:color="auto"/>
        <w:right w:val="none" w:sz="0" w:space="0" w:color="auto"/>
      </w:divBdr>
    </w:div>
    <w:div w:id="1555195450">
      <w:bodyDiv w:val="1"/>
      <w:marLeft w:val="0"/>
      <w:marRight w:val="0"/>
      <w:marTop w:val="0"/>
      <w:marBottom w:val="0"/>
      <w:divBdr>
        <w:top w:val="none" w:sz="0" w:space="0" w:color="auto"/>
        <w:left w:val="none" w:sz="0" w:space="0" w:color="auto"/>
        <w:bottom w:val="none" w:sz="0" w:space="0" w:color="auto"/>
        <w:right w:val="none" w:sz="0" w:space="0" w:color="auto"/>
      </w:divBdr>
    </w:div>
    <w:div w:id="1772697418">
      <w:bodyDiv w:val="1"/>
      <w:marLeft w:val="0"/>
      <w:marRight w:val="0"/>
      <w:marTop w:val="0"/>
      <w:marBottom w:val="0"/>
      <w:divBdr>
        <w:top w:val="none" w:sz="0" w:space="0" w:color="auto"/>
        <w:left w:val="none" w:sz="0" w:space="0" w:color="auto"/>
        <w:bottom w:val="none" w:sz="0" w:space="0" w:color="auto"/>
        <w:right w:val="none" w:sz="0" w:space="0" w:color="auto"/>
      </w:divBdr>
    </w:div>
    <w:div w:id="1825899780">
      <w:bodyDiv w:val="1"/>
      <w:marLeft w:val="0"/>
      <w:marRight w:val="0"/>
      <w:marTop w:val="0"/>
      <w:marBottom w:val="0"/>
      <w:divBdr>
        <w:top w:val="none" w:sz="0" w:space="0" w:color="auto"/>
        <w:left w:val="none" w:sz="0" w:space="0" w:color="auto"/>
        <w:bottom w:val="none" w:sz="0" w:space="0" w:color="auto"/>
        <w:right w:val="none" w:sz="0" w:space="0" w:color="auto"/>
      </w:divBdr>
    </w:div>
    <w:div w:id="1826700345">
      <w:bodyDiv w:val="1"/>
      <w:marLeft w:val="0"/>
      <w:marRight w:val="0"/>
      <w:marTop w:val="0"/>
      <w:marBottom w:val="0"/>
      <w:divBdr>
        <w:top w:val="none" w:sz="0" w:space="0" w:color="auto"/>
        <w:left w:val="none" w:sz="0" w:space="0" w:color="auto"/>
        <w:bottom w:val="none" w:sz="0" w:space="0" w:color="auto"/>
        <w:right w:val="none" w:sz="0" w:space="0" w:color="auto"/>
      </w:divBdr>
    </w:div>
    <w:div w:id="1835487661">
      <w:bodyDiv w:val="1"/>
      <w:marLeft w:val="0"/>
      <w:marRight w:val="0"/>
      <w:marTop w:val="0"/>
      <w:marBottom w:val="0"/>
      <w:divBdr>
        <w:top w:val="none" w:sz="0" w:space="0" w:color="auto"/>
        <w:left w:val="none" w:sz="0" w:space="0" w:color="auto"/>
        <w:bottom w:val="none" w:sz="0" w:space="0" w:color="auto"/>
        <w:right w:val="none" w:sz="0" w:space="0" w:color="auto"/>
      </w:divBdr>
    </w:div>
    <w:div w:id="1925338126">
      <w:bodyDiv w:val="1"/>
      <w:marLeft w:val="0"/>
      <w:marRight w:val="0"/>
      <w:marTop w:val="0"/>
      <w:marBottom w:val="0"/>
      <w:divBdr>
        <w:top w:val="none" w:sz="0" w:space="0" w:color="auto"/>
        <w:left w:val="none" w:sz="0" w:space="0" w:color="auto"/>
        <w:bottom w:val="none" w:sz="0" w:space="0" w:color="auto"/>
        <w:right w:val="none" w:sz="0" w:space="0" w:color="auto"/>
      </w:divBdr>
    </w:div>
    <w:div w:id="2107192422">
      <w:bodyDiv w:val="1"/>
      <w:marLeft w:val="0"/>
      <w:marRight w:val="0"/>
      <w:marTop w:val="0"/>
      <w:marBottom w:val="0"/>
      <w:divBdr>
        <w:top w:val="none" w:sz="0" w:space="0" w:color="auto"/>
        <w:left w:val="none" w:sz="0" w:space="0" w:color="auto"/>
        <w:bottom w:val="none" w:sz="0" w:space="0" w:color="auto"/>
        <w:right w:val="none" w:sz="0" w:space="0" w:color="auto"/>
      </w:divBdr>
    </w:div>
    <w:div w:id="2113865047">
      <w:bodyDiv w:val="1"/>
      <w:marLeft w:val="0"/>
      <w:marRight w:val="0"/>
      <w:marTop w:val="0"/>
      <w:marBottom w:val="0"/>
      <w:divBdr>
        <w:top w:val="none" w:sz="0" w:space="0" w:color="auto"/>
        <w:left w:val="none" w:sz="0" w:space="0" w:color="auto"/>
        <w:bottom w:val="none" w:sz="0" w:space="0" w:color="auto"/>
        <w:right w:val="none" w:sz="0" w:space="0" w:color="auto"/>
      </w:divBdr>
      <w:divsChild>
        <w:div w:id="1354961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andejila@fuotuoke.edu.ng"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hyperlink" Target="https://journal.unesa.ac.id/index.php/jsdg/"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ma\Downloads\Template%20JRPM%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B35A4A-A8E0-9941-9CE0-6042063A4B09}">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1F369-01C3-426E-8BED-E8F7446FC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JRPM 2019.dotx</Template>
  <TotalTime>133</TotalTime>
  <Pages>7</Pages>
  <Words>10091</Words>
  <Characters>57523</Characters>
  <Application>Microsoft Office Word</Application>
  <DocSecurity>0</DocSecurity>
  <Lines>479</Lines>
  <Paragraphs>134</Paragraphs>
  <ScaleCrop>false</ScaleCrop>
  <HeadingPairs>
    <vt:vector size="2" baseType="variant">
      <vt:variant>
        <vt:lpstr>Title</vt:lpstr>
      </vt:variant>
      <vt:variant>
        <vt:i4>1</vt:i4>
      </vt:variant>
    </vt:vector>
  </HeadingPairs>
  <TitlesOfParts>
    <vt:vector size="1" baseType="lpstr">
      <vt:lpstr>3 - Imaludin Agus</vt:lpstr>
    </vt:vector>
  </TitlesOfParts>
  <Company>Bios_Comp</Company>
  <LinksUpToDate>false</LinksUpToDate>
  <CharactersWithSpaces>67480</CharactersWithSpaces>
  <SharedDoc>false</SharedDoc>
  <HLinks>
    <vt:vector size="12" baseType="variant">
      <vt:variant>
        <vt:i4>5636192</vt:i4>
      </vt:variant>
      <vt:variant>
        <vt:i4>0</vt:i4>
      </vt:variant>
      <vt:variant>
        <vt:i4>0</vt:i4>
      </vt:variant>
      <vt:variant>
        <vt:i4>5</vt:i4>
      </vt:variant>
      <vt:variant>
        <vt:lpwstr>mailto:buaddinhasan@stkippgri-bkl.ac.id</vt:lpwstr>
      </vt:variant>
      <vt:variant>
        <vt:lpwstr/>
      </vt:variant>
      <vt:variant>
        <vt:i4>8257582</vt:i4>
      </vt:variant>
      <vt:variant>
        <vt:i4>6</vt:i4>
      </vt:variant>
      <vt:variant>
        <vt:i4>0</vt:i4>
      </vt:variant>
      <vt:variant>
        <vt:i4>5</vt:i4>
      </vt:variant>
      <vt:variant>
        <vt:lpwstr>http://journal.uny.ac.id/index.php/jrpm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3 - Imaludin Agus</dc:title>
  <dc:subject/>
  <dc:creator>Maxima</dc:creator>
  <cp:keywords/>
  <dc:description/>
  <cp:lastModifiedBy>Hendri Prastiyono</cp:lastModifiedBy>
  <cp:revision>20</cp:revision>
  <cp:lastPrinted>2024-10-30T21:14:00Z</cp:lastPrinted>
  <dcterms:created xsi:type="dcterms:W3CDTF">2025-05-25T01:35:00Z</dcterms:created>
  <dcterms:modified xsi:type="dcterms:W3CDTF">2025-05-30T09:15:00Z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66d355a0-738a-3e34-9b7b-71c4bdf58ef8</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8ad8d187eeccbee298df7d60983f0d8fd7d2ed2491f6d5736f90c959e95bf278</vt:lpwstr>
  </property>
  <property fmtid="{D5CDD505-2E9C-101B-9397-08002B2CF9AE}" pid="26" name="grammarly_documentId">
    <vt:lpwstr>documentId_905</vt:lpwstr>
  </property>
  <property fmtid="{D5CDD505-2E9C-101B-9397-08002B2CF9AE}" pid="27" name="grammarly_documentContext">
    <vt:lpwstr>{"goals":[],"domain":"general","emotions":[],"dialect":"american"}</vt:lpwstr>
  </property>
</Properties>
</file>