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33E" w:rsidRPr="00D1257D" w:rsidRDefault="0025433E" w:rsidP="00D1257D">
      <w:pPr>
        <w:spacing w:after="0" w:line="240" w:lineRule="auto"/>
        <w:contextualSpacing/>
        <w:jc w:val="center"/>
        <w:rPr>
          <w:rFonts w:ascii="Times New Roman" w:hAnsi="Times New Roman" w:cs="Times New Roman"/>
          <w:b/>
          <w:sz w:val="32"/>
          <w:szCs w:val="32"/>
          <w:lang w:val="en-US"/>
        </w:rPr>
      </w:pPr>
      <w:r w:rsidRPr="00D1257D">
        <w:rPr>
          <w:rFonts w:ascii="Times New Roman" w:hAnsi="Times New Roman" w:cs="Times New Roman"/>
          <w:b/>
          <w:sz w:val="32"/>
          <w:szCs w:val="32"/>
        </w:rPr>
        <w:t>Keefektifan Perangkat Pembelajaran Model Inkuiri Berbasis Multirepresentasi Untuk Melatihkan Keterampilan Berpikir Kritis Pada Pelajaran Fisika SMA</w:t>
      </w:r>
    </w:p>
    <w:p w:rsidR="00685089" w:rsidRPr="00685089" w:rsidRDefault="00685089" w:rsidP="0025433E">
      <w:pPr>
        <w:spacing w:after="0" w:line="360" w:lineRule="auto"/>
        <w:jc w:val="center"/>
        <w:rPr>
          <w:rFonts w:ascii="Times New Roman" w:hAnsi="Times New Roman" w:cs="Times New Roman"/>
          <w:b/>
          <w:sz w:val="24"/>
          <w:szCs w:val="24"/>
          <w:lang w:val="en-US"/>
        </w:rPr>
      </w:pPr>
    </w:p>
    <w:p w:rsidR="00685089" w:rsidRPr="00B44626" w:rsidRDefault="00685089" w:rsidP="00D1257D">
      <w:pPr>
        <w:spacing w:after="0" w:line="240" w:lineRule="auto"/>
        <w:jc w:val="center"/>
        <w:rPr>
          <w:rFonts w:ascii="Times New Roman" w:hAnsi="Times New Roman" w:cs="Times New Roman"/>
          <w:b/>
          <w:sz w:val="18"/>
          <w:szCs w:val="18"/>
        </w:rPr>
      </w:pPr>
      <w:r w:rsidRPr="00B44626">
        <w:rPr>
          <w:rFonts w:ascii="Times New Roman" w:hAnsi="Times New Roman" w:cs="Times New Roman"/>
          <w:b/>
          <w:sz w:val="18"/>
          <w:szCs w:val="18"/>
        </w:rPr>
        <w:t>Anis Yulia Amanati</w:t>
      </w:r>
      <w:r w:rsidRPr="00B44626">
        <w:rPr>
          <w:rFonts w:ascii="Times New Roman" w:hAnsi="Times New Roman" w:cs="Times New Roman"/>
          <w:b/>
          <w:sz w:val="18"/>
          <w:szCs w:val="18"/>
          <w:vertAlign w:val="superscript"/>
        </w:rPr>
        <w:t>*1</w:t>
      </w:r>
      <w:r w:rsidRPr="00B44626">
        <w:rPr>
          <w:rFonts w:ascii="Times New Roman" w:hAnsi="Times New Roman" w:cs="Times New Roman"/>
          <w:b/>
          <w:sz w:val="18"/>
          <w:szCs w:val="18"/>
        </w:rPr>
        <w:t>, Wasis</w:t>
      </w:r>
      <w:r w:rsidRPr="00B44626">
        <w:rPr>
          <w:rFonts w:ascii="Times New Roman" w:hAnsi="Times New Roman" w:cs="Times New Roman"/>
          <w:b/>
          <w:sz w:val="18"/>
          <w:szCs w:val="18"/>
          <w:vertAlign w:val="superscript"/>
        </w:rPr>
        <w:t>2</w:t>
      </w:r>
      <w:r w:rsidRPr="00B44626">
        <w:rPr>
          <w:rFonts w:ascii="Times New Roman" w:hAnsi="Times New Roman" w:cs="Times New Roman"/>
          <w:b/>
          <w:sz w:val="18"/>
          <w:szCs w:val="18"/>
        </w:rPr>
        <w:t>, Muslimin Ibrahim</w:t>
      </w:r>
      <w:r w:rsidRPr="00B44626">
        <w:rPr>
          <w:rFonts w:ascii="Times New Roman" w:hAnsi="Times New Roman" w:cs="Times New Roman"/>
          <w:b/>
          <w:sz w:val="18"/>
          <w:szCs w:val="18"/>
          <w:vertAlign w:val="superscript"/>
        </w:rPr>
        <w:t>3</w:t>
      </w:r>
    </w:p>
    <w:p w:rsidR="00685089" w:rsidRPr="00B44626" w:rsidRDefault="00685089" w:rsidP="00D1257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Pr="00B44626">
        <w:rPr>
          <w:rFonts w:ascii="Times New Roman" w:hAnsi="Times New Roman" w:cs="Times New Roman"/>
          <w:sz w:val="18"/>
          <w:szCs w:val="18"/>
        </w:rPr>
        <w:t>(Email: anis.17070795044@mhs.unesa.ac.id*, wasis@unesa.ac.id, musliminibrahim@unesa.ac.id)</w:t>
      </w:r>
    </w:p>
    <w:p w:rsidR="00685089" w:rsidRPr="00685089" w:rsidRDefault="00685089" w:rsidP="00685089">
      <w:pPr>
        <w:spacing w:after="0" w:line="360" w:lineRule="auto"/>
        <w:rPr>
          <w:rFonts w:ascii="Times New Roman" w:hAnsi="Times New Roman" w:cs="Times New Roman"/>
          <w:b/>
          <w:sz w:val="24"/>
          <w:szCs w:val="24"/>
          <w:lang w:val="en-US"/>
        </w:rPr>
      </w:pPr>
    </w:p>
    <w:p w:rsidR="0025433E" w:rsidRPr="0025433E" w:rsidRDefault="0025433E" w:rsidP="00533E42">
      <w:pPr>
        <w:spacing w:after="0" w:line="240" w:lineRule="auto"/>
        <w:jc w:val="both"/>
        <w:rPr>
          <w:rFonts w:ascii="Times New Roman" w:hAnsi="Times New Roman" w:cs="Times New Roman"/>
          <w:b/>
          <w:sz w:val="24"/>
          <w:szCs w:val="24"/>
        </w:rPr>
      </w:pPr>
    </w:p>
    <w:p w:rsidR="00533E42" w:rsidRPr="00685089" w:rsidRDefault="0025433E" w:rsidP="00B35F2A">
      <w:pPr>
        <w:spacing w:after="0" w:line="360" w:lineRule="auto"/>
        <w:jc w:val="both"/>
        <w:rPr>
          <w:rFonts w:ascii="Times New Roman" w:hAnsi="Times New Roman" w:cs="Times New Roman"/>
          <w:sz w:val="18"/>
          <w:szCs w:val="18"/>
        </w:rPr>
      </w:pPr>
      <w:r w:rsidRPr="00685089">
        <w:rPr>
          <w:rFonts w:ascii="Times New Roman" w:hAnsi="Times New Roman" w:cs="Times New Roman"/>
          <w:b/>
          <w:sz w:val="18"/>
          <w:szCs w:val="18"/>
        </w:rPr>
        <w:t xml:space="preserve">Abstract. </w:t>
      </w:r>
      <w:r w:rsidR="00533E42" w:rsidRPr="00685089">
        <w:rPr>
          <w:rFonts w:ascii="Times New Roman" w:hAnsi="Times New Roman" w:cs="Times New Roman"/>
          <w:sz w:val="18"/>
          <w:szCs w:val="18"/>
        </w:rPr>
        <w:t xml:space="preserve">Penelitian ini dilatarbelakangi oleh masih rendahnya kemampuan berpikir kritis siswa pada pelajaran fisika. Dua faktor yang mempengaruhi hasil belajar fisika adalah faktor internal yang terdiri dari kemampuan verbal dan  kemampuan abstrak, serta faktor eksternal yang terdiri dari kurikulum, metode pembelajaran, sarana dan prasarana, serta ketepatan memilih media/bahan ajar. Model pembelajaran inkuiri berbasis multirepresentasi memungkinkan siswa untuk menyatakan suatu konsep dengan berbagai bentuk termasuk verbal, grafik, dan matematik. Model pembelajaran ini telah diterapkan pada 30 siswa kelas X-IPA SMA Kemala Bhayangkari 1 Surabaya yang rata-rata nilai pretest-nya 31,11. Setelah mengikuti tiga pertemuan menggunakan model belajar dan instrumen dengan pendekatan inkuiri berbasis multirepresentasi, keterampilan berpikir kritis mereka meningkat signifikan menjadi 82,67. Selain itu, 87,6% siswa menyukai pembelajaran yang telah diterapkan pada mereka. Sehingga bisa disimpulkan bahwa instrumen pembelajaran inkuiri berbasis multirepresentasi dinyatakan efektif untuk melatihkan keterampilan berpikir kritis siswa pada mata pelajaran fisika di SMA. </w:t>
      </w:r>
    </w:p>
    <w:p w:rsidR="00FE0A42" w:rsidRPr="00D1257D" w:rsidRDefault="00533E42" w:rsidP="00533E42">
      <w:pPr>
        <w:rPr>
          <w:rFonts w:ascii="Times New Roman" w:hAnsi="Times New Roman" w:cs="Times New Roman"/>
          <w:i/>
          <w:sz w:val="18"/>
          <w:szCs w:val="18"/>
          <w:lang w:val="en-US"/>
        </w:rPr>
      </w:pPr>
      <w:r w:rsidRPr="00685089">
        <w:rPr>
          <w:rFonts w:ascii="Times New Roman" w:hAnsi="Times New Roman" w:cs="Times New Roman"/>
          <w:sz w:val="18"/>
          <w:szCs w:val="18"/>
        </w:rPr>
        <w:t xml:space="preserve">Keywords: </w:t>
      </w:r>
      <w:r w:rsidRPr="00D1257D">
        <w:rPr>
          <w:rFonts w:ascii="Times New Roman" w:hAnsi="Times New Roman" w:cs="Times New Roman"/>
          <w:i/>
          <w:sz w:val="18"/>
          <w:szCs w:val="18"/>
        </w:rPr>
        <w:t>efektivitas, berpikir kritis, pembelajaran inkuiri, multirepresentasi</w:t>
      </w:r>
    </w:p>
    <w:p w:rsidR="00685089" w:rsidRPr="00D1257D" w:rsidRDefault="00685089" w:rsidP="00533E42">
      <w:pPr>
        <w:rPr>
          <w:rFonts w:ascii="Times New Roman" w:hAnsi="Times New Roman" w:cs="Times New Roman"/>
          <w:i/>
          <w:sz w:val="18"/>
          <w:szCs w:val="18"/>
          <w:lang w:val="en-US"/>
        </w:rPr>
      </w:pPr>
    </w:p>
    <w:p w:rsidR="00685089" w:rsidRDefault="00685089" w:rsidP="00533E42">
      <w:pPr>
        <w:rPr>
          <w:rFonts w:ascii="Times New Roman" w:hAnsi="Times New Roman" w:cs="Times New Roman"/>
          <w:sz w:val="18"/>
          <w:szCs w:val="18"/>
          <w:lang w:val="en-US"/>
        </w:rPr>
      </w:pPr>
    </w:p>
    <w:p w:rsidR="00685089" w:rsidRDefault="00685089" w:rsidP="00533E42">
      <w:pPr>
        <w:rPr>
          <w:rFonts w:ascii="Times New Roman" w:hAnsi="Times New Roman" w:cs="Times New Roman"/>
          <w:sz w:val="18"/>
          <w:szCs w:val="18"/>
          <w:lang w:val="en-US"/>
        </w:rPr>
      </w:pPr>
    </w:p>
    <w:p w:rsidR="00685089" w:rsidRDefault="00685089" w:rsidP="00533E42">
      <w:pPr>
        <w:rPr>
          <w:rFonts w:ascii="Times New Roman" w:hAnsi="Times New Roman" w:cs="Times New Roman"/>
          <w:sz w:val="18"/>
          <w:szCs w:val="18"/>
          <w:lang w:val="en-US"/>
        </w:rPr>
      </w:pPr>
    </w:p>
    <w:p w:rsidR="00685089" w:rsidRDefault="00685089" w:rsidP="00533E42">
      <w:pPr>
        <w:rPr>
          <w:rFonts w:ascii="Times New Roman" w:hAnsi="Times New Roman" w:cs="Times New Roman"/>
          <w:sz w:val="18"/>
          <w:szCs w:val="18"/>
          <w:lang w:val="en-US"/>
        </w:rPr>
      </w:pPr>
    </w:p>
    <w:p w:rsidR="00685089" w:rsidRDefault="00685089" w:rsidP="00533E42">
      <w:pPr>
        <w:rPr>
          <w:rFonts w:ascii="Times New Roman" w:hAnsi="Times New Roman" w:cs="Times New Roman"/>
          <w:sz w:val="18"/>
          <w:szCs w:val="18"/>
          <w:lang w:val="en-US"/>
        </w:rPr>
      </w:pPr>
    </w:p>
    <w:p w:rsidR="00685089" w:rsidRDefault="00685089" w:rsidP="00533E42">
      <w:pPr>
        <w:rPr>
          <w:rFonts w:ascii="Times New Roman" w:hAnsi="Times New Roman" w:cs="Times New Roman"/>
          <w:sz w:val="18"/>
          <w:szCs w:val="18"/>
          <w:lang w:val="en-US"/>
        </w:rPr>
      </w:pPr>
    </w:p>
    <w:p w:rsidR="00685089" w:rsidRDefault="00685089" w:rsidP="00533E42">
      <w:pPr>
        <w:rPr>
          <w:rFonts w:ascii="Times New Roman" w:hAnsi="Times New Roman" w:cs="Times New Roman"/>
          <w:sz w:val="18"/>
          <w:szCs w:val="18"/>
          <w:lang w:val="en-US"/>
        </w:rPr>
      </w:pPr>
    </w:p>
    <w:p w:rsidR="00685089" w:rsidRDefault="00685089" w:rsidP="00533E42">
      <w:pPr>
        <w:rPr>
          <w:rFonts w:ascii="Times New Roman" w:hAnsi="Times New Roman" w:cs="Times New Roman"/>
          <w:sz w:val="18"/>
          <w:szCs w:val="18"/>
          <w:lang w:val="en-US"/>
        </w:rPr>
      </w:pPr>
    </w:p>
    <w:p w:rsidR="00685089" w:rsidRDefault="00685089" w:rsidP="00533E42">
      <w:pPr>
        <w:rPr>
          <w:rFonts w:ascii="Times New Roman" w:hAnsi="Times New Roman" w:cs="Times New Roman"/>
          <w:sz w:val="18"/>
          <w:szCs w:val="18"/>
          <w:lang w:val="en-US"/>
        </w:rPr>
      </w:pPr>
    </w:p>
    <w:p w:rsidR="00685089" w:rsidRDefault="00685089" w:rsidP="00533E42">
      <w:pPr>
        <w:rPr>
          <w:rFonts w:ascii="Times New Roman" w:hAnsi="Times New Roman" w:cs="Times New Roman"/>
          <w:sz w:val="18"/>
          <w:szCs w:val="18"/>
          <w:lang w:val="en-US"/>
        </w:rPr>
      </w:pPr>
    </w:p>
    <w:p w:rsidR="00685089" w:rsidRDefault="00685089" w:rsidP="00533E42">
      <w:pPr>
        <w:rPr>
          <w:rFonts w:ascii="Times New Roman" w:hAnsi="Times New Roman" w:cs="Times New Roman"/>
          <w:sz w:val="18"/>
          <w:szCs w:val="18"/>
          <w:lang w:val="en-US"/>
        </w:rPr>
      </w:pPr>
    </w:p>
    <w:p w:rsidR="00685089" w:rsidRDefault="00685089" w:rsidP="00533E42">
      <w:pPr>
        <w:rPr>
          <w:rFonts w:ascii="Times New Roman" w:hAnsi="Times New Roman" w:cs="Times New Roman"/>
          <w:sz w:val="18"/>
          <w:szCs w:val="18"/>
          <w:lang w:val="en-US"/>
        </w:rPr>
      </w:pPr>
    </w:p>
    <w:p w:rsidR="00685089" w:rsidRDefault="00685089" w:rsidP="00533E42">
      <w:pPr>
        <w:rPr>
          <w:rFonts w:ascii="Times New Roman" w:hAnsi="Times New Roman" w:cs="Times New Roman"/>
          <w:sz w:val="18"/>
          <w:szCs w:val="18"/>
          <w:lang w:val="en-US"/>
        </w:rPr>
      </w:pPr>
    </w:p>
    <w:p w:rsidR="00685089" w:rsidRDefault="00685089" w:rsidP="00533E42">
      <w:pPr>
        <w:rPr>
          <w:rFonts w:ascii="Times New Roman" w:hAnsi="Times New Roman" w:cs="Times New Roman"/>
          <w:sz w:val="18"/>
          <w:szCs w:val="18"/>
          <w:lang w:val="en-US"/>
        </w:rPr>
      </w:pPr>
    </w:p>
    <w:p w:rsidR="00685089" w:rsidRDefault="00685089" w:rsidP="00533E42">
      <w:pPr>
        <w:rPr>
          <w:rFonts w:ascii="Times New Roman" w:hAnsi="Times New Roman" w:cs="Times New Roman"/>
          <w:sz w:val="18"/>
          <w:szCs w:val="18"/>
          <w:lang w:val="en-US"/>
        </w:rPr>
      </w:pPr>
    </w:p>
    <w:p w:rsidR="00685089" w:rsidRPr="00685089" w:rsidRDefault="00685089" w:rsidP="00533E42">
      <w:pPr>
        <w:rPr>
          <w:rFonts w:ascii="Times New Roman" w:hAnsi="Times New Roman" w:cs="Times New Roman"/>
          <w:sz w:val="18"/>
          <w:szCs w:val="18"/>
          <w:lang w:val="en-US"/>
        </w:rPr>
      </w:pPr>
    </w:p>
    <w:p w:rsidR="004B6A0C" w:rsidRDefault="004B6A0C" w:rsidP="00B35F2A">
      <w:pPr>
        <w:spacing w:after="0" w:line="360" w:lineRule="auto"/>
        <w:ind w:left="1440" w:hanging="1440"/>
        <w:jc w:val="both"/>
        <w:rPr>
          <w:rFonts w:ascii="Times New Roman" w:hAnsi="Times New Roman" w:cs="Times New Roman"/>
          <w:b/>
          <w:sz w:val="20"/>
          <w:szCs w:val="20"/>
        </w:rPr>
        <w:sectPr w:rsidR="004B6A0C" w:rsidSect="00D1257D">
          <w:pgSz w:w="11909" w:h="16834" w:code="9"/>
          <w:pgMar w:top="1440" w:right="1440" w:bottom="1440" w:left="1800" w:header="720" w:footer="720" w:gutter="0"/>
          <w:cols w:space="720"/>
          <w:docGrid w:linePitch="360"/>
        </w:sectPr>
      </w:pPr>
    </w:p>
    <w:p w:rsidR="0025433E" w:rsidRPr="00D1257D" w:rsidRDefault="004B6A0C" w:rsidP="00B35F2A">
      <w:pPr>
        <w:spacing w:after="0" w:line="360" w:lineRule="auto"/>
        <w:ind w:left="1440" w:hanging="1440"/>
        <w:jc w:val="both"/>
        <w:rPr>
          <w:rFonts w:ascii="Times New Roman" w:hAnsi="Times New Roman" w:cs="Times New Roman"/>
          <w:sz w:val="24"/>
          <w:szCs w:val="24"/>
        </w:rPr>
      </w:pPr>
      <w:r w:rsidRPr="00D1257D">
        <w:rPr>
          <w:rFonts w:ascii="Times New Roman" w:hAnsi="Times New Roman" w:cs="Times New Roman"/>
          <w:b/>
          <w:sz w:val="24"/>
          <w:szCs w:val="24"/>
        </w:rPr>
        <w:lastRenderedPageBreak/>
        <w:t>PENDAHULUAN</w:t>
      </w:r>
    </w:p>
    <w:p w:rsidR="0025433E" w:rsidRPr="00D1257D" w:rsidRDefault="0025433E" w:rsidP="00B35F2A">
      <w:pPr>
        <w:spacing w:after="0" w:line="360" w:lineRule="auto"/>
        <w:ind w:firstLine="567"/>
        <w:jc w:val="both"/>
        <w:rPr>
          <w:rFonts w:ascii="Times New Roman" w:hAnsi="Times New Roman" w:cs="Times New Roman"/>
          <w:sz w:val="24"/>
          <w:szCs w:val="24"/>
        </w:rPr>
      </w:pPr>
      <w:r w:rsidRPr="00D1257D">
        <w:rPr>
          <w:rFonts w:ascii="Times New Roman" w:hAnsi="Times New Roman" w:cs="Times New Roman"/>
          <w:sz w:val="24"/>
          <w:szCs w:val="24"/>
        </w:rPr>
        <w:t>Masalah yang melatarbelakangi penelitian ini adalah masih rendahnya kemampuan berpikir kritis siswa saat ini (Khaeruddin, 2013).</w:t>
      </w:r>
    </w:p>
    <w:p w:rsidR="0025433E" w:rsidRPr="00D1257D" w:rsidRDefault="0025433E" w:rsidP="00B35F2A">
      <w:pPr>
        <w:spacing w:after="0" w:line="360" w:lineRule="auto"/>
        <w:ind w:firstLine="567"/>
        <w:jc w:val="both"/>
        <w:rPr>
          <w:rFonts w:ascii="Times New Roman" w:hAnsi="Times New Roman" w:cs="Times New Roman"/>
          <w:sz w:val="24"/>
          <w:szCs w:val="24"/>
        </w:rPr>
      </w:pPr>
      <w:r w:rsidRPr="00D1257D">
        <w:rPr>
          <w:rFonts w:ascii="Times New Roman" w:hAnsi="Times New Roman" w:cs="Times New Roman"/>
          <w:sz w:val="24"/>
          <w:szCs w:val="24"/>
        </w:rPr>
        <w:t>Dalam pembelajaran fisika ada dua faktor yang mempengaruhi rendahnya hasil belajar siswa, yaitu faktor internal dan faktor eksternal. Faktor internal terdiri dari kemampuan verbal dan  kemampuan abstrak sedangkan faktor eksternal terdiri dari kurikulum, metode pembelajaran, sarana dan prasarana yang kurang memadai, serta kurang tepatnya penggunaan media/bahan ajar yang dipilih oleh guru dalam mengelola pembelajaran.</w:t>
      </w:r>
    </w:p>
    <w:p w:rsidR="0025433E" w:rsidRPr="00D1257D" w:rsidRDefault="0025433E" w:rsidP="00B35F2A">
      <w:pPr>
        <w:spacing w:after="0" w:line="360" w:lineRule="auto"/>
        <w:ind w:firstLine="567"/>
        <w:jc w:val="both"/>
        <w:rPr>
          <w:rFonts w:ascii="Times New Roman" w:hAnsi="Times New Roman" w:cs="Times New Roman"/>
          <w:color w:val="FF0000"/>
          <w:sz w:val="24"/>
          <w:szCs w:val="24"/>
        </w:rPr>
      </w:pPr>
      <w:r w:rsidRPr="00D1257D">
        <w:rPr>
          <w:rFonts w:ascii="Times New Roman" w:hAnsi="Times New Roman" w:cs="Times New Roman"/>
          <w:sz w:val="24"/>
          <w:szCs w:val="24"/>
        </w:rPr>
        <w:t xml:space="preserve">Penelitian Khaeruddin (2013), yang merupakan </w:t>
      </w:r>
      <w:r w:rsidRPr="00D1257D">
        <w:rPr>
          <w:rFonts w:ascii="Times New Roman" w:hAnsi="Times New Roman" w:cs="Times New Roman"/>
          <w:i/>
          <w:sz w:val="24"/>
          <w:szCs w:val="24"/>
        </w:rPr>
        <w:t>preliminary study</w:t>
      </w:r>
      <w:r w:rsidRPr="00D1257D">
        <w:rPr>
          <w:rFonts w:ascii="Times New Roman" w:hAnsi="Times New Roman" w:cs="Times New Roman"/>
          <w:sz w:val="24"/>
          <w:szCs w:val="24"/>
        </w:rPr>
        <w:t xml:space="preserve"> terhadap 31 guru tersebar di enam SMA di kota Makassar melalui analisis dokumen perangkat pembelajaran, menunjukkan bahwa perangkat sebagai acuan dalam proses pembelajaran belum merangsang keterampilan berpikir kritis siswa. Perangkat pembelajaran yang diteliti tersebut didapati belum dilengkapi dengan penerapan indikator berpikir kritis.</w:t>
      </w:r>
    </w:p>
    <w:p w:rsidR="0025433E" w:rsidRPr="00D1257D" w:rsidRDefault="0025433E" w:rsidP="00B35F2A">
      <w:pPr>
        <w:spacing w:after="0" w:line="360" w:lineRule="auto"/>
        <w:ind w:firstLine="567"/>
        <w:jc w:val="both"/>
        <w:rPr>
          <w:rFonts w:ascii="Times New Roman" w:hAnsi="Times New Roman" w:cs="Times New Roman"/>
          <w:sz w:val="24"/>
          <w:szCs w:val="24"/>
        </w:rPr>
      </w:pPr>
      <w:r w:rsidRPr="00D1257D">
        <w:rPr>
          <w:rFonts w:ascii="Times New Roman" w:hAnsi="Times New Roman" w:cs="Times New Roman"/>
          <w:sz w:val="24"/>
          <w:szCs w:val="24"/>
        </w:rPr>
        <w:t xml:space="preserve">Salah satu alternatif pembelajaran yang dapat diterapkan untuk meningkatkan kemampuan berpikir kritis siswa adalah dengan menggunakan pendekatan inkuiri. Pembelajaran inkuiri mendorong siswa menggunakan prosedur penelitian untuk mengenal masalah, mengajukan </w:t>
      </w:r>
      <w:r w:rsidRPr="00D1257D">
        <w:rPr>
          <w:rFonts w:ascii="Times New Roman" w:hAnsi="Times New Roman" w:cs="Times New Roman"/>
          <w:sz w:val="24"/>
          <w:szCs w:val="24"/>
        </w:rPr>
        <w:lastRenderedPageBreak/>
        <w:t xml:space="preserve">pertanyaan, mengemukakan langkah-langkah penelitian, memberikan pemaparan yang ajeg, membuat ramalan, dan penjelasan yang menunjang pengalaman (Binar, 2015). </w:t>
      </w:r>
    </w:p>
    <w:p w:rsidR="0025433E" w:rsidRPr="00D1257D" w:rsidRDefault="0025433E" w:rsidP="00B35F2A">
      <w:pPr>
        <w:spacing w:after="0" w:line="360" w:lineRule="auto"/>
        <w:ind w:firstLine="567"/>
        <w:jc w:val="both"/>
        <w:rPr>
          <w:rFonts w:ascii="Times New Roman" w:hAnsi="Times New Roman" w:cs="Times New Roman"/>
          <w:sz w:val="24"/>
          <w:szCs w:val="24"/>
        </w:rPr>
      </w:pPr>
      <w:r w:rsidRPr="00D1257D">
        <w:rPr>
          <w:rFonts w:ascii="Times New Roman" w:hAnsi="Times New Roman" w:cs="Times New Roman"/>
          <w:sz w:val="24"/>
          <w:szCs w:val="24"/>
        </w:rPr>
        <w:t>Pemahaman siswa terhadap materi hukum Newton ditunjukkan oleh kemampuannya menstranfer dan menghubungkan fenomena makroskopik (peristiwa yang dapat teramati) dengan simbolik (rumus-rumus). Ketidakmampuan merepresentasikan salah satu dari dua level tersebut di atas, akan berpengaruh terhadap yang lainnya (Ozkahraman &amp; Yildirim, 2011).</w:t>
      </w:r>
    </w:p>
    <w:p w:rsidR="0025433E" w:rsidRPr="00D1257D" w:rsidRDefault="0025433E" w:rsidP="00B35F2A">
      <w:pPr>
        <w:spacing w:after="0" w:line="360" w:lineRule="auto"/>
        <w:ind w:firstLine="567"/>
        <w:jc w:val="both"/>
        <w:rPr>
          <w:rFonts w:ascii="Times New Roman" w:hAnsi="Times New Roman" w:cs="Times New Roman"/>
          <w:sz w:val="24"/>
          <w:szCs w:val="24"/>
        </w:rPr>
      </w:pPr>
      <w:r w:rsidRPr="00D1257D">
        <w:rPr>
          <w:rFonts w:ascii="Times New Roman" w:hAnsi="Times New Roman" w:cs="Times New Roman"/>
          <w:sz w:val="24"/>
          <w:szCs w:val="24"/>
        </w:rPr>
        <w:t xml:space="preserve">Penjelasan verbal melalui teks akan lebih mudah dipahami jika penjelasan melalui teks dilengkapi dengan gambar atau grafik yang bersesuaian dengan materi tersebut. Siswa dapat menggunakan representasi untuk mendukung pemahaman ketika mereka memecahkan masalah atau mempelajari konsep-konsep baru. Agar mahir dalam pemecahan masalah, maka dapat digunakan beberapa representasi (multirepresentasi). Multirepresentasi adalah suatu cara untuk menyatakan suatu konsep dengan berbagai bentuk termasuk verbal, grafik, dan matematik (Waldrip, 2006). </w:t>
      </w:r>
    </w:p>
    <w:p w:rsidR="0025433E" w:rsidRPr="00D1257D" w:rsidRDefault="0025433E" w:rsidP="00B35F2A">
      <w:pPr>
        <w:spacing w:after="0" w:line="360" w:lineRule="auto"/>
        <w:ind w:firstLine="567"/>
        <w:jc w:val="both"/>
        <w:rPr>
          <w:rFonts w:ascii="Times New Roman" w:hAnsi="Times New Roman" w:cs="Times New Roman"/>
          <w:color w:val="000000" w:themeColor="text1"/>
          <w:sz w:val="24"/>
          <w:szCs w:val="24"/>
        </w:rPr>
      </w:pPr>
      <w:r w:rsidRPr="00D1257D">
        <w:rPr>
          <w:rFonts w:ascii="Times New Roman" w:hAnsi="Times New Roman" w:cs="Times New Roman"/>
          <w:color w:val="000000" w:themeColor="text1"/>
          <w:w w:val="105"/>
          <w:sz w:val="24"/>
          <w:szCs w:val="24"/>
        </w:rPr>
        <w:t xml:space="preserve">Seperti yang dijelaskan oleh Khaerudin (2016), multirepresentasi memiliki tiga fungsi utama: (1) sebagai pelengkap, untuk memberikan </w:t>
      </w:r>
      <w:r w:rsidRPr="00D1257D">
        <w:rPr>
          <w:rFonts w:ascii="Times New Roman" w:hAnsi="Times New Roman" w:cs="Times New Roman"/>
          <w:color w:val="000000" w:themeColor="text1"/>
          <w:w w:val="105"/>
          <w:sz w:val="24"/>
          <w:szCs w:val="24"/>
        </w:rPr>
        <w:lastRenderedPageBreak/>
        <w:t>representasi yang berisi informasi pelengkap atau membantu melengkapi proses kognitif; (2) sebagai pembatas interpretasi, digunakan untuk membatasi kemungkinan</w:t>
      </w:r>
      <w:r w:rsidRPr="00D1257D">
        <w:rPr>
          <w:rFonts w:ascii="Times New Roman" w:hAnsi="Times New Roman" w:cs="Times New Roman"/>
          <w:color w:val="000000" w:themeColor="text1"/>
          <w:spacing w:val="-21"/>
          <w:w w:val="105"/>
          <w:sz w:val="24"/>
          <w:szCs w:val="24"/>
        </w:rPr>
        <w:t xml:space="preserve"> </w:t>
      </w:r>
      <w:r w:rsidRPr="00D1257D">
        <w:rPr>
          <w:rFonts w:ascii="Times New Roman" w:hAnsi="Times New Roman" w:cs="Times New Roman"/>
          <w:color w:val="000000" w:themeColor="text1"/>
          <w:w w:val="105"/>
          <w:sz w:val="24"/>
          <w:szCs w:val="24"/>
        </w:rPr>
        <w:t>kesalahan menginterpretasi dalam menggunakan representasi yang lain; dan (3) sebagai pembangun pemahaman, yaitu digunakan untuk mendorong siswa membangun pemahaman dan mengajukan argumentasi terhadap situasi secara mendalam.</w:t>
      </w:r>
    </w:p>
    <w:p w:rsidR="0025433E" w:rsidRPr="00D1257D" w:rsidRDefault="0025433E" w:rsidP="00B35F2A">
      <w:pPr>
        <w:spacing w:after="0" w:line="360" w:lineRule="auto"/>
        <w:ind w:firstLine="567"/>
        <w:jc w:val="both"/>
        <w:rPr>
          <w:rFonts w:ascii="Times New Roman" w:hAnsi="Times New Roman" w:cs="Times New Roman"/>
          <w:sz w:val="24"/>
          <w:szCs w:val="24"/>
        </w:rPr>
      </w:pPr>
      <w:r w:rsidRPr="00D1257D">
        <w:rPr>
          <w:rFonts w:ascii="Times New Roman" w:hAnsi="Times New Roman" w:cs="Times New Roman"/>
          <w:sz w:val="24"/>
          <w:szCs w:val="24"/>
        </w:rPr>
        <w:t xml:space="preserve">Pembelajaran inkuiri tidak hanya melatihkan siswa untuk melakukan eksperimen, melainkan juga melatihkan kemampuan siswa dalam interpretasi, mengelola, menalar, dan menyajikan informasi sehingga siswa diharapkan  dapat melakukan interpretasi dan mengajukan argumentasi berdasarkan eksperimen dengan kegiatan inkuiri dengan pendekatan multirepresentasi (Suminar, 2016). Dengan demikian multirepresentasi adalah suatu cara yang mewakili, melambangkan atau menyatakan suatu konsep dengan memadukan representasi verbal, matematis, gambar, dan grafik. </w:t>
      </w:r>
    </w:p>
    <w:p w:rsidR="0025433E" w:rsidRPr="00D1257D" w:rsidRDefault="0025433E" w:rsidP="00B35F2A">
      <w:pPr>
        <w:spacing w:after="0" w:line="360" w:lineRule="auto"/>
        <w:ind w:firstLine="567"/>
        <w:jc w:val="both"/>
        <w:rPr>
          <w:rFonts w:ascii="Times New Roman" w:hAnsi="Times New Roman" w:cs="Times New Roman"/>
          <w:color w:val="000000" w:themeColor="text1"/>
          <w:w w:val="105"/>
          <w:sz w:val="24"/>
          <w:szCs w:val="24"/>
        </w:rPr>
      </w:pPr>
      <w:r w:rsidRPr="00D1257D">
        <w:rPr>
          <w:rFonts w:ascii="Times New Roman" w:hAnsi="Times New Roman" w:cs="Times New Roman"/>
          <w:color w:val="000000" w:themeColor="text1"/>
          <w:w w:val="105"/>
          <w:sz w:val="24"/>
          <w:szCs w:val="24"/>
        </w:rPr>
        <w:t>Untuk</w:t>
      </w:r>
      <w:r w:rsidRPr="00D1257D">
        <w:rPr>
          <w:rFonts w:ascii="Times New Roman" w:hAnsi="Times New Roman" w:cs="Times New Roman"/>
          <w:color w:val="000000" w:themeColor="text1"/>
          <w:spacing w:val="-19"/>
          <w:w w:val="105"/>
          <w:sz w:val="24"/>
          <w:szCs w:val="24"/>
        </w:rPr>
        <w:t xml:space="preserve"> </w:t>
      </w:r>
      <w:r w:rsidRPr="00D1257D">
        <w:rPr>
          <w:rFonts w:ascii="Times New Roman" w:hAnsi="Times New Roman" w:cs="Times New Roman"/>
          <w:color w:val="000000" w:themeColor="text1"/>
          <w:w w:val="105"/>
          <w:sz w:val="24"/>
          <w:szCs w:val="24"/>
        </w:rPr>
        <w:t>memahami</w:t>
      </w:r>
      <w:r w:rsidRPr="00D1257D">
        <w:rPr>
          <w:rFonts w:ascii="Times New Roman" w:hAnsi="Times New Roman" w:cs="Times New Roman"/>
          <w:color w:val="000000" w:themeColor="text1"/>
          <w:spacing w:val="-19"/>
          <w:w w:val="105"/>
          <w:sz w:val="24"/>
          <w:szCs w:val="24"/>
        </w:rPr>
        <w:t xml:space="preserve"> </w:t>
      </w:r>
      <w:r w:rsidRPr="00D1257D">
        <w:rPr>
          <w:rFonts w:ascii="Times New Roman" w:hAnsi="Times New Roman" w:cs="Times New Roman"/>
          <w:color w:val="000000" w:themeColor="text1"/>
          <w:w w:val="105"/>
          <w:sz w:val="24"/>
          <w:szCs w:val="24"/>
        </w:rPr>
        <w:t>konsep-konsep fisika, terutama materi hukum Newton I, II, dan III, siswa perlu terampil dalam merepresentasikan konsep-konsep</w:t>
      </w:r>
      <w:r w:rsidRPr="00D1257D">
        <w:rPr>
          <w:rFonts w:ascii="Times New Roman" w:hAnsi="Times New Roman" w:cs="Times New Roman"/>
          <w:color w:val="000000" w:themeColor="text1"/>
          <w:spacing w:val="43"/>
          <w:w w:val="105"/>
          <w:sz w:val="24"/>
          <w:szCs w:val="24"/>
        </w:rPr>
        <w:t xml:space="preserve"> </w:t>
      </w:r>
      <w:r w:rsidRPr="00D1257D">
        <w:rPr>
          <w:rFonts w:ascii="Times New Roman" w:hAnsi="Times New Roman" w:cs="Times New Roman"/>
          <w:color w:val="000000" w:themeColor="text1"/>
          <w:w w:val="105"/>
          <w:sz w:val="24"/>
          <w:szCs w:val="24"/>
        </w:rPr>
        <w:t xml:space="preserve">tersebut dalam banyak cara (multirepresentasi). Penelitian Binar </w:t>
      </w:r>
      <w:r w:rsidRPr="00D1257D">
        <w:rPr>
          <w:rFonts w:ascii="Times New Roman" w:hAnsi="Times New Roman" w:cs="Times New Roman"/>
          <w:color w:val="000000" w:themeColor="text1"/>
          <w:w w:val="105"/>
          <w:sz w:val="24"/>
          <w:szCs w:val="24"/>
        </w:rPr>
        <w:lastRenderedPageBreak/>
        <w:t xml:space="preserve">(2015), </w:t>
      </w:r>
      <w:r w:rsidRPr="00D1257D">
        <w:rPr>
          <w:rStyle w:val="tlid-translation"/>
          <w:rFonts w:ascii="Times New Roman" w:hAnsi="Times New Roman" w:cs="Times New Roman"/>
          <w:sz w:val="24"/>
          <w:szCs w:val="24"/>
        </w:rPr>
        <w:t xml:space="preserve">menunjukkan bahwa pembelajaran fisika dengan menggunakan model inkuiri dapat melatih kemampuan multirepresentasi siswa SMA. </w:t>
      </w:r>
      <w:r w:rsidRPr="00D1257D">
        <w:rPr>
          <w:rFonts w:ascii="Times New Roman" w:hAnsi="Times New Roman" w:cs="Times New Roman"/>
          <w:color w:val="000000" w:themeColor="text1"/>
          <w:w w:val="105"/>
          <w:sz w:val="24"/>
          <w:szCs w:val="24"/>
        </w:rPr>
        <w:t xml:space="preserve">  Keterampilan multirepresentasi yang baik akan mempermudah memecahkan masalah-masalah fisika yang dihadapi, sehingga diharapkan akan menumbuhkan keterampilan berpikir kritis siswa.</w:t>
      </w:r>
    </w:p>
    <w:p w:rsidR="0025433E" w:rsidRPr="00D1257D" w:rsidRDefault="0025433E" w:rsidP="00B35F2A">
      <w:pPr>
        <w:spacing w:after="0" w:line="360" w:lineRule="auto"/>
        <w:ind w:firstLine="567"/>
        <w:jc w:val="both"/>
        <w:rPr>
          <w:rFonts w:ascii="Times New Roman" w:hAnsi="Times New Roman" w:cs="Times New Roman"/>
          <w:color w:val="000000" w:themeColor="text1"/>
          <w:w w:val="105"/>
          <w:sz w:val="24"/>
          <w:szCs w:val="24"/>
        </w:rPr>
      </w:pPr>
      <w:r w:rsidRPr="00D1257D">
        <w:rPr>
          <w:rStyle w:val="tlid-translation"/>
          <w:rFonts w:ascii="Times New Roman" w:hAnsi="Times New Roman" w:cs="Times New Roman"/>
          <w:sz w:val="24"/>
          <w:szCs w:val="24"/>
        </w:rPr>
        <w:t>Hal yang sama juga diungkap oleh Rizal (2014), dalam penelitiannya tentang pembelajaran terbimbing menggunakan inkuiri terbimbing dengan multirepresentasi yang dapat melatihkan keterampilan proses sains dan penguasaan konsep sains siswa SMP.</w:t>
      </w:r>
    </w:p>
    <w:p w:rsidR="00317796" w:rsidRDefault="0025433E" w:rsidP="004B6A0C">
      <w:pPr>
        <w:spacing w:after="0" w:line="360" w:lineRule="auto"/>
        <w:ind w:firstLine="567"/>
        <w:jc w:val="both"/>
        <w:rPr>
          <w:rFonts w:ascii="Times New Roman" w:hAnsi="Times New Roman" w:cs="Times New Roman"/>
          <w:sz w:val="24"/>
          <w:szCs w:val="24"/>
          <w:lang w:val="en-US"/>
        </w:rPr>
      </w:pPr>
      <w:r w:rsidRPr="00D1257D">
        <w:rPr>
          <w:rStyle w:val="tlid-translation"/>
          <w:rFonts w:ascii="Times New Roman" w:hAnsi="Times New Roman" w:cs="Times New Roman"/>
          <w:sz w:val="24"/>
          <w:szCs w:val="24"/>
        </w:rPr>
        <w:t xml:space="preserve">Fokus penelitian-penelitian di atas lebih berfokus pada efek penyelidikan berbasis representasi dalam memahami konsep, kemampuan penalaran, dan keterampilan proses sains. </w:t>
      </w:r>
      <w:r w:rsidRPr="00D1257D">
        <w:rPr>
          <w:rFonts w:ascii="Times New Roman" w:hAnsi="Times New Roman" w:cs="Times New Roman"/>
          <w:sz w:val="24"/>
          <w:szCs w:val="24"/>
        </w:rPr>
        <w:t>Oleh karena itu, peneliti tertarik untuk melakukan penelitian dengan pembelajaran model inkuiri berbasis multirepresentasi untuk melatihkan keterampilan berpikir kritis siswa SMA.</w:t>
      </w:r>
    </w:p>
    <w:p w:rsidR="00D1257D" w:rsidRPr="00D1257D" w:rsidRDefault="00D1257D" w:rsidP="004B6A0C">
      <w:pPr>
        <w:spacing w:after="0" w:line="360" w:lineRule="auto"/>
        <w:ind w:firstLine="567"/>
        <w:jc w:val="both"/>
        <w:rPr>
          <w:sz w:val="24"/>
          <w:szCs w:val="24"/>
          <w:lang w:val="en-US"/>
        </w:rPr>
      </w:pPr>
    </w:p>
    <w:p w:rsidR="004B6A0C" w:rsidRPr="00D1257D" w:rsidRDefault="004B6A0C" w:rsidP="004B6A0C">
      <w:pPr>
        <w:spacing w:after="0" w:line="360" w:lineRule="auto"/>
        <w:ind w:firstLine="567"/>
        <w:jc w:val="both"/>
        <w:rPr>
          <w:sz w:val="24"/>
          <w:szCs w:val="24"/>
          <w:lang w:val="en-US"/>
        </w:rPr>
      </w:pPr>
    </w:p>
    <w:p w:rsidR="0025433E" w:rsidRPr="00D1257D" w:rsidRDefault="004B6A0C" w:rsidP="00B35F2A">
      <w:pPr>
        <w:tabs>
          <w:tab w:val="left" w:pos="3299"/>
        </w:tabs>
        <w:spacing w:after="0" w:line="360" w:lineRule="auto"/>
        <w:ind w:left="1440" w:hanging="1440"/>
        <w:jc w:val="both"/>
        <w:rPr>
          <w:rFonts w:ascii="Times New Roman" w:hAnsi="Times New Roman" w:cs="Times New Roman"/>
          <w:b/>
          <w:sz w:val="24"/>
          <w:szCs w:val="24"/>
        </w:rPr>
      </w:pPr>
      <w:r w:rsidRPr="00D1257D">
        <w:rPr>
          <w:rFonts w:ascii="Times New Roman" w:hAnsi="Times New Roman" w:cs="Times New Roman"/>
          <w:b/>
          <w:sz w:val="24"/>
          <w:szCs w:val="24"/>
        </w:rPr>
        <w:t>METODE PENELITIAN</w:t>
      </w:r>
      <w:r w:rsidR="0025433E" w:rsidRPr="00D1257D">
        <w:rPr>
          <w:rFonts w:ascii="Times New Roman" w:hAnsi="Times New Roman" w:cs="Times New Roman"/>
          <w:b/>
          <w:sz w:val="24"/>
          <w:szCs w:val="24"/>
        </w:rPr>
        <w:tab/>
      </w:r>
    </w:p>
    <w:p w:rsidR="0025433E" w:rsidRPr="00D1257D" w:rsidRDefault="0025433E" w:rsidP="00B35F2A">
      <w:pPr>
        <w:spacing w:after="0" w:line="360" w:lineRule="auto"/>
        <w:ind w:firstLine="567"/>
        <w:jc w:val="both"/>
        <w:rPr>
          <w:rFonts w:ascii="Times New Roman" w:hAnsi="Times New Roman" w:cs="Times New Roman"/>
          <w:sz w:val="24"/>
          <w:szCs w:val="24"/>
        </w:rPr>
      </w:pPr>
      <w:r w:rsidRPr="00D1257D">
        <w:rPr>
          <w:rFonts w:ascii="Times New Roman" w:hAnsi="Times New Roman" w:cs="Times New Roman"/>
          <w:sz w:val="24"/>
          <w:szCs w:val="24"/>
        </w:rPr>
        <w:t xml:space="preserve">Penelitian </w:t>
      </w:r>
      <w:r w:rsidRPr="00D1257D">
        <w:rPr>
          <w:rStyle w:val="Emphasis"/>
          <w:rFonts w:ascii="Times New Roman" w:hAnsi="Times New Roman" w:cs="Times New Roman"/>
          <w:sz w:val="24"/>
          <w:szCs w:val="24"/>
        </w:rPr>
        <w:t>ini</w:t>
      </w:r>
      <w:r w:rsidRPr="00D1257D">
        <w:rPr>
          <w:rFonts w:ascii="Times New Roman" w:hAnsi="Times New Roman" w:cs="Times New Roman"/>
          <w:i/>
          <w:sz w:val="24"/>
          <w:szCs w:val="24"/>
        </w:rPr>
        <w:t xml:space="preserve"> </w:t>
      </w:r>
      <w:r w:rsidRPr="00D1257D">
        <w:rPr>
          <w:rFonts w:ascii="Times New Roman" w:hAnsi="Times New Roman" w:cs="Times New Roman"/>
          <w:sz w:val="24"/>
          <w:szCs w:val="24"/>
        </w:rPr>
        <w:t xml:space="preserve">merupakan pengembangan perangkat pembelajaran yang diadaptasi dari model pengembangan </w:t>
      </w:r>
      <w:r w:rsidRPr="00D1257D">
        <w:rPr>
          <w:rFonts w:ascii="Times New Roman" w:hAnsi="Times New Roman" w:cs="Times New Roman"/>
          <w:sz w:val="24"/>
          <w:szCs w:val="24"/>
        </w:rPr>
        <w:lastRenderedPageBreak/>
        <w:t xml:space="preserve">4-D </w:t>
      </w:r>
      <w:r w:rsidRPr="00D1257D">
        <w:rPr>
          <w:rFonts w:ascii="Times New Roman" w:hAnsi="Times New Roman"/>
          <w:sz w:val="24"/>
          <w:szCs w:val="24"/>
        </w:rPr>
        <w:t>(</w:t>
      </w:r>
      <w:r w:rsidRPr="00D1257D">
        <w:rPr>
          <w:rFonts w:ascii="Times New Roman" w:hAnsi="Times New Roman"/>
          <w:i/>
          <w:sz w:val="24"/>
          <w:szCs w:val="24"/>
        </w:rPr>
        <w:t>four-D Models</w:t>
      </w:r>
      <w:r w:rsidRPr="00D1257D">
        <w:rPr>
          <w:rFonts w:ascii="Times New Roman" w:hAnsi="Times New Roman"/>
          <w:sz w:val="24"/>
          <w:szCs w:val="24"/>
        </w:rPr>
        <w:t xml:space="preserve">) </w:t>
      </w:r>
      <w:r w:rsidRPr="00D1257D">
        <w:rPr>
          <w:rFonts w:ascii="Times New Roman" w:hAnsi="Times New Roman" w:cs="Times New Roman"/>
          <w:sz w:val="24"/>
          <w:szCs w:val="24"/>
        </w:rPr>
        <w:t>yang terdiri atas empat tahap yaitu tahap pendefinisian (</w:t>
      </w:r>
      <w:r w:rsidRPr="00D1257D">
        <w:rPr>
          <w:rFonts w:ascii="Times New Roman" w:hAnsi="Times New Roman" w:cs="Times New Roman"/>
          <w:i/>
          <w:sz w:val="24"/>
          <w:szCs w:val="24"/>
        </w:rPr>
        <w:t>define</w:t>
      </w:r>
      <w:r w:rsidRPr="00D1257D">
        <w:rPr>
          <w:rFonts w:ascii="Times New Roman" w:hAnsi="Times New Roman" w:cs="Times New Roman"/>
          <w:sz w:val="24"/>
          <w:szCs w:val="24"/>
        </w:rPr>
        <w:t>), tahap perancangan (</w:t>
      </w:r>
      <w:r w:rsidRPr="00D1257D">
        <w:rPr>
          <w:rFonts w:ascii="Times New Roman" w:hAnsi="Times New Roman" w:cs="Times New Roman"/>
          <w:i/>
          <w:sz w:val="24"/>
          <w:szCs w:val="24"/>
        </w:rPr>
        <w:t>design</w:t>
      </w:r>
      <w:r w:rsidRPr="00D1257D">
        <w:rPr>
          <w:rFonts w:ascii="Times New Roman" w:hAnsi="Times New Roman" w:cs="Times New Roman"/>
          <w:sz w:val="24"/>
          <w:szCs w:val="24"/>
        </w:rPr>
        <w:t>), tahap pengembangan (</w:t>
      </w:r>
      <w:r w:rsidRPr="00D1257D">
        <w:rPr>
          <w:rFonts w:ascii="Times New Roman" w:hAnsi="Times New Roman" w:cs="Times New Roman"/>
          <w:i/>
          <w:sz w:val="24"/>
          <w:szCs w:val="24"/>
        </w:rPr>
        <w:t>develop</w:t>
      </w:r>
      <w:r w:rsidRPr="00D1257D">
        <w:rPr>
          <w:rFonts w:ascii="Times New Roman" w:hAnsi="Times New Roman" w:cs="Times New Roman"/>
          <w:sz w:val="24"/>
          <w:szCs w:val="24"/>
        </w:rPr>
        <w:t>), dan tahap penyebaran (</w:t>
      </w:r>
      <w:r w:rsidRPr="00D1257D">
        <w:rPr>
          <w:rFonts w:ascii="Times New Roman" w:hAnsi="Times New Roman" w:cs="Times New Roman"/>
          <w:i/>
          <w:sz w:val="24"/>
          <w:szCs w:val="24"/>
        </w:rPr>
        <w:t>disseminate</w:t>
      </w:r>
      <w:r w:rsidRPr="00D1257D">
        <w:rPr>
          <w:rFonts w:ascii="Times New Roman" w:hAnsi="Times New Roman" w:cs="Times New Roman"/>
          <w:sz w:val="24"/>
          <w:szCs w:val="24"/>
        </w:rPr>
        <w:t>). Dalam penelitian ini tahap penyebaran tidak dilakukan, karena keterbatasan waktu dalam pelaksanaan</w:t>
      </w:r>
      <w:r w:rsidR="00B35F2A" w:rsidRPr="00D1257D">
        <w:rPr>
          <w:rFonts w:ascii="Times New Roman" w:hAnsi="Times New Roman" w:cs="Times New Roman"/>
          <w:sz w:val="24"/>
          <w:szCs w:val="24"/>
        </w:rPr>
        <w:t>n</w:t>
      </w:r>
      <w:r w:rsidRPr="00D1257D">
        <w:rPr>
          <w:rFonts w:ascii="Times New Roman" w:hAnsi="Times New Roman" w:cs="Times New Roman"/>
          <w:sz w:val="24"/>
          <w:szCs w:val="24"/>
        </w:rPr>
        <w:t xml:space="preserve">ya. </w:t>
      </w:r>
    </w:p>
    <w:p w:rsidR="0025433E" w:rsidRPr="00D1257D" w:rsidRDefault="0025433E" w:rsidP="00B35F2A">
      <w:pPr>
        <w:spacing w:after="0" w:line="360" w:lineRule="auto"/>
        <w:ind w:firstLine="567"/>
        <w:jc w:val="both"/>
        <w:rPr>
          <w:rFonts w:ascii="Times New Roman" w:hAnsi="Times New Roman" w:cs="Times New Roman"/>
          <w:sz w:val="24"/>
          <w:szCs w:val="24"/>
        </w:rPr>
      </w:pPr>
      <w:r w:rsidRPr="00D1257D">
        <w:rPr>
          <w:rFonts w:ascii="Times New Roman" w:hAnsi="Times New Roman" w:cs="Times New Roman"/>
          <w:sz w:val="24"/>
          <w:szCs w:val="24"/>
        </w:rPr>
        <w:t>Tahap penelitian diawali dengan membuat silabus, RPP, dan buku siswa</w:t>
      </w:r>
      <w:r w:rsidRPr="00D1257D">
        <w:rPr>
          <w:rFonts w:ascii="Times New Roman" w:hAnsi="Times New Roman" w:cs="Times New Roman"/>
          <w:color w:val="FF0000"/>
          <w:sz w:val="24"/>
          <w:szCs w:val="24"/>
        </w:rPr>
        <w:t xml:space="preserve"> </w:t>
      </w:r>
      <w:r w:rsidRPr="00D1257D">
        <w:rPr>
          <w:rFonts w:ascii="Times New Roman" w:hAnsi="Times New Roman" w:cs="Times New Roman"/>
          <w:sz w:val="24"/>
          <w:szCs w:val="24"/>
        </w:rPr>
        <w:t>yang menggunakan pendekatan inkuiri. Ketiga</w:t>
      </w:r>
      <w:r w:rsidRPr="00D1257D">
        <w:rPr>
          <w:rFonts w:ascii="Times New Roman" w:hAnsi="Times New Roman" w:cs="Times New Roman"/>
          <w:color w:val="FF0000"/>
          <w:sz w:val="24"/>
          <w:szCs w:val="24"/>
        </w:rPr>
        <w:t xml:space="preserve"> </w:t>
      </w:r>
      <w:r w:rsidRPr="00D1257D">
        <w:rPr>
          <w:rFonts w:ascii="Times New Roman" w:hAnsi="Times New Roman" w:cs="Times New Roman"/>
          <w:sz w:val="24"/>
          <w:szCs w:val="24"/>
        </w:rPr>
        <w:t>perangkat pembelajaran tersebut seluruhnya divalidasi oleh seorang ahli pendidikan dan seorang ahli fisika di Universitas Negeri Surabaya.</w:t>
      </w:r>
    </w:p>
    <w:p w:rsidR="0025433E" w:rsidRPr="00D1257D" w:rsidRDefault="0025433E" w:rsidP="00B35F2A">
      <w:pPr>
        <w:spacing w:after="0" w:line="360" w:lineRule="auto"/>
        <w:ind w:firstLine="567"/>
        <w:jc w:val="both"/>
        <w:rPr>
          <w:rFonts w:ascii="Times New Roman" w:hAnsi="Times New Roman" w:cs="Times New Roman"/>
          <w:sz w:val="24"/>
          <w:szCs w:val="24"/>
        </w:rPr>
      </w:pPr>
      <w:r w:rsidRPr="00D1257D">
        <w:rPr>
          <w:rFonts w:ascii="Times New Roman" w:hAnsi="Times New Roman" w:cs="Times New Roman"/>
          <w:sz w:val="24"/>
          <w:szCs w:val="24"/>
        </w:rPr>
        <w:t>Penerapan pembelajaran fisika pada materi hukum Newton I, II, dan III dengan pendekatan inkuiri multirepresentasi dilakukan pada semester genap tahun pelajaran 2017/2018. Proses belajar mengajar dilakukan pada 30 siswa kelas X SMA Kemala Bhayangkari 1 Surabaya.</w:t>
      </w:r>
    </w:p>
    <w:p w:rsidR="0025433E" w:rsidRPr="00D1257D" w:rsidRDefault="0025433E" w:rsidP="00B35F2A">
      <w:pPr>
        <w:spacing w:after="0" w:line="360" w:lineRule="auto"/>
        <w:ind w:firstLine="567"/>
        <w:jc w:val="both"/>
        <w:rPr>
          <w:rFonts w:ascii="Times New Roman" w:eastAsia="Calibri" w:hAnsi="Times New Roman" w:cs="Times New Roman"/>
          <w:sz w:val="24"/>
          <w:szCs w:val="24"/>
        </w:rPr>
      </w:pPr>
      <w:r w:rsidRPr="00D1257D">
        <w:rPr>
          <w:rFonts w:ascii="Times New Roman" w:eastAsia="Calibri" w:hAnsi="Times New Roman" w:cs="Times New Roman"/>
          <w:sz w:val="24"/>
          <w:szCs w:val="24"/>
        </w:rPr>
        <w:t xml:space="preserve">Untuk mengetahui data awal tentang keterampilan berpikir kritis siswa maka diberikan  soal </w:t>
      </w:r>
      <w:r w:rsidRPr="00D1257D">
        <w:rPr>
          <w:rFonts w:ascii="Times New Roman" w:eastAsia="Calibri" w:hAnsi="Times New Roman" w:cs="Times New Roman"/>
          <w:i/>
          <w:sz w:val="24"/>
          <w:szCs w:val="24"/>
        </w:rPr>
        <w:t xml:space="preserve">pretest. </w:t>
      </w:r>
      <w:r w:rsidRPr="00D1257D">
        <w:rPr>
          <w:rFonts w:ascii="Times New Roman" w:eastAsia="Calibri" w:hAnsi="Times New Roman" w:cs="Times New Roman"/>
          <w:sz w:val="24"/>
          <w:szCs w:val="24"/>
        </w:rPr>
        <w:t>Selanjutnya siswa mengikuti proses belajar mengajar selama tiga pertemuan menggunakan perangkat pembel</w:t>
      </w:r>
      <w:r w:rsidR="004B6A0C" w:rsidRPr="00D1257D">
        <w:rPr>
          <w:rFonts w:ascii="Times New Roman" w:eastAsia="Calibri" w:hAnsi="Times New Roman" w:cs="Times New Roman"/>
          <w:sz w:val="24"/>
          <w:szCs w:val="24"/>
        </w:rPr>
        <w:t>ajaran dengan pendekatan inkuir</w:t>
      </w:r>
      <w:proofErr w:type="spellStart"/>
      <w:r w:rsidR="004B6A0C" w:rsidRPr="00D1257D">
        <w:rPr>
          <w:rFonts w:ascii="Times New Roman" w:eastAsia="Calibri" w:hAnsi="Times New Roman" w:cs="Times New Roman"/>
          <w:sz w:val="24"/>
          <w:szCs w:val="24"/>
          <w:lang w:val="en-US"/>
        </w:rPr>
        <w:t>i</w:t>
      </w:r>
      <w:proofErr w:type="spellEnd"/>
      <w:r w:rsidRPr="00D1257D">
        <w:rPr>
          <w:rFonts w:ascii="Times New Roman" w:eastAsia="Calibri" w:hAnsi="Times New Roman" w:cs="Times New Roman"/>
          <w:sz w:val="24"/>
          <w:szCs w:val="24"/>
        </w:rPr>
        <w:t xml:space="preserve"> </w:t>
      </w:r>
      <w:proofErr w:type="spellStart"/>
      <w:r w:rsidR="004B6A0C" w:rsidRPr="00D1257D">
        <w:rPr>
          <w:rFonts w:ascii="Times New Roman" w:eastAsia="Calibri" w:hAnsi="Times New Roman" w:cs="Times New Roman"/>
          <w:sz w:val="24"/>
          <w:szCs w:val="24"/>
          <w:lang w:val="en-US"/>
        </w:rPr>
        <w:t>berbasis</w:t>
      </w:r>
      <w:proofErr w:type="spellEnd"/>
      <w:r w:rsidR="004B6A0C" w:rsidRPr="00D1257D">
        <w:rPr>
          <w:rFonts w:ascii="Times New Roman" w:eastAsia="Calibri" w:hAnsi="Times New Roman" w:cs="Times New Roman"/>
          <w:sz w:val="24"/>
          <w:szCs w:val="24"/>
          <w:lang w:val="en-US"/>
        </w:rPr>
        <w:t xml:space="preserve"> </w:t>
      </w:r>
      <w:r w:rsidRPr="00D1257D">
        <w:rPr>
          <w:rFonts w:ascii="Times New Roman" w:eastAsia="Calibri" w:hAnsi="Times New Roman" w:cs="Times New Roman"/>
          <w:sz w:val="24"/>
          <w:szCs w:val="24"/>
        </w:rPr>
        <w:t xml:space="preserve">multirepresentasi. Untuk mengetahui hasil belajar, siswa diberi soal </w:t>
      </w:r>
      <w:r w:rsidRPr="00D1257D">
        <w:rPr>
          <w:rFonts w:ascii="Times New Roman" w:eastAsia="Calibri" w:hAnsi="Times New Roman" w:cs="Times New Roman"/>
          <w:i/>
          <w:sz w:val="24"/>
          <w:szCs w:val="24"/>
        </w:rPr>
        <w:t>posttest</w:t>
      </w:r>
      <w:r w:rsidRPr="00D1257D">
        <w:rPr>
          <w:rFonts w:ascii="Times New Roman" w:eastAsia="Calibri" w:hAnsi="Times New Roman" w:cs="Times New Roman"/>
          <w:sz w:val="24"/>
          <w:szCs w:val="24"/>
        </w:rPr>
        <w:t xml:space="preserve"> yang berisi 6 soal. Soal </w:t>
      </w:r>
      <w:r w:rsidRPr="00D1257D">
        <w:rPr>
          <w:rFonts w:ascii="Times New Roman" w:eastAsia="Calibri" w:hAnsi="Times New Roman" w:cs="Times New Roman"/>
          <w:i/>
          <w:sz w:val="24"/>
          <w:szCs w:val="24"/>
        </w:rPr>
        <w:t>posttest</w:t>
      </w:r>
      <w:r w:rsidRPr="00D1257D">
        <w:rPr>
          <w:rFonts w:ascii="Times New Roman" w:eastAsia="Calibri" w:hAnsi="Times New Roman" w:cs="Times New Roman"/>
          <w:sz w:val="24"/>
          <w:szCs w:val="24"/>
        </w:rPr>
        <w:t xml:space="preserve"> tersebut sudah mencakup 3 indikator yaitu analisis, interpretasi, dan inferensi.</w:t>
      </w:r>
      <w:r w:rsidRPr="00D1257D">
        <w:rPr>
          <w:rFonts w:ascii="Times New Roman" w:eastAsia="Calibri" w:hAnsi="Times New Roman" w:cs="Times New Roman"/>
          <w:color w:val="FF0000"/>
          <w:sz w:val="24"/>
          <w:szCs w:val="24"/>
        </w:rPr>
        <w:t xml:space="preserve"> </w:t>
      </w:r>
    </w:p>
    <w:p w:rsidR="0025433E" w:rsidRPr="00D1257D" w:rsidRDefault="0025433E" w:rsidP="00B35F2A">
      <w:pPr>
        <w:spacing w:after="0" w:line="360" w:lineRule="auto"/>
        <w:ind w:firstLine="567"/>
        <w:jc w:val="both"/>
        <w:rPr>
          <w:rFonts w:ascii="Times New Roman" w:eastAsia="Calibri" w:hAnsi="Times New Roman" w:cs="Times New Roman"/>
          <w:sz w:val="24"/>
          <w:szCs w:val="24"/>
        </w:rPr>
      </w:pPr>
      <w:r w:rsidRPr="00D1257D">
        <w:rPr>
          <w:rFonts w:ascii="Times New Roman" w:eastAsia="Calibri" w:hAnsi="Times New Roman" w:cs="Times New Roman"/>
          <w:sz w:val="24"/>
          <w:szCs w:val="24"/>
        </w:rPr>
        <w:lastRenderedPageBreak/>
        <w:t xml:space="preserve">Hasil belajar berpikir kritis siswa, pretest dan posttest, didasarkan pada skor hasil tes yang diperoleh dan dihitung menggunakan persamaan (1). </w:t>
      </w:r>
      <w:r w:rsidRPr="00D1257D">
        <w:rPr>
          <w:rFonts w:ascii="Times New Roman" w:eastAsia="Times New Roman" w:hAnsi="Times New Roman" w:cs="Times New Roman"/>
          <w:sz w:val="24"/>
          <w:szCs w:val="24"/>
        </w:rPr>
        <w:t>Siswa dikatakan memiliki keterampilan berpikir kritis jika memperoleh nilai lebih besar dari 75, sesuai dengan kriteria yang ditetapkan di SMA Kemala Bhayangkari 1 Surabaya.</w:t>
      </w:r>
    </w:p>
    <w:p w:rsidR="0025433E" w:rsidRPr="004B6A0C" w:rsidRDefault="0025433E" w:rsidP="00E504DD">
      <w:pPr>
        <w:spacing w:after="0" w:line="240" w:lineRule="auto"/>
        <w:ind w:firstLine="567"/>
        <w:jc w:val="both"/>
        <w:rPr>
          <w:rFonts w:ascii="Times New Roman" w:hAnsi="Times New Roman" w:cs="Times New Roman"/>
          <w:sz w:val="20"/>
          <w:szCs w:val="20"/>
        </w:rPr>
      </w:pPr>
    </w:p>
    <w:p w:rsidR="0025433E" w:rsidRPr="004B6A0C" w:rsidRDefault="0025433E" w:rsidP="00D1257D">
      <w:pPr>
        <w:tabs>
          <w:tab w:val="right" w:pos="9072"/>
        </w:tabs>
        <w:spacing w:after="0" w:line="240" w:lineRule="auto"/>
        <w:ind w:left="706"/>
        <w:jc w:val="both"/>
        <w:rPr>
          <w:rFonts w:ascii="Times New Roman" w:eastAsia="Calibri" w:hAnsi="Times New Roman" w:cs="Times New Roman"/>
          <w:sz w:val="20"/>
          <w:szCs w:val="20"/>
        </w:rPr>
      </w:pPr>
      <m:oMath>
        <m:r>
          <w:rPr>
            <w:rFonts w:ascii="Cambria Math" w:eastAsia="Calibri" w:hAnsi="Cambria Math" w:cs="Times New Roman"/>
            <w:sz w:val="18"/>
            <w:szCs w:val="18"/>
          </w:rPr>
          <m:t>Nilai=</m:t>
        </m:r>
        <m:f>
          <m:fPr>
            <m:ctrlPr>
              <w:rPr>
                <w:rFonts w:ascii="Cambria Math" w:eastAsia="Calibri" w:hAnsi="Cambria Math" w:cs="Times New Roman"/>
                <w:i/>
                <w:sz w:val="18"/>
                <w:szCs w:val="18"/>
              </w:rPr>
            </m:ctrlPr>
          </m:fPr>
          <m:num>
            <m:r>
              <w:rPr>
                <w:rFonts w:ascii="Cambria Math" w:eastAsia="Calibri" w:hAnsi="Cambria Math" w:cs="Times New Roman"/>
                <w:sz w:val="18"/>
                <w:szCs w:val="18"/>
              </w:rPr>
              <m:t>Skor siswa</m:t>
            </m:r>
          </m:num>
          <m:den>
            <m:r>
              <w:rPr>
                <w:rFonts w:ascii="Cambria Math" w:eastAsia="Calibri" w:hAnsi="Cambria Math" w:cs="Times New Roman"/>
                <w:sz w:val="18"/>
                <w:szCs w:val="18"/>
              </w:rPr>
              <m:t>Skor total</m:t>
            </m:r>
          </m:den>
        </m:f>
        <m:r>
          <w:rPr>
            <w:rFonts w:ascii="Cambria Math" w:eastAsia="Calibri" w:hAnsi="Cambria Math" w:cs="Times New Roman"/>
            <w:sz w:val="18"/>
            <w:szCs w:val="18"/>
          </w:rPr>
          <m:t xml:space="preserve"> x 100</m:t>
        </m:r>
      </m:oMath>
      <w:r w:rsidRPr="004B6A0C">
        <w:rPr>
          <w:rFonts w:ascii="Times New Roman" w:eastAsia="Calibri" w:hAnsi="Times New Roman" w:cs="Times New Roman"/>
          <w:sz w:val="20"/>
          <w:szCs w:val="20"/>
        </w:rPr>
        <w:t xml:space="preserve">  </w:t>
      </w:r>
      <w:r w:rsidRPr="004B6A0C">
        <w:rPr>
          <w:rFonts w:ascii="Times New Roman" w:eastAsia="Calibri" w:hAnsi="Times New Roman" w:cs="Times New Roman"/>
          <w:sz w:val="20"/>
          <w:szCs w:val="20"/>
        </w:rPr>
        <w:tab/>
        <w:t>(1)</w:t>
      </w:r>
    </w:p>
    <w:p w:rsidR="0025433E" w:rsidRPr="004B6A0C" w:rsidRDefault="0025433E" w:rsidP="00E504DD">
      <w:pPr>
        <w:tabs>
          <w:tab w:val="right" w:pos="9356"/>
        </w:tabs>
        <w:spacing w:after="0" w:line="240" w:lineRule="auto"/>
        <w:ind w:left="706" w:firstLine="2696"/>
        <w:jc w:val="both"/>
        <w:rPr>
          <w:rFonts w:ascii="Times New Roman" w:eastAsia="Calibri" w:hAnsi="Times New Roman" w:cs="Times New Roman"/>
          <w:sz w:val="20"/>
          <w:szCs w:val="20"/>
        </w:rPr>
      </w:pPr>
    </w:p>
    <w:p w:rsidR="0025433E" w:rsidRPr="00D1257D" w:rsidRDefault="0025433E" w:rsidP="00B35F2A">
      <w:pPr>
        <w:spacing w:after="0" w:line="360" w:lineRule="auto"/>
        <w:ind w:firstLine="567"/>
        <w:jc w:val="both"/>
        <w:rPr>
          <w:rFonts w:ascii="Times New Roman" w:hAnsi="Times New Roman" w:cs="Times New Roman"/>
          <w:sz w:val="24"/>
          <w:szCs w:val="24"/>
        </w:rPr>
      </w:pPr>
      <w:r w:rsidRPr="00D1257D">
        <w:rPr>
          <w:rFonts w:ascii="Times New Roman" w:hAnsi="Times New Roman" w:cs="Times New Roman"/>
          <w:sz w:val="24"/>
          <w:szCs w:val="24"/>
        </w:rPr>
        <w:t xml:space="preserve">Nilai pretest dan posttest kemudian diuji menggunakan uji t berpasangan untuk menentukan signifikansi perubahan kemampuan pemecahan masalah siswa. Uji t berpasangan dapat dilakukan dengan syarat data berdistribusi normal. </w:t>
      </w:r>
    </w:p>
    <w:p w:rsidR="0025433E" w:rsidRPr="00D1257D" w:rsidRDefault="0025433E" w:rsidP="00B35F2A">
      <w:pPr>
        <w:spacing w:after="0" w:line="360" w:lineRule="auto"/>
        <w:ind w:firstLine="567"/>
        <w:jc w:val="both"/>
        <w:rPr>
          <w:rFonts w:ascii="Times New Roman" w:eastAsiaTheme="minorEastAsia" w:hAnsi="Times New Roman" w:cs="Times New Roman"/>
          <w:sz w:val="24"/>
          <w:szCs w:val="24"/>
        </w:rPr>
      </w:pPr>
      <w:r w:rsidRPr="00D1257D">
        <w:rPr>
          <w:rFonts w:ascii="Times New Roman" w:hAnsi="Times New Roman" w:cs="Times New Roman"/>
          <w:sz w:val="24"/>
          <w:szCs w:val="24"/>
        </w:rPr>
        <w:t>Uji normalitas dan uji t berpasangan dilakukan menggunakan bantuan SPSS 22.0 dengan hipotesis nol berbunyi: “</w:t>
      </w:r>
      <w:r w:rsidRPr="00D1257D">
        <w:rPr>
          <w:rFonts w:ascii="Times New Roman" w:eastAsiaTheme="minorEastAsia" w:hAnsi="Times New Roman" w:cs="Times New Roman"/>
          <w:sz w:val="24"/>
          <w:szCs w:val="24"/>
        </w:rPr>
        <w:t xml:space="preserve">rata-rata hasil </w:t>
      </w:r>
      <w:r w:rsidRPr="00D1257D">
        <w:rPr>
          <w:rFonts w:ascii="Times New Roman" w:eastAsiaTheme="minorEastAsia" w:hAnsi="Times New Roman" w:cs="Times New Roman"/>
          <w:i/>
          <w:sz w:val="24"/>
          <w:szCs w:val="24"/>
        </w:rPr>
        <w:t>pretest</w:t>
      </w:r>
      <w:r w:rsidRPr="00D1257D">
        <w:rPr>
          <w:rFonts w:ascii="Times New Roman" w:eastAsiaTheme="minorEastAsia" w:hAnsi="Times New Roman" w:cs="Times New Roman"/>
          <w:sz w:val="24"/>
          <w:szCs w:val="24"/>
        </w:rPr>
        <w:t xml:space="preserve"> dan hasil </w:t>
      </w:r>
      <w:r w:rsidRPr="00D1257D">
        <w:rPr>
          <w:rFonts w:ascii="Times New Roman" w:eastAsiaTheme="minorEastAsia" w:hAnsi="Times New Roman" w:cs="Times New Roman"/>
          <w:i/>
          <w:sz w:val="24"/>
          <w:szCs w:val="24"/>
        </w:rPr>
        <w:t>posttest</w:t>
      </w:r>
      <w:r w:rsidRPr="00D1257D">
        <w:rPr>
          <w:rFonts w:ascii="Times New Roman" w:eastAsiaTheme="minorEastAsia" w:hAnsi="Times New Roman" w:cs="Times New Roman"/>
          <w:sz w:val="24"/>
          <w:szCs w:val="24"/>
        </w:rPr>
        <w:t xml:space="preserve"> tidak terdapat perbedaan”. Kriteria untuk menerima atau menolak hipotesis nol yaitu jika signifikansi kurang dari </w:t>
      </w:r>
      <m:oMath>
        <m:r>
          <w:rPr>
            <w:rFonts w:ascii="Cambria Math" w:hAnsi="Cambria Math" w:cs="Times New Roman"/>
            <w:sz w:val="24"/>
            <w:szCs w:val="24"/>
          </w:rPr>
          <m:t>α</m:t>
        </m:r>
      </m:oMath>
      <w:r w:rsidRPr="00D1257D">
        <w:rPr>
          <w:rFonts w:ascii="Times New Roman" w:eastAsiaTheme="minorEastAsia" w:hAnsi="Times New Roman" w:cs="Times New Roman"/>
          <w:sz w:val="24"/>
          <w:szCs w:val="24"/>
        </w:rPr>
        <w:t xml:space="preserve"> dengan taraf signifikansi </w:t>
      </w:r>
      <m:oMath>
        <m:r>
          <w:rPr>
            <w:rFonts w:ascii="Cambria Math" w:hAnsi="Cambria Math" w:cs="Times New Roman"/>
            <w:sz w:val="24"/>
            <w:szCs w:val="24"/>
          </w:rPr>
          <m:t>α</m:t>
        </m:r>
        <m:r>
          <w:rPr>
            <w:rFonts w:ascii="Cambria Math" w:eastAsiaTheme="minorEastAsia" w:hAnsi="Cambria Math" w:cs="Times New Roman"/>
            <w:sz w:val="24"/>
            <w:szCs w:val="24"/>
          </w:rPr>
          <m:t>=0,05</m:t>
        </m:r>
      </m:oMath>
      <w:r w:rsidRPr="00D1257D">
        <w:rPr>
          <w:rFonts w:ascii="Times New Roman" w:eastAsiaTheme="minorEastAsia" w:hAnsi="Times New Roman" w:cs="Times New Roman"/>
          <w:sz w:val="24"/>
          <w:szCs w:val="24"/>
        </w:rPr>
        <w:t xml:space="preserve"> (2-</w:t>
      </w:r>
      <w:r w:rsidRPr="00D1257D">
        <w:rPr>
          <w:rFonts w:ascii="Times New Roman" w:eastAsiaTheme="minorEastAsia" w:hAnsi="Times New Roman" w:cs="Times New Roman"/>
          <w:i/>
          <w:sz w:val="24"/>
          <w:szCs w:val="24"/>
        </w:rPr>
        <w:t>tailed</w:t>
      </w:r>
      <w:r w:rsidRPr="00D1257D">
        <w:rPr>
          <w:rFonts w:ascii="Times New Roman" w:eastAsiaTheme="minorEastAsia" w:hAnsi="Times New Roman" w:cs="Times New Roman"/>
          <w:sz w:val="24"/>
          <w:szCs w:val="24"/>
        </w:rPr>
        <w:t>), maka hipotesis nol ditolak.</w:t>
      </w:r>
    </w:p>
    <w:p w:rsidR="0025433E" w:rsidRPr="00D1257D" w:rsidRDefault="0025433E" w:rsidP="00B35F2A">
      <w:pPr>
        <w:spacing w:after="0" w:line="360" w:lineRule="auto"/>
        <w:ind w:firstLine="567"/>
        <w:jc w:val="both"/>
        <w:rPr>
          <w:rFonts w:ascii="Times New Roman" w:eastAsia="Calibri" w:hAnsi="Times New Roman" w:cs="Times New Roman"/>
          <w:sz w:val="24"/>
          <w:szCs w:val="24"/>
        </w:rPr>
      </w:pPr>
      <w:r w:rsidRPr="00D1257D">
        <w:rPr>
          <w:rFonts w:ascii="Times New Roman" w:eastAsia="Calibri" w:hAnsi="Times New Roman" w:cs="Times New Roman"/>
          <w:sz w:val="24"/>
          <w:szCs w:val="24"/>
        </w:rPr>
        <w:t xml:space="preserve">Peningkatan keterampilan berpikir kritis siswa dihitung menggunakan persamaan (2),  yaitu perbandingan skor </w:t>
      </w:r>
      <w:r w:rsidRPr="00D1257D">
        <w:rPr>
          <w:rFonts w:ascii="Times New Roman" w:eastAsia="Calibri" w:hAnsi="Times New Roman" w:cs="Times New Roman"/>
          <w:i/>
          <w:sz w:val="24"/>
          <w:szCs w:val="24"/>
        </w:rPr>
        <w:t>gain</w:t>
      </w:r>
      <w:r w:rsidRPr="00D1257D">
        <w:rPr>
          <w:rFonts w:ascii="Times New Roman" w:eastAsia="Calibri" w:hAnsi="Times New Roman" w:cs="Times New Roman"/>
          <w:sz w:val="24"/>
          <w:szCs w:val="24"/>
        </w:rPr>
        <w:t xml:space="preserve"> aktual dengan skor </w:t>
      </w:r>
      <w:r w:rsidRPr="00D1257D">
        <w:rPr>
          <w:rFonts w:ascii="Times New Roman" w:eastAsia="Calibri" w:hAnsi="Times New Roman" w:cs="Times New Roman"/>
          <w:i/>
          <w:sz w:val="24"/>
          <w:szCs w:val="24"/>
        </w:rPr>
        <w:t>gain</w:t>
      </w:r>
      <w:r w:rsidRPr="00D1257D">
        <w:rPr>
          <w:rFonts w:ascii="Times New Roman" w:eastAsia="Calibri" w:hAnsi="Times New Roman" w:cs="Times New Roman"/>
          <w:sz w:val="24"/>
          <w:szCs w:val="24"/>
        </w:rPr>
        <w:t xml:space="preserve"> maksimum, untuk selanjutnya dibandingkan dengan kategori yang dikemukakan Hake (1999) pada tabel 1.</w:t>
      </w:r>
    </w:p>
    <w:p w:rsidR="0025433E" w:rsidRPr="004B6A0C" w:rsidRDefault="0025433E" w:rsidP="004B6A0C">
      <w:pPr>
        <w:tabs>
          <w:tab w:val="right" w:pos="8931"/>
        </w:tabs>
        <w:spacing w:after="0" w:line="240" w:lineRule="auto"/>
        <w:jc w:val="center"/>
        <w:rPr>
          <w:rFonts w:ascii="Times New Roman" w:eastAsiaTheme="minorEastAsia" w:hAnsi="Times New Roman" w:cs="Times New Roman"/>
          <w:sz w:val="20"/>
          <w:szCs w:val="20"/>
        </w:rPr>
      </w:pPr>
      <m:oMath>
        <m:r>
          <w:rPr>
            <w:rFonts w:ascii="Cambria Math" w:hAnsi="Cambria Math" w:cs="Times New Roman"/>
            <w:sz w:val="20"/>
            <w:szCs w:val="20"/>
          </w:rPr>
          <w:lastRenderedPageBreak/>
          <m:t xml:space="preserve">N-gain= </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Nilai</m:t>
                </m:r>
              </m:e>
              <m:sub>
                <m:r>
                  <w:rPr>
                    <w:rFonts w:ascii="Cambria Math" w:hAnsi="Cambria Math" w:cs="Times New Roman"/>
                    <w:sz w:val="20"/>
                    <w:szCs w:val="20"/>
                  </w:rPr>
                  <m:t>posttest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Nilai</m:t>
                </m:r>
              </m:e>
              <m:sub>
                <m:r>
                  <w:rPr>
                    <w:rFonts w:ascii="Cambria Math" w:hAnsi="Cambria Math" w:cs="Times New Roman"/>
                    <w:sz w:val="20"/>
                    <w:szCs w:val="20"/>
                  </w:rPr>
                  <m:t>pretest</m:t>
                </m:r>
              </m:sub>
            </m:sSub>
          </m:num>
          <m:den>
            <m:sSub>
              <m:sSubPr>
                <m:ctrlPr>
                  <w:rPr>
                    <w:rFonts w:ascii="Cambria Math" w:hAnsi="Cambria Math" w:cs="Times New Roman"/>
                    <w:i/>
                    <w:sz w:val="20"/>
                    <w:szCs w:val="20"/>
                  </w:rPr>
                </m:ctrlPr>
              </m:sSubPr>
              <m:e>
                <m:r>
                  <w:rPr>
                    <w:rFonts w:ascii="Cambria Math" w:hAnsi="Cambria Math" w:cs="Times New Roman"/>
                    <w:sz w:val="20"/>
                    <w:szCs w:val="20"/>
                  </w:rPr>
                  <m:t>Nilai</m:t>
                </m:r>
              </m:e>
              <m:sub>
                <m:r>
                  <w:rPr>
                    <w:rFonts w:ascii="Cambria Math" w:hAnsi="Cambria Math" w:cs="Times New Roman"/>
                    <w:sz w:val="20"/>
                    <w:szCs w:val="20"/>
                  </w:rPr>
                  <m:t>maksimal</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 xml:space="preserve">Nilai </m:t>
                </m:r>
              </m:e>
              <m:sub>
                <m:r>
                  <w:rPr>
                    <w:rFonts w:ascii="Cambria Math" w:hAnsi="Cambria Math" w:cs="Times New Roman"/>
                    <w:sz w:val="20"/>
                    <w:szCs w:val="20"/>
                  </w:rPr>
                  <m:t>postest</m:t>
                </m:r>
              </m:sub>
            </m:sSub>
          </m:den>
        </m:f>
      </m:oMath>
      <w:r w:rsidRPr="004B6A0C">
        <w:rPr>
          <w:rFonts w:ascii="Times New Roman" w:eastAsiaTheme="minorEastAsia" w:hAnsi="Times New Roman" w:cs="Times New Roman"/>
          <w:sz w:val="20"/>
          <w:szCs w:val="20"/>
        </w:rPr>
        <w:t xml:space="preserve">   </w:t>
      </w:r>
      <w:r w:rsidRPr="004B6A0C">
        <w:rPr>
          <w:rFonts w:ascii="Times New Roman" w:eastAsiaTheme="minorEastAsia" w:hAnsi="Times New Roman" w:cs="Times New Roman"/>
          <w:sz w:val="20"/>
          <w:szCs w:val="20"/>
        </w:rPr>
        <w:tab/>
        <w:t>(2)</w:t>
      </w:r>
    </w:p>
    <w:p w:rsidR="0025433E" w:rsidRPr="004B6A0C" w:rsidRDefault="0025433E" w:rsidP="00E504DD">
      <w:pPr>
        <w:spacing w:after="0" w:line="240" w:lineRule="auto"/>
        <w:jc w:val="right"/>
        <w:rPr>
          <w:rFonts w:ascii="Times New Roman" w:eastAsiaTheme="minorEastAsia" w:hAnsi="Times New Roman" w:cs="Times New Roman"/>
          <w:sz w:val="20"/>
          <w:szCs w:val="20"/>
        </w:rPr>
      </w:pPr>
      <w:r w:rsidRPr="004B6A0C">
        <w:rPr>
          <w:rFonts w:ascii="Times New Roman" w:eastAsiaTheme="minorEastAsia" w:hAnsi="Times New Roman" w:cs="Times New Roman"/>
          <w:sz w:val="20"/>
          <w:szCs w:val="20"/>
        </w:rPr>
        <w:t>(Hake, 1999)</w:t>
      </w:r>
    </w:p>
    <w:p w:rsidR="0025433E" w:rsidRPr="00D1257D" w:rsidRDefault="0025433E" w:rsidP="00E504DD">
      <w:pPr>
        <w:spacing w:after="0" w:line="240" w:lineRule="auto"/>
        <w:jc w:val="center"/>
        <w:rPr>
          <w:rFonts w:ascii="Times New Roman" w:eastAsiaTheme="minorEastAsia" w:hAnsi="Times New Roman" w:cs="Times New Roman"/>
          <w:sz w:val="20"/>
          <w:szCs w:val="20"/>
        </w:rPr>
      </w:pPr>
      <w:r w:rsidRPr="00D1257D">
        <w:rPr>
          <w:rFonts w:ascii="Times New Roman" w:eastAsiaTheme="minorEastAsia" w:hAnsi="Times New Roman" w:cs="Times New Roman"/>
          <w:b/>
          <w:sz w:val="20"/>
          <w:szCs w:val="20"/>
        </w:rPr>
        <w:t>Tabel 1</w:t>
      </w:r>
      <w:r w:rsidRPr="00D1257D">
        <w:rPr>
          <w:rFonts w:ascii="Times New Roman" w:eastAsiaTheme="minorEastAsia" w:hAnsi="Times New Roman" w:cs="Times New Roman"/>
          <w:sz w:val="20"/>
          <w:szCs w:val="20"/>
        </w:rPr>
        <w:t xml:space="preserve"> Kriteria Skor N-Gain</w:t>
      </w:r>
    </w:p>
    <w:tbl>
      <w:tblPr>
        <w:tblStyle w:val="TableGrid"/>
        <w:tblW w:w="4128" w:type="dxa"/>
        <w:jc w:val="center"/>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2608"/>
        <w:gridCol w:w="1520"/>
      </w:tblGrid>
      <w:tr w:rsidR="0025433E" w:rsidRPr="00D1257D" w:rsidTr="004B6A0C">
        <w:trPr>
          <w:jc w:val="center"/>
        </w:trPr>
        <w:tc>
          <w:tcPr>
            <w:tcW w:w="2608" w:type="dxa"/>
            <w:vAlign w:val="center"/>
          </w:tcPr>
          <w:p w:rsidR="0025433E" w:rsidRPr="00D1257D" w:rsidRDefault="0025433E" w:rsidP="00E504DD">
            <w:pPr>
              <w:pStyle w:val="ListParagraph"/>
              <w:spacing w:after="0" w:line="240" w:lineRule="auto"/>
              <w:ind w:left="0"/>
              <w:jc w:val="center"/>
              <w:rPr>
                <w:rFonts w:ascii="Times New Roman" w:eastAsiaTheme="minorEastAsia" w:hAnsi="Times New Roman" w:cs="Times New Roman"/>
                <w:b/>
                <w:sz w:val="20"/>
                <w:szCs w:val="20"/>
              </w:rPr>
            </w:pPr>
            <w:r w:rsidRPr="00D1257D">
              <w:rPr>
                <w:rFonts w:ascii="Times New Roman" w:eastAsiaTheme="minorEastAsia" w:hAnsi="Times New Roman" w:cs="Times New Roman"/>
                <w:b/>
                <w:sz w:val="20"/>
                <w:szCs w:val="20"/>
              </w:rPr>
              <w:t xml:space="preserve">Skor </w:t>
            </w:r>
            <m:oMath>
              <m:r>
                <m:rPr>
                  <m:sty m:val="bi"/>
                </m:rPr>
                <w:rPr>
                  <w:rFonts w:ascii="Cambria Math" w:hAnsi="Cambria Math" w:cs="Times New Roman"/>
                  <w:sz w:val="20"/>
                  <w:szCs w:val="20"/>
                </w:rPr>
                <m:t>&lt;</m:t>
              </m:r>
              <m:r>
                <w:rPr>
                  <w:rFonts w:ascii="Cambria Math" w:hAnsi="Cambria Math" w:cs="Times New Roman"/>
                  <w:sz w:val="20"/>
                  <w:szCs w:val="20"/>
                </w:rPr>
                <m:t>g&gt;</m:t>
              </m:r>
            </m:oMath>
          </w:p>
        </w:tc>
        <w:tc>
          <w:tcPr>
            <w:tcW w:w="1520" w:type="dxa"/>
            <w:vAlign w:val="center"/>
          </w:tcPr>
          <w:p w:rsidR="0025433E" w:rsidRPr="00D1257D" w:rsidRDefault="0025433E" w:rsidP="00E504DD">
            <w:pPr>
              <w:pStyle w:val="ListParagraph"/>
              <w:spacing w:after="0" w:line="240" w:lineRule="auto"/>
              <w:ind w:left="0"/>
              <w:jc w:val="center"/>
              <w:rPr>
                <w:rFonts w:ascii="Times New Roman" w:eastAsiaTheme="minorEastAsia" w:hAnsi="Times New Roman" w:cs="Times New Roman"/>
                <w:b/>
                <w:sz w:val="20"/>
                <w:szCs w:val="20"/>
              </w:rPr>
            </w:pPr>
            <w:r w:rsidRPr="00D1257D">
              <w:rPr>
                <w:rFonts w:ascii="Times New Roman" w:eastAsiaTheme="minorEastAsia" w:hAnsi="Times New Roman" w:cs="Times New Roman"/>
                <w:b/>
                <w:sz w:val="20"/>
                <w:szCs w:val="20"/>
              </w:rPr>
              <w:t>Kriteria</w:t>
            </w:r>
          </w:p>
        </w:tc>
      </w:tr>
      <w:tr w:rsidR="0025433E" w:rsidRPr="00D1257D" w:rsidTr="004B6A0C">
        <w:trPr>
          <w:jc w:val="center"/>
        </w:trPr>
        <w:tc>
          <w:tcPr>
            <w:tcW w:w="2608" w:type="dxa"/>
            <w:vAlign w:val="center"/>
          </w:tcPr>
          <w:p w:rsidR="0025433E" w:rsidRPr="00D1257D" w:rsidRDefault="0025433E" w:rsidP="00E504DD">
            <w:pPr>
              <w:pStyle w:val="ListParagraph"/>
              <w:spacing w:after="0" w:line="240" w:lineRule="auto"/>
              <w:ind w:left="0"/>
              <w:jc w:val="center"/>
              <w:rPr>
                <w:rFonts w:ascii="Times New Roman" w:eastAsiaTheme="minorEastAsia" w:hAnsi="Times New Roman" w:cs="Times New Roman"/>
                <w:sz w:val="20"/>
                <w:szCs w:val="20"/>
              </w:rPr>
            </w:pPr>
            <m:oMathPara>
              <m:oMath>
                <m:r>
                  <w:rPr>
                    <w:rFonts w:ascii="Cambria Math" w:eastAsiaTheme="minorEastAsia" w:hAnsi="Cambria Math" w:cs="Times New Roman"/>
                    <w:sz w:val="20"/>
                    <w:szCs w:val="20"/>
                  </w:rPr>
                  <m:t>0,70≤N-Gain</m:t>
                </m:r>
              </m:oMath>
            </m:oMathPara>
          </w:p>
        </w:tc>
        <w:tc>
          <w:tcPr>
            <w:tcW w:w="1520" w:type="dxa"/>
            <w:vAlign w:val="center"/>
          </w:tcPr>
          <w:p w:rsidR="0025433E" w:rsidRPr="00D1257D" w:rsidRDefault="0025433E" w:rsidP="00E504DD">
            <w:pPr>
              <w:pStyle w:val="ListParagraph"/>
              <w:spacing w:after="0" w:line="240" w:lineRule="auto"/>
              <w:ind w:left="0"/>
              <w:jc w:val="center"/>
              <w:rPr>
                <w:rFonts w:ascii="Times New Roman" w:eastAsiaTheme="minorEastAsia" w:hAnsi="Times New Roman" w:cs="Times New Roman"/>
                <w:sz w:val="20"/>
                <w:szCs w:val="20"/>
              </w:rPr>
            </w:pPr>
            <w:r w:rsidRPr="00D1257D">
              <w:rPr>
                <w:rFonts w:ascii="Times New Roman" w:eastAsiaTheme="minorEastAsia" w:hAnsi="Times New Roman" w:cs="Times New Roman"/>
                <w:sz w:val="20"/>
                <w:szCs w:val="20"/>
              </w:rPr>
              <w:t xml:space="preserve">Tinggi </w:t>
            </w:r>
          </w:p>
        </w:tc>
      </w:tr>
      <w:tr w:rsidR="0025433E" w:rsidRPr="00D1257D" w:rsidTr="004B6A0C">
        <w:trPr>
          <w:jc w:val="center"/>
        </w:trPr>
        <w:tc>
          <w:tcPr>
            <w:tcW w:w="2608" w:type="dxa"/>
            <w:vAlign w:val="center"/>
          </w:tcPr>
          <w:p w:rsidR="0025433E" w:rsidRPr="00D1257D" w:rsidRDefault="0025433E" w:rsidP="00E504DD">
            <w:pPr>
              <w:pStyle w:val="ListParagraph"/>
              <w:spacing w:after="0" w:line="240" w:lineRule="auto"/>
              <w:ind w:left="0"/>
              <w:jc w:val="center"/>
              <w:rPr>
                <w:rFonts w:ascii="Times New Roman" w:eastAsia="Times New Roman" w:hAnsi="Times New Roman" w:cs="Times New Roman"/>
                <w:sz w:val="20"/>
                <w:szCs w:val="20"/>
              </w:rPr>
            </w:pPr>
            <m:oMathPara>
              <m:oMath>
                <m:r>
                  <w:rPr>
                    <w:rFonts w:ascii="Cambria Math" w:eastAsiaTheme="minorEastAsia" w:hAnsi="Cambria Math" w:cs="Times New Roman"/>
                    <w:sz w:val="20"/>
                    <w:szCs w:val="20"/>
                  </w:rPr>
                  <m:t>0,30≤N-Gain&lt;0,70</m:t>
                </m:r>
              </m:oMath>
            </m:oMathPara>
          </w:p>
        </w:tc>
        <w:tc>
          <w:tcPr>
            <w:tcW w:w="1520" w:type="dxa"/>
            <w:vAlign w:val="center"/>
          </w:tcPr>
          <w:p w:rsidR="0025433E" w:rsidRPr="00D1257D" w:rsidRDefault="0025433E" w:rsidP="00E504DD">
            <w:pPr>
              <w:pStyle w:val="ListParagraph"/>
              <w:spacing w:after="0" w:line="240" w:lineRule="auto"/>
              <w:ind w:left="0"/>
              <w:jc w:val="center"/>
              <w:rPr>
                <w:rFonts w:ascii="Times New Roman" w:eastAsiaTheme="minorEastAsia" w:hAnsi="Times New Roman" w:cs="Times New Roman"/>
                <w:sz w:val="20"/>
                <w:szCs w:val="20"/>
              </w:rPr>
            </w:pPr>
            <w:r w:rsidRPr="00D1257D">
              <w:rPr>
                <w:rFonts w:ascii="Times New Roman" w:eastAsiaTheme="minorEastAsia" w:hAnsi="Times New Roman" w:cs="Times New Roman"/>
                <w:sz w:val="20"/>
                <w:szCs w:val="20"/>
              </w:rPr>
              <w:t xml:space="preserve">Sedang </w:t>
            </w:r>
          </w:p>
        </w:tc>
      </w:tr>
      <w:tr w:rsidR="0025433E" w:rsidRPr="00D1257D" w:rsidTr="004B6A0C">
        <w:trPr>
          <w:jc w:val="center"/>
        </w:trPr>
        <w:tc>
          <w:tcPr>
            <w:tcW w:w="2608" w:type="dxa"/>
            <w:vAlign w:val="center"/>
          </w:tcPr>
          <w:p w:rsidR="0025433E" w:rsidRPr="00D1257D" w:rsidRDefault="0025433E" w:rsidP="00E504DD">
            <w:pPr>
              <w:pStyle w:val="ListParagraph"/>
              <w:spacing w:after="0" w:line="240" w:lineRule="auto"/>
              <w:ind w:left="0"/>
              <w:jc w:val="center"/>
              <w:rPr>
                <w:rFonts w:ascii="Times New Roman" w:eastAsia="Times New Roman" w:hAnsi="Times New Roman" w:cs="Times New Roman"/>
                <w:sz w:val="20"/>
                <w:szCs w:val="20"/>
              </w:rPr>
            </w:pPr>
            <m:oMathPara>
              <m:oMath>
                <m:r>
                  <w:rPr>
                    <w:rFonts w:ascii="Cambria Math" w:eastAsiaTheme="minorEastAsia" w:hAnsi="Cambria Math" w:cs="Times New Roman"/>
                    <w:sz w:val="20"/>
                    <w:szCs w:val="20"/>
                  </w:rPr>
                  <m:t>N-Gain&lt;0,30</m:t>
                </m:r>
              </m:oMath>
            </m:oMathPara>
          </w:p>
        </w:tc>
        <w:tc>
          <w:tcPr>
            <w:tcW w:w="1520" w:type="dxa"/>
            <w:vAlign w:val="center"/>
          </w:tcPr>
          <w:p w:rsidR="0025433E" w:rsidRPr="00D1257D" w:rsidRDefault="0025433E" w:rsidP="00E504DD">
            <w:pPr>
              <w:pStyle w:val="ListParagraph"/>
              <w:spacing w:after="0" w:line="240" w:lineRule="auto"/>
              <w:ind w:left="0"/>
              <w:jc w:val="center"/>
              <w:rPr>
                <w:rFonts w:ascii="Times New Roman" w:eastAsiaTheme="minorEastAsia" w:hAnsi="Times New Roman" w:cs="Times New Roman"/>
                <w:sz w:val="20"/>
                <w:szCs w:val="20"/>
              </w:rPr>
            </w:pPr>
            <w:r w:rsidRPr="00D1257D">
              <w:rPr>
                <w:rFonts w:ascii="Times New Roman" w:eastAsiaTheme="minorEastAsia" w:hAnsi="Times New Roman" w:cs="Times New Roman"/>
                <w:sz w:val="20"/>
                <w:szCs w:val="20"/>
              </w:rPr>
              <w:t xml:space="preserve">Rendah </w:t>
            </w:r>
          </w:p>
        </w:tc>
      </w:tr>
    </w:tbl>
    <w:p w:rsidR="0025433E" w:rsidRPr="004B6A0C" w:rsidRDefault="0025433E" w:rsidP="00E504DD">
      <w:pPr>
        <w:spacing w:after="0" w:line="240" w:lineRule="auto"/>
        <w:jc w:val="right"/>
        <w:rPr>
          <w:rFonts w:ascii="Times New Roman" w:eastAsiaTheme="minorEastAsia" w:hAnsi="Times New Roman" w:cs="Times New Roman"/>
          <w:sz w:val="20"/>
          <w:szCs w:val="20"/>
        </w:rPr>
      </w:pPr>
      <w:r w:rsidRPr="004B6A0C">
        <w:rPr>
          <w:rFonts w:ascii="Times New Roman" w:eastAsiaTheme="minorEastAsia" w:hAnsi="Times New Roman" w:cs="Times New Roman"/>
          <w:sz w:val="20"/>
          <w:szCs w:val="20"/>
        </w:rPr>
        <w:t>(Hake, 1999)</w:t>
      </w:r>
    </w:p>
    <w:p w:rsidR="0025433E" w:rsidRPr="004B6A0C" w:rsidRDefault="0025433E" w:rsidP="00E504DD">
      <w:pPr>
        <w:spacing w:after="0" w:line="240" w:lineRule="auto"/>
        <w:ind w:firstLine="720"/>
        <w:jc w:val="both"/>
        <w:rPr>
          <w:rFonts w:ascii="Times New Roman" w:hAnsi="Times New Roman"/>
          <w:sz w:val="20"/>
          <w:szCs w:val="20"/>
        </w:rPr>
      </w:pPr>
    </w:p>
    <w:p w:rsidR="0025433E" w:rsidRPr="00D1257D" w:rsidRDefault="0025433E" w:rsidP="00E504DD">
      <w:pPr>
        <w:spacing w:after="0" w:line="240" w:lineRule="auto"/>
        <w:ind w:firstLine="720"/>
        <w:jc w:val="both"/>
        <w:rPr>
          <w:rFonts w:ascii="Times New Roman" w:eastAsia="Calibri" w:hAnsi="Times New Roman" w:cs="Times New Roman"/>
          <w:sz w:val="24"/>
          <w:szCs w:val="24"/>
        </w:rPr>
      </w:pPr>
      <w:r w:rsidRPr="00D1257D">
        <w:rPr>
          <w:rFonts w:ascii="Times New Roman" w:hAnsi="Times New Roman"/>
          <w:sz w:val="24"/>
          <w:szCs w:val="24"/>
        </w:rPr>
        <w:t>Untuk mengetahui respon siswa, peneliti memberikan pertanyaan lewat lembar angket</w:t>
      </w:r>
      <w:r w:rsidRPr="00D1257D">
        <w:rPr>
          <w:rFonts w:ascii="Times New Roman" w:hAnsi="Times New Roman"/>
          <w:color w:val="FF0000"/>
          <w:sz w:val="24"/>
          <w:szCs w:val="24"/>
        </w:rPr>
        <w:t xml:space="preserve"> </w:t>
      </w:r>
      <w:r w:rsidRPr="00D1257D">
        <w:rPr>
          <w:rFonts w:ascii="Times New Roman" w:hAnsi="Times New Roman"/>
          <w:sz w:val="24"/>
          <w:szCs w:val="24"/>
        </w:rPr>
        <w:t xml:space="preserve">yang berisi </w:t>
      </w:r>
      <w:r w:rsidR="00D1257D">
        <w:rPr>
          <w:rFonts w:ascii="Times New Roman" w:hAnsi="Times New Roman"/>
          <w:sz w:val="24"/>
          <w:szCs w:val="24"/>
          <w:lang w:val="en-US"/>
        </w:rPr>
        <w:t>7</w:t>
      </w:r>
      <w:r w:rsidRPr="00D1257D">
        <w:rPr>
          <w:rFonts w:ascii="Times New Roman" w:hAnsi="Times New Roman"/>
          <w:color w:val="FF0000"/>
          <w:sz w:val="24"/>
          <w:szCs w:val="24"/>
        </w:rPr>
        <w:t xml:space="preserve"> </w:t>
      </w:r>
      <w:r w:rsidRPr="00D1257D">
        <w:rPr>
          <w:rFonts w:ascii="Times New Roman" w:hAnsi="Times New Roman"/>
          <w:sz w:val="24"/>
          <w:szCs w:val="24"/>
        </w:rPr>
        <w:t xml:space="preserve">pertanyaaan dengan jawaban “Ya” atau “Tidak”. Jawaban dari lembar angket tersebut selanjutnya dianalisis menggunakan metode deskriptif kualitatif. </w:t>
      </w:r>
      <w:r w:rsidRPr="00D1257D">
        <w:rPr>
          <w:rFonts w:ascii="Times New Roman" w:eastAsia="Calibri" w:hAnsi="Times New Roman" w:cs="Times New Roman"/>
          <w:sz w:val="24"/>
          <w:szCs w:val="24"/>
        </w:rPr>
        <w:t>Persamaan (3) digunakan untuk mengetahui persentase jawaban tiap siswa. Hasilnya kemudian dibandingkan dengan Tabel 2 untuk mengetahui kriteria dari respon siswa.</w:t>
      </w:r>
    </w:p>
    <w:p w:rsidR="0025433E" w:rsidRPr="004B6A0C" w:rsidRDefault="0025433E" w:rsidP="00E504DD">
      <w:pPr>
        <w:spacing w:after="0" w:line="240" w:lineRule="auto"/>
        <w:ind w:firstLine="720"/>
        <w:jc w:val="both"/>
        <w:rPr>
          <w:rFonts w:ascii="Times New Roman" w:hAnsi="Times New Roman" w:cs="Times New Roman"/>
          <w:sz w:val="20"/>
          <w:szCs w:val="20"/>
        </w:rPr>
      </w:pPr>
      <w:r w:rsidRPr="004B6A0C">
        <w:rPr>
          <w:rFonts w:ascii="Times New Roman" w:eastAsia="Calibri" w:hAnsi="Times New Roman" w:cs="Times New Roman"/>
          <w:sz w:val="20"/>
          <w:szCs w:val="20"/>
        </w:rPr>
        <w:t xml:space="preserve"> </w:t>
      </w:r>
    </w:p>
    <w:p w:rsidR="0025433E" w:rsidRPr="004B6A0C" w:rsidRDefault="0025433E" w:rsidP="003B6904">
      <w:pPr>
        <w:tabs>
          <w:tab w:val="right" w:pos="9072"/>
        </w:tabs>
        <w:spacing w:after="0" w:line="480" w:lineRule="auto"/>
        <w:ind w:left="2160" w:hanging="2410"/>
        <w:jc w:val="center"/>
        <w:rPr>
          <w:rFonts w:ascii="Times New Roman" w:eastAsia="Calibri" w:hAnsi="Times New Roman" w:cs="Times New Roman"/>
          <w:sz w:val="20"/>
          <w:szCs w:val="20"/>
        </w:rPr>
      </w:pPr>
      <m:oMath>
        <m:r>
          <m:rPr>
            <m:sty m:val="p"/>
          </m:rPr>
          <w:rPr>
            <w:rFonts w:ascii="Cambria Math" w:eastAsia="Calibri" w:hAnsi="Times New Roman" w:cs="Times New Roman"/>
            <w:sz w:val="20"/>
            <w:szCs w:val="20"/>
          </w:rPr>
          <m:t xml:space="preserve">Persentase= </m:t>
        </m:r>
        <m:f>
          <m:fPr>
            <m:ctrlPr>
              <w:rPr>
                <w:rFonts w:ascii="Cambria Math" w:eastAsia="Calibri" w:hAnsi="Times New Roman" w:cs="Times New Roman"/>
                <w:sz w:val="20"/>
                <w:szCs w:val="20"/>
              </w:rPr>
            </m:ctrlPr>
          </m:fPr>
          <m:num>
            <m:r>
              <m:rPr>
                <m:sty m:val="p"/>
              </m:rPr>
              <w:rPr>
                <w:rFonts w:ascii="Cambria Math" w:eastAsia="Calibri" w:hAnsi="Times New Roman" w:cs="Times New Roman"/>
                <w:sz w:val="20"/>
                <w:szCs w:val="20"/>
              </w:rPr>
              <m:t>Jumlah siswa yang menjawab item</m:t>
            </m:r>
          </m:num>
          <m:den>
            <m:r>
              <m:rPr>
                <m:sty m:val="p"/>
              </m:rPr>
              <w:rPr>
                <w:rFonts w:ascii="Cambria Math" w:eastAsia="Calibri" w:hAnsi="Times New Roman" w:cs="Times New Roman"/>
                <w:sz w:val="20"/>
                <w:szCs w:val="20"/>
              </w:rPr>
              <m:t>Jumlah Responden</m:t>
            </m:r>
          </m:den>
        </m:f>
      </m:oMath>
      <w:r w:rsidRPr="004B6A0C">
        <w:rPr>
          <w:rFonts w:ascii="Times New Roman" w:eastAsia="Calibri" w:hAnsi="Times New Roman" w:cs="Times New Roman"/>
          <w:sz w:val="20"/>
          <w:szCs w:val="20"/>
        </w:rPr>
        <w:t xml:space="preserve"> x 100%  </w:t>
      </w:r>
      <w:r w:rsidRPr="004B6A0C">
        <w:rPr>
          <w:rFonts w:ascii="Times New Roman" w:eastAsia="Calibri" w:hAnsi="Times New Roman" w:cs="Times New Roman"/>
          <w:sz w:val="20"/>
          <w:szCs w:val="20"/>
        </w:rPr>
        <w:tab/>
        <w:t>(3)</w:t>
      </w:r>
    </w:p>
    <w:p w:rsidR="0025433E" w:rsidRPr="004B6A0C" w:rsidRDefault="0025433E" w:rsidP="00E504DD">
      <w:pPr>
        <w:pStyle w:val="ListParagraph"/>
        <w:ind w:left="0"/>
        <w:jc w:val="center"/>
        <w:rPr>
          <w:rFonts w:ascii="Times New Roman" w:eastAsiaTheme="minorEastAsia" w:hAnsi="Times New Roman" w:cs="Times New Roman"/>
          <w:sz w:val="20"/>
          <w:szCs w:val="20"/>
        </w:rPr>
      </w:pPr>
      <w:r w:rsidRPr="004B6A0C">
        <w:rPr>
          <w:rFonts w:ascii="Times New Roman" w:eastAsiaTheme="minorEastAsia" w:hAnsi="Times New Roman" w:cs="Times New Roman"/>
          <w:b/>
          <w:sz w:val="20"/>
          <w:szCs w:val="20"/>
        </w:rPr>
        <w:t>Tabel 2</w:t>
      </w:r>
      <w:r w:rsidRPr="004B6A0C">
        <w:rPr>
          <w:rFonts w:ascii="Times New Roman" w:eastAsiaTheme="minorEastAsia" w:hAnsi="Times New Roman" w:cs="Times New Roman"/>
          <w:sz w:val="20"/>
          <w:szCs w:val="20"/>
        </w:rPr>
        <w:t xml:space="preserve"> Kriteria Interpretasi Skor Respon Siswa</w:t>
      </w:r>
    </w:p>
    <w:tbl>
      <w:tblPr>
        <w:tblStyle w:val="TableGrid"/>
        <w:tblW w:w="4081" w:type="dxa"/>
        <w:jc w:val="center"/>
        <w:tblInd w:w="311"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2633"/>
        <w:gridCol w:w="1448"/>
      </w:tblGrid>
      <w:tr w:rsidR="0025433E" w:rsidRPr="004B6A0C" w:rsidTr="003B6904">
        <w:trPr>
          <w:jc w:val="center"/>
        </w:trPr>
        <w:tc>
          <w:tcPr>
            <w:tcW w:w="2633" w:type="dxa"/>
            <w:vAlign w:val="center"/>
          </w:tcPr>
          <w:p w:rsidR="0025433E" w:rsidRPr="004B6A0C" w:rsidRDefault="0025433E" w:rsidP="00E504DD">
            <w:pPr>
              <w:pStyle w:val="ListParagraph"/>
              <w:spacing w:after="0"/>
              <w:ind w:left="0"/>
              <w:jc w:val="center"/>
              <w:rPr>
                <w:rFonts w:ascii="Times New Roman" w:eastAsiaTheme="minorEastAsia" w:hAnsi="Times New Roman" w:cs="Times New Roman"/>
                <w:b/>
                <w:sz w:val="20"/>
                <w:szCs w:val="20"/>
              </w:rPr>
            </w:pPr>
            <w:r w:rsidRPr="004B6A0C">
              <w:rPr>
                <w:rFonts w:ascii="Times New Roman" w:eastAsiaTheme="minorEastAsia" w:hAnsi="Times New Roman" w:cs="Times New Roman"/>
                <w:b/>
                <w:sz w:val="20"/>
                <w:szCs w:val="20"/>
              </w:rPr>
              <w:t>Interval Skor Rata-rata (%)</w:t>
            </w:r>
          </w:p>
        </w:tc>
        <w:tc>
          <w:tcPr>
            <w:tcW w:w="1448" w:type="dxa"/>
            <w:vAlign w:val="center"/>
          </w:tcPr>
          <w:p w:rsidR="0025433E" w:rsidRPr="004B6A0C" w:rsidRDefault="0025433E" w:rsidP="00E504DD">
            <w:pPr>
              <w:pStyle w:val="ListParagraph"/>
              <w:spacing w:after="0"/>
              <w:ind w:left="0"/>
              <w:jc w:val="center"/>
              <w:rPr>
                <w:rFonts w:ascii="Times New Roman" w:eastAsiaTheme="minorEastAsia" w:hAnsi="Times New Roman" w:cs="Times New Roman"/>
                <w:b/>
                <w:sz w:val="20"/>
                <w:szCs w:val="20"/>
              </w:rPr>
            </w:pPr>
            <w:r w:rsidRPr="004B6A0C">
              <w:rPr>
                <w:rFonts w:ascii="Times New Roman" w:eastAsiaTheme="minorEastAsia" w:hAnsi="Times New Roman" w:cs="Times New Roman"/>
                <w:b/>
                <w:sz w:val="20"/>
                <w:szCs w:val="20"/>
              </w:rPr>
              <w:t>Kriteria</w:t>
            </w:r>
          </w:p>
        </w:tc>
      </w:tr>
      <w:tr w:rsidR="0025433E" w:rsidRPr="004B6A0C" w:rsidTr="003B6904">
        <w:trPr>
          <w:jc w:val="center"/>
        </w:trPr>
        <w:tc>
          <w:tcPr>
            <w:tcW w:w="2633" w:type="dxa"/>
            <w:vAlign w:val="center"/>
          </w:tcPr>
          <w:p w:rsidR="0025433E" w:rsidRPr="004B6A0C" w:rsidRDefault="0025433E" w:rsidP="00E504DD">
            <w:pPr>
              <w:pStyle w:val="ListParagraph"/>
              <w:spacing w:after="0"/>
              <w:ind w:left="0"/>
              <w:jc w:val="center"/>
              <w:rPr>
                <w:rFonts w:ascii="Times New Roman" w:eastAsiaTheme="minorEastAsia" w:hAnsi="Times New Roman" w:cs="Times New Roman"/>
                <w:sz w:val="20"/>
                <w:szCs w:val="20"/>
              </w:rPr>
            </w:pPr>
            <w:r w:rsidRPr="004B6A0C">
              <w:rPr>
                <w:rFonts w:ascii="Times New Roman" w:eastAsiaTheme="minorEastAsia" w:hAnsi="Times New Roman" w:cs="Times New Roman"/>
                <w:sz w:val="20"/>
                <w:szCs w:val="20"/>
              </w:rPr>
              <w:t>0-24.9</w:t>
            </w:r>
          </w:p>
        </w:tc>
        <w:tc>
          <w:tcPr>
            <w:tcW w:w="1448" w:type="dxa"/>
            <w:vAlign w:val="center"/>
          </w:tcPr>
          <w:p w:rsidR="0025433E" w:rsidRPr="004B6A0C" w:rsidRDefault="0025433E" w:rsidP="00E504DD">
            <w:pPr>
              <w:pStyle w:val="ListParagraph"/>
              <w:spacing w:after="0"/>
              <w:ind w:left="0"/>
              <w:jc w:val="center"/>
              <w:rPr>
                <w:rFonts w:ascii="Times New Roman" w:eastAsiaTheme="minorEastAsia" w:hAnsi="Times New Roman" w:cs="Times New Roman"/>
                <w:sz w:val="20"/>
                <w:szCs w:val="20"/>
              </w:rPr>
            </w:pPr>
            <w:r w:rsidRPr="004B6A0C">
              <w:rPr>
                <w:rFonts w:ascii="Times New Roman" w:eastAsiaTheme="minorEastAsia" w:hAnsi="Times New Roman" w:cs="Times New Roman"/>
                <w:sz w:val="20"/>
                <w:szCs w:val="20"/>
              </w:rPr>
              <w:t>Tidak Positif</w:t>
            </w:r>
          </w:p>
        </w:tc>
      </w:tr>
      <w:tr w:rsidR="0025433E" w:rsidRPr="004B6A0C" w:rsidTr="003B6904">
        <w:trPr>
          <w:jc w:val="center"/>
        </w:trPr>
        <w:tc>
          <w:tcPr>
            <w:tcW w:w="2633" w:type="dxa"/>
            <w:vAlign w:val="center"/>
          </w:tcPr>
          <w:p w:rsidR="0025433E" w:rsidRPr="004B6A0C" w:rsidRDefault="0025433E" w:rsidP="00E504DD">
            <w:pPr>
              <w:pStyle w:val="ListParagraph"/>
              <w:spacing w:after="0"/>
              <w:ind w:left="0"/>
              <w:jc w:val="center"/>
              <w:rPr>
                <w:rFonts w:ascii="Times New Roman" w:eastAsiaTheme="minorEastAsia" w:hAnsi="Times New Roman" w:cs="Times New Roman"/>
                <w:sz w:val="20"/>
                <w:szCs w:val="20"/>
              </w:rPr>
            </w:pPr>
            <w:r w:rsidRPr="004B6A0C">
              <w:rPr>
                <w:rFonts w:ascii="Times New Roman" w:eastAsiaTheme="minorEastAsia" w:hAnsi="Times New Roman" w:cs="Times New Roman"/>
                <w:sz w:val="20"/>
                <w:szCs w:val="20"/>
              </w:rPr>
              <w:t>75-100</w:t>
            </w:r>
          </w:p>
        </w:tc>
        <w:tc>
          <w:tcPr>
            <w:tcW w:w="1448" w:type="dxa"/>
            <w:vAlign w:val="center"/>
          </w:tcPr>
          <w:p w:rsidR="0025433E" w:rsidRPr="004B6A0C" w:rsidRDefault="0025433E" w:rsidP="00E504DD">
            <w:pPr>
              <w:pStyle w:val="ListParagraph"/>
              <w:spacing w:after="0"/>
              <w:ind w:left="0"/>
              <w:jc w:val="center"/>
              <w:rPr>
                <w:rFonts w:ascii="Times New Roman" w:eastAsiaTheme="minorEastAsia" w:hAnsi="Times New Roman" w:cs="Times New Roman"/>
                <w:sz w:val="20"/>
                <w:szCs w:val="20"/>
              </w:rPr>
            </w:pPr>
            <w:r w:rsidRPr="004B6A0C">
              <w:rPr>
                <w:rFonts w:ascii="Times New Roman" w:eastAsiaTheme="minorEastAsia" w:hAnsi="Times New Roman" w:cs="Times New Roman"/>
                <w:sz w:val="20"/>
                <w:szCs w:val="20"/>
              </w:rPr>
              <w:t>Sangat Positif</w:t>
            </w:r>
          </w:p>
        </w:tc>
      </w:tr>
    </w:tbl>
    <w:p w:rsidR="0025433E" w:rsidRPr="004B6A0C" w:rsidRDefault="00D1257D" w:rsidP="00D1257D">
      <w:pPr>
        <w:pStyle w:val="ListParagraph"/>
        <w:spacing w:after="0" w:line="240" w:lineRule="auto"/>
        <w:ind w:left="360" w:right="547"/>
        <w:jc w:val="right"/>
        <w:rPr>
          <w:rFonts w:ascii="Times New Roman" w:eastAsiaTheme="minorEastAsia" w:hAnsi="Times New Roman" w:cs="Times New Roman"/>
          <w:sz w:val="20"/>
          <w:szCs w:val="20"/>
        </w:rPr>
      </w:pPr>
      <w:r>
        <w:rPr>
          <w:rFonts w:ascii="Times New Roman" w:hAnsi="Times New Roman" w:cs="Times New Roman"/>
          <w:sz w:val="20"/>
          <w:szCs w:val="20"/>
        </w:rPr>
        <w:tab/>
      </w:r>
      <w:r w:rsidR="0025433E" w:rsidRPr="004B6A0C">
        <w:rPr>
          <w:rFonts w:ascii="Times New Roman" w:eastAsiaTheme="minorEastAsia" w:hAnsi="Times New Roman" w:cs="Times New Roman"/>
          <w:sz w:val="20"/>
          <w:szCs w:val="20"/>
        </w:rPr>
        <w:t>(Diadaptasi dari Riduwan, 2010)</w:t>
      </w:r>
    </w:p>
    <w:p w:rsidR="0025433E" w:rsidRPr="004B6A0C" w:rsidRDefault="0025433E" w:rsidP="00E504DD">
      <w:pPr>
        <w:pStyle w:val="ListParagraph"/>
        <w:spacing w:after="0"/>
        <w:ind w:left="360" w:right="540"/>
        <w:jc w:val="right"/>
        <w:rPr>
          <w:rFonts w:ascii="Times New Roman" w:eastAsiaTheme="minorEastAsia" w:hAnsi="Times New Roman" w:cs="Times New Roman"/>
          <w:sz w:val="20"/>
          <w:szCs w:val="20"/>
        </w:rPr>
      </w:pPr>
    </w:p>
    <w:p w:rsidR="00B35F2A" w:rsidRPr="004B6A0C" w:rsidRDefault="00B35F2A" w:rsidP="00A729A0">
      <w:pPr>
        <w:spacing w:after="0"/>
        <w:ind w:right="540"/>
        <w:rPr>
          <w:rFonts w:ascii="Times New Roman" w:eastAsiaTheme="minorEastAsia" w:hAnsi="Times New Roman" w:cs="Times New Roman"/>
          <w:sz w:val="20"/>
          <w:szCs w:val="20"/>
          <w:lang w:val="en-US"/>
        </w:rPr>
      </w:pPr>
    </w:p>
    <w:p w:rsidR="0025433E" w:rsidRPr="00D1257D" w:rsidRDefault="004B6A0C" w:rsidP="00B35F2A">
      <w:pPr>
        <w:spacing w:after="0" w:line="360" w:lineRule="auto"/>
        <w:ind w:left="1440" w:hanging="1440"/>
        <w:jc w:val="both"/>
        <w:rPr>
          <w:rFonts w:ascii="Times New Roman" w:hAnsi="Times New Roman" w:cs="Times New Roman"/>
          <w:b/>
          <w:sz w:val="24"/>
          <w:szCs w:val="24"/>
        </w:rPr>
      </w:pPr>
      <w:r w:rsidRPr="00D1257D">
        <w:rPr>
          <w:rFonts w:ascii="Times New Roman" w:hAnsi="Times New Roman" w:cs="Times New Roman"/>
          <w:b/>
          <w:sz w:val="24"/>
          <w:szCs w:val="24"/>
        </w:rPr>
        <w:t>HASIL DAN PEMBAHASAN</w:t>
      </w:r>
    </w:p>
    <w:p w:rsidR="0025433E" w:rsidRPr="00D1257D" w:rsidRDefault="0025433E" w:rsidP="00B35F2A">
      <w:pPr>
        <w:spacing w:after="0" w:line="360" w:lineRule="auto"/>
        <w:ind w:firstLine="720"/>
        <w:jc w:val="both"/>
        <w:rPr>
          <w:rFonts w:ascii="Times New Roman" w:hAnsi="Times New Roman" w:cs="Times New Roman"/>
          <w:sz w:val="24"/>
          <w:szCs w:val="24"/>
        </w:rPr>
      </w:pPr>
      <w:r w:rsidRPr="00D1257D">
        <w:rPr>
          <w:rFonts w:ascii="Times New Roman" w:hAnsi="Times New Roman" w:cs="Times New Roman"/>
          <w:sz w:val="24"/>
          <w:szCs w:val="24"/>
        </w:rPr>
        <w:t xml:space="preserve">Hasil tes siswa menunjukkan bahwa nilai rata-rata pretest  adalah 31,11 dan nilai rata-rata posttest adalah 82,67. Nilai rata-rata </w:t>
      </w:r>
      <w:r w:rsidRPr="00D1257D">
        <w:rPr>
          <w:rFonts w:ascii="Times New Roman" w:hAnsi="Times New Roman" w:cs="Times New Roman"/>
          <w:i/>
          <w:sz w:val="24"/>
          <w:szCs w:val="24"/>
        </w:rPr>
        <w:t>pretest</w:t>
      </w:r>
      <w:r w:rsidRPr="00D1257D">
        <w:rPr>
          <w:rFonts w:ascii="Times New Roman" w:hAnsi="Times New Roman" w:cs="Times New Roman"/>
          <w:sz w:val="24"/>
          <w:szCs w:val="24"/>
        </w:rPr>
        <w:t xml:space="preserve"> menunjukkan bahwa tiga indikator keterampilan berpikir kritis siswa sangat rendah, ini bisa diartikan bahwa keterampilan berpikir kritis siswa belum terlatih.</w:t>
      </w:r>
    </w:p>
    <w:p w:rsidR="0025433E" w:rsidRPr="00D1257D" w:rsidRDefault="0025433E" w:rsidP="00B35F2A">
      <w:pPr>
        <w:spacing w:after="0" w:line="360" w:lineRule="auto"/>
        <w:ind w:firstLine="720"/>
        <w:jc w:val="both"/>
        <w:rPr>
          <w:rFonts w:ascii="Times New Roman" w:hAnsi="Times New Roman" w:cs="Times New Roman"/>
          <w:sz w:val="24"/>
          <w:szCs w:val="24"/>
        </w:rPr>
      </w:pPr>
      <w:r w:rsidRPr="00D1257D">
        <w:rPr>
          <w:rFonts w:ascii="Times New Roman" w:hAnsi="Times New Roman" w:cs="Times New Roman"/>
          <w:sz w:val="24"/>
          <w:szCs w:val="24"/>
        </w:rPr>
        <w:t xml:space="preserve">Untuk mengetahui signifikansi peningkatan keterampilan berpikir kritis siswa, setelah belajar mengajar menggunakan pendekatan inkuiri </w:t>
      </w:r>
      <w:r w:rsidRPr="00D1257D">
        <w:rPr>
          <w:rFonts w:ascii="Times New Roman" w:hAnsi="Times New Roman" w:cs="Times New Roman"/>
          <w:sz w:val="24"/>
          <w:szCs w:val="24"/>
        </w:rPr>
        <w:lastRenderedPageBreak/>
        <w:t xml:space="preserve">multirepresentasi, maka dilakukan uji normalitas dan uji t berpasangan. </w:t>
      </w:r>
    </w:p>
    <w:p w:rsidR="0025433E" w:rsidRPr="00D1257D" w:rsidRDefault="0025433E" w:rsidP="00B35F2A">
      <w:pPr>
        <w:spacing w:after="0" w:line="360" w:lineRule="auto"/>
        <w:ind w:firstLine="720"/>
        <w:jc w:val="both"/>
        <w:rPr>
          <w:rFonts w:ascii="Times New Roman" w:hAnsi="Times New Roman" w:cs="Times New Roman"/>
          <w:sz w:val="24"/>
          <w:szCs w:val="24"/>
        </w:rPr>
      </w:pPr>
      <w:r w:rsidRPr="00D1257D">
        <w:rPr>
          <w:rFonts w:ascii="Times New Roman" w:hAnsi="Times New Roman" w:cs="Times New Roman"/>
          <w:sz w:val="24"/>
          <w:szCs w:val="24"/>
        </w:rPr>
        <w:t>Hasil uji normalitas yang tampak pada tabel 3</w:t>
      </w:r>
      <w:r w:rsidRPr="00D1257D">
        <w:rPr>
          <w:rFonts w:ascii="Times New Roman" w:hAnsi="Times New Roman" w:cs="Times New Roman"/>
          <w:color w:val="FF0000"/>
          <w:sz w:val="24"/>
          <w:szCs w:val="24"/>
        </w:rPr>
        <w:t xml:space="preserve"> </w:t>
      </w:r>
      <w:r w:rsidRPr="00D1257D">
        <w:rPr>
          <w:rFonts w:ascii="Times New Roman" w:hAnsi="Times New Roman" w:cs="Times New Roman"/>
          <w:sz w:val="24"/>
          <w:szCs w:val="24"/>
        </w:rPr>
        <w:t xml:space="preserve">mengindikasikan bahwa data pretest dan posttest berdistribusi normal. </w:t>
      </w:r>
    </w:p>
    <w:p w:rsidR="0025433E" w:rsidRPr="004B6A0C" w:rsidRDefault="0025433E" w:rsidP="00E43A12">
      <w:pPr>
        <w:spacing w:after="0" w:line="240" w:lineRule="auto"/>
        <w:ind w:firstLine="720"/>
        <w:jc w:val="both"/>
        <w:rPr>
          <w:rFonts w:ascii="Times New Roman" w:hAnsi="Times New Roman" w:cs="Times New Roman"/>
          <w:sz w:val="20"/>
          <w:szCs w:val="20"/>
        </w:rPr>
      </w:pPr>
    </w:p>
    <w:tbl>
      <w:tblPr>
        <w:tblW w:w="4875" w:type="dxa"/>
        <w:jc w:val="center"/>
        <w:tblInd w:w="28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15"/>
        <w:gridCol w:w="544"/>
        <w:gridCol w:w="557"/>
        <w:gridCol w:w="617"/>
        <w:gridCol w:w="629"/>
        <w:gridCol w:w="371"/>
        <w:gridCol w:w="542"/>
      </w:tblGrid>
      <w:tr w:rsidR="0025433E" w:rsidRPr="004B6A0C" w:rsidTr="003B6904">
        <w:trPr>
          <w:cantSplit/>
          <w:jc w:val="center"/>
        </w:trPr>
        <w:tc>
          <w:tcPr>
            <w:tcW w:w="4875" w:type="dxa"/>
            <w:gridSpan w:val="7"/>
            <w:tcBorders>
              <w:top w:val="nil"/>
              <w:left w:val="nil"/>
              <w:bottom w:val="single" w:sz="4" w:space="0" w:color="auto"/>
              <w:right w:val="nil"/>
            </w:tcBorders>
            <w:shd w:val="clear" w:color="auto" w:fill="FFFFFF"/>
            <w:vAlign w:val="center"/>
          </w:tcPr>
          <w:p w:rsidR="0025433E" w:rsidRPr="004B6A0C" w:rsidRDefault="0025433E" w:rsidP="00603381">
            <w:pPr>
              <w:autoSpaceDE w:val="0"/>
              <w:autoSpaceDN w:val="0"/>
              <w:adjustRightInd w:val="0"/>
              <w:spacing w:after="0"/>
              <w:ind w:left="60" w:right="60"/>
              <w:jc w:val="center"/>
              <w:rPr>
                <w:rFonts w:ascii="Times New Roman" w:hAnsi="Times New Roman" w:cs="Times New Roman"/>
                <w:color w:val="000000" w:themeColor="text1"/>
                <w:sz w:val="20"/>
                <w:szCs w:val="20"/>
              </w:rPr>
            </w:pPr>
            <w:r w:rsidRPr="004B6A0C">
              <w:rPr>
                <w:rFonts w:ascii="Times New Roman" w:hAnsi="Times New Roman" w:cs="Times New Roman"/>
                <w:b/>
                <w:bCs/>
                <w:color w:val="000000" w:themeColor="text1"/>
                <w:sz w:val="20"/>
                <w:szCs w:val="20"/>
              </w:rPr>
              <w:t xml:space="preserve">Tabel 3 </w:t>
            </w:r>
            <w:r w:rsidRPr="004B6A0C">
              <w:rPr>
                <w:rFonts w:ascii="Times New Roman" w:hAnsi="Times New Roman" w:cs="Times New Roman"/>
                <w:bCs/>
                <w:color w:val="000000" w:themeColor="text1"/>
                <w:sz w:val="20"/>
                <w:szCs w:val="20"/>
              </w:rPr>
              <w:t>Hasil Uji Normalitas data Pre-test dan Post-test</w:t>
            </w:r>
          </w:p>
        </w:tc>
      </w:tr>
      <w:tr w:rsidR="0025433E" w:rsidRPr="004B6A0C" w:rsidTr="003B6904">
        <w:trPr>
          <w:cantSplit/>
          <w:jc w:val="center"/>
        </w:trPr>
        <w:tc>
          <w:tcPr>
            <w:tcW w:w="1615" w:type="dxa"/>
            <w:vMerge w:val="restart"/>
            <w:tcBorders>
              <w:top w:val="single" w:sz="4" w:space="0" w:color="auto"/>
              <w:left w:val="nil"/>
              <w:bottom w:val="single" w:sz="4" w:space="0" w:color="auto"/>
              <w:right w:val="nil"/>
            </w:tcBorders>
            <w:shd w:val="clear" w:color="auto" w:fill="FFFFFF"/>
            <w:vAlign w:val="bottom"/>
          </w:tcPr>
          <w:p w:rsidR="0025433E" w:rsidRPr="004B6A0C" w:rsidRDefault="0025433E" w:rsidP="00603381">
            <w:pPr>
              <w:autoSpaceDE w:val="0"/>
              <w:autoSpaceDN w:val="0"/>
              <w:adjustRightInd w:val="0"/>
              <w:spacing w:after="0" w:line="240" w:lineRule="auto"/>
              <w:rPr>
                <w:rFonts w:ascii="Times New Roman" w:hAnsi="Times New Roman" w:cs="Times New Roman"/>
                <w:color w:val="000000" w:themeColor="text1"/>
                <w:sz w:val="20"/>
                <w:szCs w:val="20"/>
              </w:rPr>
            </w:pPr>
          </w:p>
        </w:tc>
        <w:tc>
          <w:tcPr>
            <w:tcW w:w="1718" w:type="dxa"/>
            <w:gridSpan w:val="3"/>
            <w:tcBorders>
              <w:top w:val="single" w:sz="4" w:space="0" w:color="auto"/>
              <w:left w:val="nil"/>
              <w:bottom w:val="single" w:sz="4" w:space="0" w:color="auto"/>
              <w:right w:val="nil"/>
            </w:tcBorders>
            <w:shd w:val="clear" w:color="auto" w:fill="FFFFFF"/>
            <w:vAlign w:val="bottom"/>
          </w:tcPr>
          <w:p w:rsidR="0025433E" w:rsidRPr="004B6A0C" w:rsidRDefault="0025433E" w:rsidP="00603381">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4B6A0C">
              <w:rPr>
                <w:rFonts w:ascii="Times New Roman" w:hAnsi="Times New Roman" w:cs="Times New Roman"/>
                <w:color w:val="000000" w:themeColor="text1"/>
                <w:sz w:val="20"/>
                <w:szCs w:val="20"/>
              </w:rPr>
              <w:t>Kolmogorov-Smirnov</w:t>
            </w:r>
            <w:r w:rsidRPr="004B6A0C">
              <w:rPr>
                <w:rFonts w:ascii="Times New Roman" w:hAnsi="Times New Roman" w:cs="Times New Roman"/>
                <w:color w:val="000000" w:themeColor="text1"/>
                <w:sz w:val="20"/>
                <w:szCs w:val="20"/>
                <w:vertAlign w:val="superscript"/>
              </w:rPr>
              <w:t>a</w:t>
            </w:r>
          </w:p>
        </w:tc>
        <w:tc>
          <w:tcPr>
            <w:tcW w:w="1542" w:type="dxa"/>
            <w:gridSpan w:val="3"/>
            <w:tcBorders>
              <w:top w:val="single" w:sz="4" w:space="0" w:color="auto"/>
              <w:left w:val="nil"/>
              <w:bottom w:val="single" w:sz="4" w:space="0" w:color="auto"/>
              <w:right w:val="nil"/>
            </w:tcBorders>
            <w:shd w:val="clear" w:color="auto" w:fill="FFFFFF"/>
            <w:vAlign w:val="bottom"/>
          </w:tcPr>
          <w:p w:rsidR="0025433E" w:rsidRPr="004B6A0C" w:rsidRDefault="0025433E" w:rsidP="00603381">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4B6A0C">
              <w:rPr>
                <w:rFonts w:ascii="Times New Roman" w:hAnsi="Times New Roman" w:cs="Times New Roman"/>
                <w:color w:val="000000" w:themeColor="text1"/>
                <w:sz w:val="20"/>
                <w:szCs w:val="20"/>
              </w:rPr>
              <w:t>Shapiro-Wilk</w:t>
            </w:r>
          </w:p>
        </w:tc>
      </w:tr>
      <w:tr w:rsidR="0025433E" w:rsidRPr="004B6A0C" w:rsidTr="003B6904">
        <w:trPr>
          <w:cantSplit/>
          <w:jc w:val="center"/>
        </w:trPr>
        <w:tc>
          <w:tcPr>
            <w:tcW w:w="1615" w:type="dxa"/>
            <w:vMerge/>
            <w:tcBorders>
              <w:top w:val="single" w:sz="4" w:space="0" w:color="auto"/>
              <w:left w:val="nil"/>
              <w:bottom w:val="single" w:sz="4" w:space="0" w:color="auto"/>
              <w:right w:val="nil"/>
            </w:tcBorders>
            <w:shd w:val="clear" w:color="auto" w:fill="FFFFFF"/>
            <w:vAlign w:val="bottom"/>
          </w:tcPr>
          <w:p w:rsidR="0025433E" w:rsidRPr="004B6A0C" w:rsidRDefault="0025433E" w:rsidP="00603381">
            <w:pPr>
              <w:autoSpaceDE w:val="0"/>
              <w:autoSpaceDN w:val="0"/>
              <w:adjustRightInd w:val="0"/>
              <w:spacing w:after="0" w:line="240" w:lineRule="auto"/>
              <w:rPr>
                <w:rFonts w:ascii="Times New Roman" w:hAnsi="Times New Roman" w:cs="Times New Roman"/>
                <w:color w:val="000000" w:themeColor="text1"/>
                <w:sz w:val="20"/>
                <w:szCs w:val="20"/>
              </w:rPr>
            </w:pPr>
          </w:p>
        </w:tc>
        <w:tc>
          <w:tcPr>
            <w:tcW w:w="544" w:type="dxa"/>
            <w:tcBorders>
              <w:top w:val="single" w:sz="4" w:space="0" w:color="auto"/>
              <w:left w:val="nil"/>
              <w:bottom w:val="single" w:sz="4" w:space="0" w:color="auto"/>
              <w:right w:val="nil"/>
            </w:tcBorders>
            <w:shd w:val="clear" w:color="auto" w:fill="FFFFFF"/>
            <w:vAlign w:val="bottom"/>
          </w:tcPr>
          <w:p w:rsidR="0025433E" w:rsidRPr="004B6A0C" w:rsidRDefault="0025433E" w:rsidP="00603381">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4B6A0C">
              <w:rPr>
                <w:rFonts w:ascii="Times New Roman" w:hAnsi="Times New Roman" w:cs="Times New Roman"/>
                <w:color w:val="000000" w:themeColor="text1"/>
                <w:sz w:val="20"/>
                <w:szCs w:val="20"/>
              </w:rPr>
              <w:t>Statistic</w:t>
            </w:r>
          </w:p>
        </w:tc>
        <w:tc>
          <w:tcPr>
            <w:tcW w:w="557" w:type="dxa"/>
            <w:tcBorders>
              <w:top w:val="single" w:sz="4" w:space="0" w:color="auto"/>
              <w:left w:val="nil"/>
              <w:bottom w:val="single" w:sz="4" w:space="0" w:color="auto"/>
              <w:right w:val="nil"/>
            </w:tcBorders>
            <w:shd w:val="clear" w:color="auto" w:fill="FFFFFF"/>
            <w:vAlign w:val="bottom"/>
          </w:tcPr>
          <w:p w:rsidR="0025433E" w:rsidRPr="004B6A0C" w:rsidRDefault="0025433E" w:rsidP="00603381">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4B6A0C">
              <w:rPr>
                <w:rFonts w:ascii="Times New Roman" w:hAnsi="Times New Roman" w:cs="Times New Roman"/>
                <w:color w:val="000000" w:themeColor="text1"/>
                <w:sz w:val="20"/>
                <w:szCs w:val="20"/>
              </w:rPr>
              <w:t>Df</w:t>
            </w:r>
          </w:p>
        </w:tc>
        <w:tc>
          <w:tcPr>
            <w:tcW w:w="617" w:type="dxa"/>
            <w:tcBorders>
              <w:top w:val="single" w:sz="4" w:space="0" w:color="auto"/>
              <w:left w:val="nil"/>
              <w:bottom w:val="single" w:sz="4" w:space="0" w:color="auto"/>
              <w:right w:val="nil"/>
            </w:tcBorders>
            <w:shd w:val="clear" w:color="auto" w:fill="FFFFFF"/>
            <w:vAlign w:val="bottom"/>
          </w:tcPr>
          <w:p w:rsidR="0025433E" w:rsidRPr="004B6A0C" w:rsidRDefault="0025433E" w:rsidP="00603381">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4B6A0C">
              <w:rPr>
                <w:rFonts w:ascii="Times New Roman" w:hAnsi="Times New Roman" w:cs="Times New Roman"/>
                <w:color w:val="000000" w:themeColor="text1"/>
                <w:sz w:val="20"/>
                <w:szCs w:val="20"/>
              </w:rPr>
              <w:t>Sig.</w:t>
            </w:r>
          </w:p>
        </w:tc>
        <w:tc>
          <w:tcPr>
            <w:tcW w:w="629" w:type="dxa"/>
            <w:tcBorders>
              <w:top w:val="single" w:sz="4" w:space="0" w:color="auto"/>
              <w:left w:val="nil"/>
              <w:bottom w:val="single" w:sz="4" w:space="0" w:color="auto"/>
              <w:right w:val="nil"/>
            </w:tcBorders>
            <w:shd w:val="clear" w:color="auto" w:fill="FFFFFF"/>
            <w:vAlign w:val="bottom"/>
          </w:tcPr>
          <w:p w:rsidR="0025433E" w:rsidRPr="004B6A0C" w:rsidRDefault="0025433E" w:rsidP="00603381">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4B6A0C">
              <w:rPr>
                <w:rFonts w:ascii="Times New Roman" w:hAnsi="Times New Roman" w:cs="Times New Roman"/>
                <w:color w:val="000000" w:themeColor="text1"/>
                <w:sz w:val="20"/>
                <w:szCs w:val="20"/>
              </w:rPr>
              <w:t>Statistic</w:t>
            </w:r>
          </w:p>
        </w:tc>
        <w:tc>
          <w:tcPr>
            <w:tcW w:w="371" w:type="dxa"/>
            <w:tcBorders>
              <w:top w:val="single" w:sz="4" w:space="0" w:color="auto"/>
              <w:left w:val="nil"/>
              <w:bottom w:val="single" w:sz="4" w:space="0" w:color="auto"/>
              <w:right w:val="nil"/>
            </w:tcBorders>
            <w:shd w:val="clear" w:color="auto" w:fill="FFFFFF"/>
            <w:vAlign w:val="bottom"/>
          </w:tcPr>
          <w:p w:rsidR="0025433E" w:rsidRPr="004B6A0C" w:rsidRDefault="0025433E" w:rsidP="00603381">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4B6A0C">
              <w:rPr>
                <w:rFonts w:ascii="Times New Roman" w:hAnsi="Times New Roman" w:cs="Times New Roman"/>
                <w:color w:val="000000" w:themeColor="text1"/>
                <w:sz w:val="20"/>
                <w:szCs w:val="20"/>
              </w:rPr>
              <w:t>Df</w:t>
            </w:r>
          </w:p>
        </w:tc>
        <w:tc>
          <w:tcPr>
            <w:tcW w:w="542" w:type="dxa"/>
            <w:tcBorders>
              <w:top w:val="single" w:sz="4" w:space="0" w:color="auto"/>
              <w:left w:val="nil"/>
              <w:bottom w:val="single" w:sz="4" w:space="0" w:color="auto"/>
              <w:right w:val="nil"/>
            </w:tcBorders>
            <w:shd w:val="clear" w:color="auto" w:fill="FFFFFF"/>
            <w:vAlign w:val="bottom"/>
          </w:tcPr>
          <w:p w:rsidR="0025433E" w:rsidRPr="004B6A0C" w:rsidRDefault="0025433E" w:rsidP="00603381">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4B6A0C">
              <w:rPr>
                <w:rFonts w:ascii="Times New Roman" w:hAnsi="Times New Roman" w:cs="Times New Roman"/>
                <w:color w:val="000000" w:themeColor="text1"/>
                <w:sz w:val="20"/>
                <w:szCs w:val="20"/>
              </w:rPr>
              <w:t>Sig.</w:t>
            </w:r>
          </w:p>
        </w:tc>
      </w:tr>
      <w:tr w:rsidR="0025433E" w:rsidRPr="004B6A0C" w:rsidTr="003B6904">
        <w:trPr>
          <w:cantSplit/>
          <w:jc w:val="center"/>
        </w:trPr>
        <w:tc>
          <w:tcPr>
            <w:tcW w:w="1615" w:type="dxa"/>
            <w:tcBorders>
              <w:top w:val="single" w:sz="4" w:space="0" w:color="auto"/>
              <w:left w:val="nil"/>
              <w:bottom w:val="single" w:sz="4" w:space="0" w:color="auto"/>
              <w:right w:val="nil"/>
            </w:tcBorders>
            <w:shd w:val="clear" w:color="auto" w:fill="auto"/>
          </w:tcPr>
          <w:p w:rsidR="0025433E" w:rsidRPr="004B6A0C" w:rsidRDefault="0025433E" w:rsidP="00603381">
            <w:pPr>
              <w:autoSpaceDE w:val="0"/>
              <w:autoSpaceDN w:val="0"/>
              <w:adjustRightInd w:val="0"/>
              <w:spacing w:after="0" w:line="240" w:lineRule="auto"/>
              <w:ind w:left="60" w:right="-180"/>
              <w:rPr>
                <w:rFonts w:ascii="Times New Roman" w:hAnsi="Times New Roman" w:cs="Times New Roman"/>
                <w:color w:val="000000" w:themeColor="text1"/>
                <w:sz w:val="20"/>
                <w:szCs w:val="20"/>
              </w:rPr>
            </w:pPr>
            <w:r w:rsidRPr="004B6A0C">
              <w:rPr>
                <w:rFonts w:ascii="Times New Roman" w:hAnsi="Times New Roman" w:cs="Times New Roman"/>
                <w:color w:val="000000" w:themeColor="text1"/>
                <w:sz w:val="20"/>
                <w:szCs w:val="20"/>
              </w:rPr>
              <w:t xml:space="preserve">Pretest </w:t>
            </w:r>
          </w:p>
        </w:tc>
        <w:tc>
          <w:tcPr>
            <w:tcW w:w="544" w:type="dxa"/>
            <w:tcBorders>
              <w:top w:val="single" w:sz="4" w:space="0" w:color="auto"/>
              <w:left w:val="nil"/>
              <w:bottom w:val="single" w:sz="4" w:space="0" w:color="auto"/>
              <w:right w:val="nil"/>
            </w:tcBorders>
            <w:shd w:val="clear" w:color="auto" w:fill="FFFFFF"/>
          </w:tcPr>
          <w:p w:rsidR="0025433E" w:rsidRPr="004B6A0C" w:rsidRDefault="0025433E" w:rsidP="003B6904">
            <w:pPr>
              <w:autoSpaceDE w:val="0"/>
              <w:autoSpaceDN w:val="0"/>
              <w:adjustRightInd w:val="0"/>
              <w:spacing w:after="0" w:line="320" w:lineRule="atLeast"/>
              <w:ind w:left="-85" w:right="60" w:hanging="685"/>
              <w:jc w:val="right"/>
              <w:rPr>
                <w:rFonts w:ascii="Arial" w:hAnsi="Arial" w:cs="Arial"/>
                <w:color w:val="010205"/>
                <w:sz w:val="20"/>
                <w:szCs w:val="20"/>
              </w:rPr>
            </w:pPr>
            <w:r w:rsidRPr="004B6A0C">
              <w:rPr>
                <w:rFonts w:ascii="Arial" w:hAnsi="Arial" w:cs="Arial"/>
                <w:color w:val="010205"/>
                <w:sz w:val="20"/>
                <w:szCs w:val="20"/>
              </w:rPr>
              <w:t>.147</w:t>
            </w:r>
          </w:p>
        </w:tc>
        <w:tc>
          <w:tcPr>
            <w:tcW w:w="557" w:type="dxa"/>
            <w:tcBorders>
              <w:top w:val="single" w:sz="4" w:space="0" w:color="auto"/>
              <w:left w:val="nil"/>
              <w:bottom w:val="single" w:sz="4" w:space="0" w:color="auto"/>
              <w:right w:val="nil"/>
            </w:tcBorders>
            <w:shd w:val="clear" w:color="auto" w:fill="FFFFFF"/>
          </w:tcPr>
          <w:p w:rsidR="0025433E" w:rsidRPr="004B6A0C" w:rsidRDefault="0025433E" w:rsidP="00603381">
            <w:pPr>
              <w:autoSpaceDE w:val="0"/>
              <w:autoSpaceDN w:val="0"/>
              <w:adjustRightInd w:val="0"/>
              <w:spacing w:after="0" w:line="320" w:lineRule="atLeast"/>
              <w:ind w:left="60" w:right="60"/>
              <w:jc w:val="right"/>
              <w:rPr>
                <w:rFonts w:ascii="Arial" w:hAnsi="Arial" w:cs="Arial"/>
                <w:color w:val="010205"/>
                <w:sz w:val="20"/>
                <w:szCs w:val="20"/>
              </w:rPr>
            </w:pPr>
            <w:r w:rsidRPr="004B6A0C">
              <w:rPr>
                <w:rFonts w:ascii="Arial" w:hAnsi="Arial" w:cs="Arial"/>
                <w:color w:val="010205"/>
                <w:sz w:val="20"/>
                <w:szCs w:val="20"/>
              </w:rPr>
              <w:t>30</w:t>
            </w:r>
          </w:p>
        </w:tc>
        <w:tc>
          <w:tcPr>
            <w:tcW w:w="617" w:type="dxa"/>
            <w:tcBorders>
              <w:top w:val="single" w:sz="4" w:space="0" w:color="auto"/>
              <w:left w:val="nil"/>
              <w:bottom w:val="single" w:sz="4" w:space="0" w:color="auto"/>
              <w:right w:val="nil"/>
            </w:tcBorders>
            <w:shd w:val="clear" w:color="auto" w:fill="FFFFFF"/>
          </w:tcPr>
          <w:p w:rsidR="0025433E" w:rsidRPr="004B6A0C" w:rsidRDefault="0025433E" w:rsidP="00603381">
            <w:pPr>
              <w:autoSpaceDE w:val="0"/>
              <w:autoSpaceDN w:val="0"/>
              <w:adjustRightInd w:val="0"/>
              <w:spacing w:after="0" w:line="320" w:lineRule="atLeast"/>
              <w:ind w:left="60" w:right="60"/>
              <w:jc w:val="right"/>
              <w:rPr>
                <w:rFonts w:ascii="Arial" w:hAnsi="Arial" w:cs="Arial"/>
                <w:color w:val="010205"/>
                <w:sz w:val="20"/>
                <w:szCs w:val="20"/>
              </w:rPr>
            </w:pPr>
            <w:r w:rsidRPr="004B6A0C">
              <w:rPr>
                <w:rFonts w:ascii="Arial" w:hAnsi="Arial" w:cs="Arial"/>
                <w:color w:val="010205"/>
                <w:sz w:val="20"/>
                <w:szCs w:val="20"/>
              </w:rPr>
              <w:t>.098</w:t>
            </w:r>
          </w:p>
        </w:tc>
        <w:tc>
          <w:tcPr>
            <w:tcW w:w="629" w:type="dxa"/>
            <w:tcBorders>
              <w:top w:val="single" w:sz="4" w:space="0" w:color="auto"/>
              <w:left w:val="nil"/>
              <w:bottom w:val="single" w:sz="4" w:space="0" w:color="auto"/>
              <w:right w:val="nil"/>
            </w:tcBorders>
            <w:shd w:val="clear" w:color="auto" w:fill="FFFFFF"/>
          </w:tcPr>
          <w:p w:rsidR="0025433E" w:rsidRPr="004B6A0C" w:rsidRDefault="0025433E" w:rsidP="00603381">
            <w:pPr>
              <w:autoSpaceDE w:val="0"/>
              <w:autoSpaceDN w:val="0"/>
              <w:adjustRightInd w:val="0"/>
              <w:spacing w:after="0" w:line="320" w:lineRule="atLeast"/>
              <w:ind w:left="60" w:right="60"/>
              <w:jc w:val="right"/>
              <w:rPr>
                <w:rFonts w:ascii="Arial" w:hAnsi="Arial" w:cs="Arial"/>
                <w:color w:val="010205"/>
                <w:sz w:val="20"/>
                <w:szCs w:val="20"/>
              </w:rPr>
            </w:pPr>
            <w:r w:rsidRPr="004B6A0C">
              <w:rPr>
                <w:rFonts w:ascii="Arial" w:hAnsi="Arial" w:cs="Arial"/>
                <w:color w:val="010205"/>
                <w:sz w:val="20"/>
                <w:szCs w:val="20"/>
              </w:rPr>
              <w:t>.942</w:t>
            </w:r>
          </w:p>
        </w:tc>
        <w:tc>
          <w:tcPr>
            <w:tcW w:w="371" w:type="dxa"/>
            <w:tcBorders>
              <w:top w:val="single" w:sz="4" w:space="0" w:color="auto"/>
              <w:left w:val="nil"/>
              <w:bottom w:val="single" w:sz="4" w:space="0" w:color="auto"/>
              <w:right w:val="nil"/>
            </w:tcBorders>
            <w:shd w:val="clear" w:color="auto" w:fill="FFFFFF"/>
          </w:tcPr>
          <w:p w:rsidR="0025433E" w:rsidRPr="004B6A0C" w:rsidRDefault="0025433E" w:rsidP="00603381">
            <w:pPr>
              <w:autoSpaceDE w:val="0"/>
              <w:autoSpaceDN w:val="0"/>
              <w:adjustRightInd w:val="0"/>
              <w:spacing w:after="0" w:line="320" w:lineRule="atLeast"/>
              <w:ind w:left="60" w:right="60"/>
              <w:jc w:val="right"/>
              <w:rPr>
                <w:rFonts w:ascii="Arial" w:hAnsi="Arial" w:cs="Arial"/>
                <w:color w:val="010205"/>
                <w:sz w:val="20"/>
                <w:szCs w:val="20"/>
              </w:rPr>
            </w:pPr>
            <w:r w:rsidRPr="004B6A0C">
              <w:rPr>
                <w:rFonts w:ascii="Arial" w:hAnsi="Arial" w:cs="Arial"/>
                <w:color w:val="010205"/>
                <w:sz w:val="20"/>
                <w:szCs w:val="20"/>
              </w:rPr>
              <w:t>30</w:t>
            </w:r>
          </w:p>
        </w:tc>
        <w:tc>
          <w:tcPr>
            <w:tcW w:w="542" w:type="dxa"/>
            <w:tcBorders>
              <w:top w:val="single" w:sz="4" w:space="0" w:color="auto"/>
              <w:left w:val="nil"/>
              <w:bottom w:val="single" w:sz="4" w:space="0" w:color="auto"/>
              <w:right w:val="nil"/>
            </w:tcBorders>
            <w:shd w:val="clear" w:color="auto" w:fill="FFFFFF"/>
          </w:tcPr>
          <w:p w:rsidR="0025433E" w:rsidRPr="004B6A0C" w:rsidRDefault="0025433E" w:rsidP="00603381">
            <w:pPr>
              <w:autoSpaceDE w:val="0"/>
              <w:autoSpaceDN w:val="0"/>
              <w:adjustRightInd w:val="0"/>
              <w:spacing w:after="0" w:line="320" w:lineRule="atLeast"/>
              <w:ind w:left="60" w:right="60"/>
              <w:jc w:val="right"/>
              <w:rPr>
                <w:rFonts w:ascii="Arial" w:hAnsi="Arial" w:cs="Arial"/>
                <w:color w:val="010205"/>
                <w:sz w:val="20"/>
                <w:szCs w:val="20"/>
              </w:rPr>
            </w:pPr>
            <w:r w:rsidRPr="004B6A0C">
              <w:rPr>
                <w:rFonts w:ascii="Arial" w:hAnsi="Arial" w:cs="Arial"/>
                <w:color w:val="010205"/>
                <w:sz w:val="20"/>
                <w:szCs w:val="20"/>
              </w:rPr>
              <w:t>.103</w:t>
            </w:r>
          </w:p>
        </w:tc>
      </w:tr>
      <w:tr w:rsidR="0025433E" w:rsidRPr="004B6A0C" w:rsidTr="003B6904">
        <w:trPr>
          <w:cantSplit/>
          <w:jc w:val="center"/>
        </w:trPr>
        <w:tc>
          <w:tcPr>
            <w:tcW w:w="1615" w:type="dxa"/>
            <w:tcBorders>
              <w:top w:val="single" w:sz="4" w:space="0" w:color="auto"/>
              <w:left w:val="nil"/>
              <w:bottom w:val="single" w:sz="4" w:space="0" w:color="auto"/>
              <w:right w:val="nil"/>
            </w:tcBorders>
            <w:shd w:val="clear" w:color="auto" w:fill="auto"/>
          </w:tcPr>
          <w:p w:rsidR="0025433E" w:rsidRPr="004B6A0C" w:rsidRDefault="0025433E" w:rsidP="00603381">
            <w:pPr>
              <w:autoSpaceDE w:val="0"/>
              <w:autoSpaceDN w:val="0"/>
              <w:adjustRightInd w:val="0"/>
              <w:spacing w:after="0" w:line="240" w:lineRule="auto"/>
              <w:ind w:left="60" w:right="-90"/>
              <w:rPr>
                <w:rFonts w:ascii="Times New Roman" w:hAnsi="Times New Roman" w:cs="Times New Roman"/>
                <w:color w:val="000000" w:themeColor="text1"/>
                <w:sz w:val="20"/>
                <w:szCs w:val="20"/>
              </w:rPr>
            </w:pPr>
            <w:r w:rsidRPr="004B6A0C">
              <w:rPr>
                <w:rFonts w:ascii="Times New Roman" w:hAnsi="Times New Roman" w:cs="Times New Roman"/>
                <w:color w:val="000000" w:themeColor="text1"/>
                <w:sz w:val="20"/>
                <w:szCs w:val="20"/>
              </w:rPr>
              <w:t xml:space="preserve">Posttest </w:t>
            </w:r>
          </w:p>
        </w:tc>
        <w:tc>
          <w:tcPr>
            <w:tcW w:w="544" w:type="dxa"/>
            <w:tcBorders>
              <w:top w:val="single" w:sz="4" w:space="0" w:color="auto"/>
              <w:left w:val="nil"/>
              <w:bottom w:val="single" w:sz="4" w:space="0" w:color="auto"/>
              <w:right w:val="nil"/>
            </w:tcBorders>
            <w:shd w:val="clear" w:color="auto" w:fill="FFFFFF"/>
          </w:tcPr>
          <w:p w:rsidR="0025433E" w:rsidRPr="004B6A0C" w:rsidRDefault="0025433E" w:rsidP="00603381">
            <w:pPr>
              <w:autoSpaceDE w:val="0"/>
              <w:autoSpaceDN w:val="0"/>
              <w:adjustRightInd w:val="0"/>
              <w:spacing w:after="0" w:line="320" w:lineRule="atLeast"/>
              <w:ind w:left="60" w:right="60"/>
              <w:jc w:val="right"/>
              <w:rPr>
                <w:rFonts w:ascii="Arial" w:hAnsi="Arial" w:cs="Arial"/>
                <w:color w:val="010205"/>
                <w:sz w:val="20"/>
                <w:szCs w:val="20"/>
              </w:rPr>
            </w:pPr>
            <w:r w:rsidRPr="004B6A0C">
              <w:rPr>
                <w:rFonts w:ascii="Arial" w:hAnsi="Arial" w:cs="Arial"/>
                <w:color w:val="010205"/>
                <w:sz w:val="20"/>
                <w:szCs w:val="20"/>
              </w:rPr>
              <w:t>.164</w:t>
            </w:r>
          </w:p>
        </w:tc>
        <w:tc>
          <w:tcPr>
            <w:tcW w:w="557" w:type="dxa"/>
            <w:tcBorders>
              <w:top w:val="single" w:sz="4" w:space="0" w:color="auto"/>
              <w:left w:val="nil"/>
              <w:bottom w:val="single" w:sz="4" w:space="0" w:color="auto"/>
              <w:right w:val="nil"/>
            </w:tcBorders>
            <w:shd w:val="clear" w:color="auto" w:fill="FFFFFF"/>
          </w:tcPr>
          <w:p w:rsidR="0025433E" w:rsidRPr="004B6A0C" w:rsidRDefault="0025433E" w:rsidP="00603381">
            <w:pPr>
              <w:autoSpaceDE w:val="0"/>
              <w:autoSpaceDN w:val="0"/>
              <w:adjustRightInd w:val="0"/>
              <w:spacing w:after="0" w:line="320" w:lineRule="atLeast"/>
              <w:ind w:left="60" w:right="60"/>
              <w:jc w:val="right"/>
              <w:rPr>
                <w:rFonts w:ascii="Arial" w:hAnsi="Arial" w:cs="Arial"/>
                <w:color w:val="010205"/>
                <w:sz w:val="20"/>
                <w:szCs w:val="20"/>
              </w:rPr>
            </w:pPr>
            <w:r w:rsidRPr="004B6A0C">
              <w:rPr>
                <w:rFonts w:ascii="Arial" w:hAnsi="Arial" w:cs="Arial"/>
                <w:color w:val="010205"/>
                <w:sz w:val="20"/>
                <w:szCs w:val="20"/>
              </w:rPr>
              <w:t>30</w:t>
            </w:r>
          </w:p>
        </w:tc>
        <w:tc>
          <w:tcPr>
            <w:tcW w:w="617" w:type="dxa"/>
            <w:tcBorders>
              <w:top w:val="single" w:sz="4" w:space="0" w:color="auto"/>
              <w:left w:val="nil"/>
              <w:bottom w:val="single" w:sz="4" w:space="0" w:color="auto"/>
              <w:right w:val="nil"/>
            </w:tcBorders>
            <w:shd w:val="clear" w:color="auto" w:fill="FFFFFF"/>
          </w:tcPr>
          <w:p w:rsidR="0025433E" w:rsidRPr="004B6A0C" w:rsidRDefault="0025433E" w:rsidP="00603381">
            <w:pPr>
              <w:autoSpaceDE w:val="0"/>
              <w:autoSpaceDN w:val="0"/>
              <w:adjustRightInd w:val="0"/>
              <w:spacing w:after="0" w:line="320" w:lineRule="atLeast"/>
              <w:ind w:left="60" w:right="60"/>
              <w:jc w:val="right"/>
              <w:rPr>
                <w:rFonts w:ascii="Arial" w:hAnsi="Arial" w:cs="Arial"/>
                <w:color w:val="010205"/>
                <w:sz w:val="20"/>
                <w:szCs w:val="20"/>
              </w:rPr>
            </w:pPr>
            <w:r w:rsidRPr="004B6A0C">
              <w:rPr>
                <w:rFonts w:ascii="Arial" w:hAnsi="Arial" w:cs="Arial"/>
                <w:color w:val="010205"/>
                <w:sz w:val="20"/>
                <w:szCs w:val="20"/>
              </w:rPr>
              <w:t>.039</w:t>
            </w:r>
          </w:p>
        </w:tc>
        <w:tc>
          <w:tcPr>
            <w:tcW w:w="629" w:type="dxa"/>
            <w:tcBorders>
              <w:top w:val="single" w:sz="4" w:space="0" w:color="auto"/>
              <w:left w:val="nil"/>
              <w:bottom w:val="single" w:sz="4" w:space="0" w:color="auto"/>
              <w:right w:val="nil"/>
            </w:tcBorders>
            <w:shd w:val="clear" w:color="auto" w:fill="FFFFFF"/>
          </w:tcPr>
          <w:p w:rsidR="0025433E" w:rsidRPr="004B6A0C" w:rsidRDefault="0025433E" w:rsidP="00603381">
            <w:pPr>
              <w:autoSpaceDE w:val="0"/>
              <w:autoSpaceDN w:val="0"/>
              <w:adjustRightInd w:val="0"/>
              <w:spacing w:after="0" w:line="320" w:lineRule="atLeast"/>
              <w:ind w:left="60" w:right="60"/>
              <w:jc w:val="right"/>
              <w:rPr>
                <w:rFonts w:ascii="Arial" w:hAnsi="Arial" w:cs="Arial"/>
                <w:color w:val="010205"/>
                <w:sz w:val="20"/>
                <w:szCs w:val="20"/>
              </w:rPr>
            </w:pPr>
            <w:r w:rsidRPr="004B6A0C">
              <w:rPr>
                <w:rFonts w:ascii="Arial" w:hAnsi="Arial" w:cs="Arial"/>
                <w:color w:val="010205"/>
                <w:sz w:val="20"/>
                <w:szCs w:val="20"/>
              </w:rPr>
              <w:t>.945</w:t>
            </w:r>
          </w:p>
        </w:tc>
        <w:tc>
          <w:tcPr>
            <w:tcW w:w="371" w:type="dxa"/>
            <w:tcBorders>
              <w:top w:val="single" w:sz="4" w:space="0" w:color="auto"/>
              <w:left w:val="nil"/>
              <w:bottom w:val="single" w:sz="4" w:space="0" w:color="auto"/>
              <w:right w:val="nil"/>
            </w:tcBorders>
            <w:shd w:val="clear" w:color="auto" w:fill="FFFFFF"/>
          </w:tcPr>
          <w:p w:rsidR="0025433E" w:rsidRPr="004B6A0C" w:rsidRDefault="0025433E" w:rsidP="00603381">
            <w:pPr>
              <w:autoSpaceDE w:val="0"/>
              <w:autoSpaceDN w:val="0"/>
              <w:adjustRightInd w:val="0"/>
              <w:spacing w:after="0" w:line="320" w:lineRule="atLeast"/>
              <w:ind w:left="60" w:right="60"/>
              <w:jc w:val="right"/>
              <w:rPr>
                <w:rFonts w:ascii="Arial" w:hAnsi="Arial" w:cs="Arial"/>
                <w:color w:val="010205"/>
                <w:sz w:val="20"/>
                <w:szCs w:val="20"/>
              </w:rPr>
            </w:pPr>
            <w:r w:rsidRPr="004B6A0C">
              <w:rPr>
                <w:rFonts w:ascii="Arial" w:hAnsi="Arial" w:cs="Arial"/>
                <w:color w:val="010205"/>
                <w:sz w:val="20"/>
                <w:szCs w:val="20"/>
              </w:rPr>
              <w:t>30</w:t>
            </w:r>
          </w:p>
        </w:tc>
        <w:tc>
          <w:tcPr>
            <w:tcW w:w="542" w:type="dxa"/>
            <w:tcBorders>
              <w:top w:val="single" w:sz="4" w:space="0" w:color="auto"/>
              <w:left w:val="nil"/>
              <w:bottom w:val="single" w:sz="4" w:space="0" w:color="auto"/>
              <w:right w:val="nil"/>
            </w:tcBorders>
            <w:shd w:val="clear" w:color="auto" w:fill="FFFFFF"/>
          </w:tcPr>
          <w:p w:rsidR="0025433E" w:rsidRPr="004B6A0C" w:rsidRDefault="0025433E" w:rsidP="00603381">
            <w:pPr>
              <w:autoSpaceDE w:val="0"/>
              <w:autoSpaceDN w:val="0"/>
              <w:adjustRightInd w:val="0"/>
              <w:spacing w:after="0" w:line="320" w:lineRule="atLeast"/>
              <w:ind w:left="60" w:right="60"/>
              <w:jc w:val="right"/>
              <w:rPr>
                <w:rFonts w:ascii="Arial" w:hAnsi="Arial" w:cs="Arial"/>
                <w:color w:val="010205"/>
                <w:sz w:val="20"/>
                <w:szCs w:val="20"/>
              </w:rPr>
            </w:pPr>
            <w:r w:rsidRPr="004B6A0C">
              <w:rPr>
                <w:rFonts w:ascii="Arial" w:hAnsi="Arial" w:cs="Arial"/>
                <w:color w:val="010205"/>
                <w:sz w:val="20"/>
                <w:szCs w:val="20"/>
              </w:rPr>
              <w:t>.124</w:t>
            </w:r>
          </w:p>
        </w:tc>
      </w:tr>
    </w:tbl>
    <w:p w:rsidR="0025433E" w:rsidRPr="004B6A0C" w:rsidRDefault="0025433E" w:rsidP="00F157B1">
      <w:pPr>
        <w:spacing w:after="0" w:line="240" w:lineRule="auto"/>
        <w:jc w:val="both"/>
        <w:rPr>
          <w:rFonts w:ascii="Times New Roman" w:hAnsi="Times New Roman" w:cs="Times New Roman"/>
          <w:sz w:val="20"/>
          <w:szCs w:val="20"/>
        </w:rPr>
      </w:pPr>
    </w:p>
    <w:p w:rsidR="0025433E" w:rsidRPr="00D1257D" w:rsidRDefault="0025433E" w:rsidP="00B35F2A">
      <w:pPr>
        <w:spacing w:after="0" w:line="360" w:lineRule="auto"/>
        <w:ind w:firstLine="720"/>
        <w:jc w:val="both"/>
        <w:rPr>
          <w:rFonts w:ascii="Times New Roman" w:hAnsi="Times New Roman" w:cs="Times New Roman"/>
          <w:sz w:val="24"/>
          <w:szCs w:val="24"/>
        </w:rPr>
      </w:pPr>
      <w:r w:rsidRPr="00D1257D">
        <w:rPr>
          <w:rFonts w:ascii="Times New Roman" w:hAnsi="Times New Roman" w:cs="Times New Roman"/>
          <w:sz w:val="24"/>
          <w:szCs w:val="24"/>
        </w:rPr>
        <w:t xml:space="preserve">Hasil uji di atas, yang menunjukkan signifikansi </w:t>
      </w:r>
      <w:r w:rsidRPr="00D1257D">
        <w:rPr>
          <w:rFonts w:ascii="Symbol" w:hAnsi="Symbol" w:cs="Times New Roman"/>
          <w:sz w:val="24"/>
          <w:szCs w:val="24"/>
        </w:rPr>
        <w:t></w:t>
      </w:r>
      <w:r w:rsidRPr="00D1257D">
        <w:rPr>
          <w:rFonts w:ascii="Times New Roman" w:hAnsi="Times New Roman" w:cs="Times New Roman"/>
          <w:sz w:val="24"/>
          <w:szCs w:val="24"/>
        </w:rPr>
        <w:t xml:space="preserve"> &gt; 0,05, telah memenuhi syarat dilakukannya uji t berpasangan pada data pretest dan postest. Hasil uji t berpasangan yang tampak pada Tabel 4 berikut juga menunjukkan hal yang sama (</w:t>
      </w:r>
      <w:r w:rsidRPr="00D1257D">
        <w:rPr>
          <w:rFonts w:ascii="Symbol" w:hAnsi="Symbol" w:cs="Times New Roman"/>
          <w:sz w:val="24"/>
          <w:szCs w:val="24"/>
        </w:rPr>
        <w:t></w:t>
      </w:r>
      <w:r w:rsidRPr="00D1257D">
        <w:rPr>
          <w:rFonts w:ascii="Times New Roman" w:hAnsi="Times New Roman" w:cs="Times New Roman"/>
          <w:sz w:val="24"/>
          <w:szCs w:val="24"/>
        </w:rPr>
        <w:t xml:space="preserve"> &gt; 0,05).  </w:t>
      </w:r>
    </w:p>
    <w:p w:rsidR="0025433E" w:rsidRPr="004B6A0C" w:rsidRDefault="0025433E" w:rsidP="00E43A12">
      <w:pPr>
        <w:spacing w:after="0" w:line="240" w:lineRule="auto"/>
        <w:ind w:firstLine="720"/>
        <w:jc w:val="both"/>
        <w:rPr>
          <w:rFonts w:ascii="Times New Roman" w:hAnsi="Times New Roman" w:cs="Times New Roman"/>
          <w:sz w:val="20"/>
          <w:szCs w:val="20"/>
        </w:rPr>
      </w:pPr>
    </w:p>
    <w:tbl>
      <w:tblPr>
        <w:tblW w:w="5722" w:type="dxa"/>
        <w:jc w:val="center"/>
        <w:tblInd w:w="1791" w:type="dxa"/>
        <w:tblBorders>
          <w:top w:val="single" w:sz="4" w:space="0" w:color="auto"/>
          <w:bottom w:val="single" w:sz="4" w:space="0" w:color="auto"/>
          <w:insideH w:val="single" w:sz="4" w:space="0" w:color="auto"/>
        </w:tblBorders>
        <w:tblLayout w:type="fixed"/>
        <w:tblCellMar>
          <w:left w:w="0" w:type="dxa"/>
          <w:right w:w="0" w:type="dxa"/>
        </w:tblCellMar>
        <w:tblLook w:val="0000"/>
      </w:tblPr>
      <w:tblGrid>
        <w:gridCol w:w="2083"/>
        <w:gridCol w:w="324"/>
        <w:gridCol w:w="350"/>
        <w:gridCol w:w="423"/>
        <w:gridCol w:w="519"/>
        <w:gridCol w:w="648"/>
        <w:gridCol w:w="571"/>
        <w:gridCol w:w="316"/>
        <w:gridCol w:w="488"/>
      </w:tblGrid>
      <w:tr w:rsidR="0025433E" w:rsidRPr="00D1257D" w:rsidTr="00D1257D">
        <w:trPr>
          <w:cantSplit/>
          <w:jc w:val="center"/>
        </w:trPr>
        <w:tc>
          <w:tcPr>
            <w:tcW w:w="5722" w:type="dxa"/>
            <w:gridSpan w:val="9"/>
            <w:tcBorders>
              <w:top w:val="nil"/>
            </w:tcBorders>
            <w:shd w:val="clear" w:color="auto" w:fill="FFFFFF"/>
          </w:tcPr>
          <w:p w:rsidR="0025433E" w:rsidRPr="00D1257D" w:rsidRDefault="0025433E" w:rsidP="00603381">
            <w:pPr>
              <w:autoSpaceDE w:val="0"/>
              <w:autoSpaceDN w:val="0"/>
              <w:adjustRightInd w:val="0"/>
              <w:spacing w:after="0"/>
              <w:ind w:right="60"/>
              <w:jc w:val="center"/>
              <w:rPr>
                <w:rFonts w:ascii="Times New Roman" w:hAnsi="Times New Roman" w:cs="Times New Roman"/>
                <w:color w:val="000000" w:themeColor="text1"/>
                <w:sz w:val="16"/>
                <w:szCs w:val="16"/>
              </w:rPr>
            </w:pPr>
            <w:r w:rsidRPr="00D1257D">
              <w:rPr>
                <w:rFonts w:ascii="Times New Roman" w:hAnsi="Times New Roman" w:cs="Times New Roman"/>
                <w:b/>
                <w:bCs/>
                <w:color w:val="000000" w:themeColor="text1"/>
                <w:sz w:val="16"/>
                <w:szCs w:val="16"/>
              </w:rPr>
              <w:t xml:space="preserve">Tabel 4 </w:t>
            </w:r>
            <w:r w:rsidRPr="00D1257D">
              <w:rPr>
                <w:rFonts w:ascii="Times New Roman" w:hAnsi="Times New Roman" w:cs="Times New Roman"/>
                <w:bCs/>
                <w:color w:val="000000" w:themeColor="text1"/>
                <w:sz w:val="16"/>
                <w:szCs w:val="16"/>
              </w:rPr>
              <w:t>Hasil Uji t Berpasangan (</w:t>
            </w:r>
            <w:r w:rsidRPr="00D1257D">
              <w:rPr>
                <w:rFonts w:ascii="Times New Roman" w:hAnsi="Times New Roman" w:cs="Times New Roman"/>
                <w:bCs/>
                <w:i/>
                <w:color w:val="000000" w:themeColor="text1"/>
                <w:sz w:val="16"/>
                <w:szCs w:val="16"/>
              </w:rPr>
              <w:t>Paired Samples Test</w:t>
            </w:r>
            <w:r w:rsidRPr="00D1257D">
              <w:rPr>
                <w:rFonts w:ascii="Times New Roman" w:hAnsi="Times New Roman" w:cs="Times New Roman"/>
                <w:bCs/>
                <w:color w:val="000000" w:themeColor="text1"/>
                <w:sz w:val="16"/>
                <w:szCs w:val="16"/>
              </w:rPr>
              <w:t>)</w:t>
            </w:r>
          </w:p>
        </w:tc>
      </w:tr>
      <w:tr w:rsidR="0025433E" w:rsidRPr="00D1257D" w:rsidTr="00D1257D">
        <w:trPr>
          <w:cantSplit/>
          <w:jc w:val="center"/>
        </w:trPr>
        <w:tc>
          <w:tcPr>
            <w:tcW w:w="2083" w:type="dxa"/>
            <w:vMerge w:val="restart"/>
            <w:shd w:val="clear" w:color="auto" w:fill="FFFFFF"/>
            <w:vAlign w:val="bottom"/>
          </w:tcPr>
          <w:p w:rsidR="0025433E" w:rsidRPr="00D1257D" w:rsidRDefault="0025433E" w:rsidP="00603381">
            <w:pPr>
              <w:autoSpaceDE w:val="0"/>
              <w:autoSpaceDN w:val="0"/>
              <w:adjustRightInd w:val="0"/>
              <w:spacing w:after="0" w:line="240" w:lineRule="auto"/>
              <w:rPr>
                <w:rFonts w:ascii="Times New Roman" w:hAnsi="Times New Roman" w:cs="Times New Roman"/>
                <w:color w:val="000000" w:themeColor="text1"/>
                <w:sz w:val="16"/>
                <w:szCs w:val="16"/>
              </w:rPr>
            </w:pPr>
          </w:p>
        </w:tc>
        <w:tc>
          <w:tcPr>
            <w:tcW w:w="2264" w:type="dxa"/>
            <w:gridSpan w:val="5"/>
            <w:shd w:val="clear" w:color="auto" w:fill="FFFFFF"/>
            <w:vAlign w:val="bottom"/>
          </w:tcPr>
          <w:p w:rsidR="0025433E" w:rsidRPr="00D1257D" w:rsidRDefault="0025433E" w:rsidP="00603381">
            <w:pPr>
              <w:autoSpaceDE w:val="0"/>
              <w:autoSpaceDN w:val="0"/>
              <w:adjustRightInd w:val="0"/>
              <w:spacing w:after="0" w:line="240" w:lineRule="auto"/>
              <w:ind w:left="60" w:right="60"/>
              <w:jc w:val="center"/>
              <w:rPr>
                <w:rFonts w:ascii="Times New Roman" w:hAnsi="Times New Roman" w:cs="Times New Roman"/>
                <w:color w:val="000000" w:themeColor="text1"/>
                <w:sz w:val="16"/>
                <w:szCs w:val="16"/>
              </w:rPr>
            </w:pPr>
            <w:r w:rsidRPr="00D1257D">
              <w:rPr>
                <w:rFonts w:ascii="Times New Roman" w:hAnsi="Times New Roman" w:cs="Times New Roman"/>
                <w:color w:val="000000" w:themeColor="text1"/>
                <w:sz w:val="16"/>
                <w:szCs w:val="16"/>
              </w:rPr>
              <w:t>Paired Differences</w:t>
            </w:r>
          </w:p>
        </w:tc>
        <w:tc>
          <w:tcPr>
            <w:tcW w:w="571" w:type="dxa"/>
            <w:vMerge w:val="restart"/>
            <w:shd w:val="clear" w:color="auto" w:fill="FFFFFF"/>
            <w:vAlign w:val="bottom"/>
          </w:tcPr>
          <w:p w:rsidR="0025433E" w:rsidRPr="00D1257D" w:rsidRDefault="0025433E" w:rsidP="00603381">
            <w:pPr>
              <w:autoSpaceDE w:val="0"/>
              <w:autoSpaceDN w:val="0"/>
              <w:adjustRightInd w:val="0"/>
              <w:spacing w:after="0" w:line="240" w:lineRule="auto"/>
              <w:ind w:left="60" w:right="60"/>
              <w:jc w:val="center"/>
              <w:rPr>
                <w:rFonts w:ascii="Times New Roman" w:hAnsi="Times New Roman" w:cs="Times New Roman"/>
                <w:color w:val="000000" w:themeColor="text1"/>
                <w:sz w:val="16"/>
                <w:szCs w:val="16"/>
              </w:rPr>
            </w:pPr>
            <w:r w:rsidRPr="00D1257D">
              <w:rPr>
                <w:rFonts w:ascii="Times New Roman" w:hAnsi="Times New Roman" w:cs="Times New Roman"/>
                <w:color w:val="000000" w:themeColor="text1"/>
                <w:sz w:val="16"/>
                <w:szCs w:val="16"/>
              </w:rPr>
              <w:t>T</w:t>
            </w:r>
          </w:p>
        </w:tc>
        <w:tc>
          <w:tcPr>
            <w:tcW w:w="316" w:type="dxa"/>
            <w:vMerge w:val="restart"/>
            <w:shd w:val="clear" w:color="auto" w:fill="FFFFFF"/>
            <w:vAlign w:val="bottom"/>
          </w:tcPr>
          <w:p w:rsidR="0025433E" w:rsidRPr="00D1257D" w:rsidRDefault="0025433E" w:rsidP="00603381">
            <w:pPr>
              <w:autoSpaceDE w:val="0"/>
              <w:autoSpaceDN w:val="0"/>
              <w:adjustRightInd w:val="0"/>
              <w:spacing w:after="0" w:line="240" w:lineRule="auto"/>
              <w:ind w:left="60" w:right="60"/>
              <w:jc w:val="center"/>
              <w:rPr>
                <w:rFonts w:ascii="Times New Roman" w:hAnsi="Times New Roman" w:cs="Times New Roman"/>
                <w:color w:val="000000" w:themeColor="text1"/>
                <w:sz w:val="16"/>
                <w:szCs w:val="16"/>
              </w:rPr>
            </w:pPr>
            <w:r w:rsidRPr="00D1257D">
              <w:rPr>
                <w:rFonts w:ascii="Times New Roman" w:hAnsi="Times New Roman" w:cs="Times New Roman"/>
                <w:color w:val="000000" w:themeColor="text1"/>
                <w:sz w:val="16"/>
                <w:szCs w:val="16"/>
              </w:rPr>
              <w:t>Df</w:t>
            </w:r>
          </w:p>
        </w:tc>
        <w:tc>
          <w:tcPr>
            <w:tcW w:w="488" w:type="dxa"/>
            <w:vMerge w:val="restart"/>
            <w:shd w:val="clear" w:color="auto" w:fill="FFFFFF"/>
            <w:vAlign w:val="bottom"/>
          </w:tcPr>
          <w:p w:rsidR="0025433E" w:rsidRPr="00D1257D" w:rsidRDefault="0025433E" w:rsidP="00603381">
            <w:pPr>
              <w:autoSpaceDE w:val="0"/>
              <w:autoSpaceDN w:val="0"/>
              <w:adjustRightInd w:val="0"/>
              <w:spacing w:after="0" w:line="240" w:lineRule="auto"/>
              <w:ind w:left="60" w:right="60"/>
              <w:jc w:val="center"/>
              <w:rPr>
                <w:rFonts w:ascii="Times New Roman" w:hAnsi="Times New Roman" w:cs="Times New Roman"/>
                <w:color w:val="000000" w:themeColor="text1"/>
                <w:sz w:val="16"/>
                <w:szCs w:val="16"/>
              </w:rPr>
            </w:pPr>
            <w:r w:rsidRPr="00D1257D">
              <w:rPr>
                <w:rFonts w:ascii="Times New Roman" w:hAnsi="Times New Roman" w:cs="Times New Roman"/>
                <w:color w:val="000000" w:themeColor="text1"/>
                <w:sz w:val="16"/>
                <w:szCs w:val="16"/>
              </w:rPr>
              <w:t>Sig. (2-tailed)</w:t>
            </w:r>
          </w:p>
        </w:tc>
      </w:tr>
      <w:tr w:rsidR="0025433E" w:rsidRPr="00D1257D" w:rsidTr="00D1257D">
        <w:trPr>
          <w:cantSplit/>
          <w:jc w:val="center"/>
        </w:trPr>
        <w:tc>
          <w:tcPr>
            <w:tcW w:w="2083" w:type="dxa"/>
            <w:vMerge/>
            <w:shd w:val="clear" w:color="auto" w:fill="FFFFFF"/>
            <w:vAlign w:val="bottom"/>
          </w:tcPr>
          <w:p w:rsidR="0025433E" w:rsidRPr="00D1257D" w:rsidRDefault="0025433E" w:rsidP="00603381">
            <w:pPr>
              <w:autoSpaceDE w:val="0"/>
              <w:autoSpaceDN w:val="0"/>
              <w:adjustRightInd w:val="0"/>
              <w:spacing w:after="0" w:line="240" w:lineRule="auto"/>
              <w:rPr>
                <w:rFonts w:ascii="Times New Roman" w:hAnsi="Times New Roman" w:cs="Times New Roman"/>
                <w:color w:val="000000" w:themeColor="text1"/>
                <w:sz w:val="16"/>
                <w:szCs w:val="16"/>
              </w:rPr>
            </w:pPr>
          </w:p>
        </w:tc>
        <w:tc>
          <w:tcPr>
            <w:tcW w:w="324" w:type="dxa"/>
            <w:vMerge w:val="restart"/>
            <w:shd w:val="clear" w:color="auto" w:fill="FFFFFF"/>
            <w:vAlign w:val="bottom"/>
          </w:tcPr>
          <w:p w:rsidR="0025433E" w:rsidRPr="00D1257D" w:rsidRDefault="0025433E" w:rsidP="00603381">
            <w:pPr>
              <w:autoSpaceDE w:val="0"/>
              <w:autoSpaceDN w:val="0"/>
              <w:adjustRightInd w:val="0"/>
              <w:spacing w:after="0" w:line="240" w:lineRule="auto"/>
              <w:ind w:left="60" w:right="60"/>
              <w:jc w:val="center"/>
              <w:rPr>
                <w:rFonts w:ascii="Times New Roman" w:hAnsi="Times New Roman" w:cs="Times New Roman"/>
                <w:color w:val="000000" w:themeColor="text1"/>
                <w:sz w:val="16"/>
                <w:szCs w:val="16"/>
              </w:rPr>
            </w:pPr>
            <w:r w:rsidRPr="00D1257D">
              <w:rPr>
                <w:rFonts w:ascii="Times New Roman" w:hAnsi="Times New Roman" w:cs="Times New Roman"/>
                <w:color w:val="000000" w:themeColor="text1"/>
                <w:sz w:val="16"/>
                <w:szCs w:val="16"/>
              </w:rPr>
              <w:t>Mean</w:t>
            </w:r>
          </w:p>
        </w:tc>
        <w:tc>
          <w:tcPr>
            <w:tcW w:w="350" w:type="dxa"/>
            <w:vMerge w:val="restart"/>
            <w:shd w:val="clear" w:color="auto" w:fill="FFFFFF"/>
            <w:vAlign w:val="bottom"/>
          </w:tcPr>
          <w:p w:rsidR="0025433E" w:rsidRPr="00D1257D" w:rsidRDefault="0025433E" w:rsidP="00603381">
            <w:pPr>
              <w:autoSpaceDE w:val="0"/>
              <w:autoSpaceDN w:val="0"/>
              <w:adjustRightInd w:val="0"/>
              <w:spacing w:after="0" w:line="240" w:lineRule="auto"/>
              <w:ind w:left="60"/>
              <w:jc w:val="center"/>
              <w:rPr>
                <w:rFonts w:ascii="Times New Roman" w:hAnsi="Times New Roman" w:cs="Times New Roman"/>
                <w:color w:val="000000" w:themeColor="text1"/>
                <w:sz w:val="16"/>
                <w:szCs w:val="16"/>
              </w:rPr>
            </w:pPr>
            <w:r w:rsidRPr="00D1257D">
              <w:rPr>
                <w:rFonts w:ascii="Times New Roman" w:hAnsi="Times New Roman" w:cs="Times New Roman"/>
                <w:color w:val="000000" w:themeColor="text1"/>
                <w:sz w:val="16"/>
                <w:szCs w:val="16"/>
              </w:rPr>
              <w:t>Std. Deviation</w:t>
            </w:r>
          </w:p>
        </w:tc>
        <w:tc>
          <w:tcPr>
            <w:tcW w:w="423" w:type="dxa"/>
            <w:vMerge w:val="restart"/>
            <w:shd w:val="clear" w:color="auto" w:fill="FFFFFF"/>
            <w:vAlign w:val="bottom"/>
          </w:tcPr>
          <w:p w:rsidR="0025433E" w:rsidRPr="00D1257D" w:rsidRDefault="0025433E" w:rsidP="00603381">
            <w:pPr>
              <w:autoSpaceDE w:val="0"/>
              <w:autoSpaceDN w:val="0"/>
              <w:adjustRightInd w:val="0"/>
              <w:spacing w:after="0" w:line="240" w:lineRule="auto"/>
              <w:ind w:left="60" w:right="60"/>
              <w:jc w:val="center"/>
              <w:rPr>
                <w:rFonts w:ascii="Times New Roman" w:hAnsi="Times New Roman" w:cs="Times New Roman"/>
                <w:color w:val="000000" w:themeColor="text1"/>
                <w:sz w:val="16"/>
                <w:szCs w:val="16"/>
              </w:rPr>
            </w:pPr>
            <w:r w:rsidRPr="00D1257D">
              <w:rPr>
                <w:rFonts w:ascii="Times New Roman" w:hAnsi="Times New Roman" w:cs="Times New Roman"/>
                <w:color w:val="000000" w:themeColor="text1"/>
                <w:sz w:val="16"/>
                <w:szCs w:val="16"/>
              </w:rPr>
              <w:t>Std. Error Mean</w:t>
            </w:r>
          </w:p>
        </w:tc>
        <w:tc>
          <w:tcPr>
            <w:tcW w:w="1167" w:type="dxa"/>
            <w:gridSpan w:val="2"/>
            <w:shd w:val="clear" w:color="auto" w:fill="FFFFFF"/>
            <w:vAlign w:val="bottom"/>
          </w:tcPr>
          <w:p w:rsidR="0025433E" w:rsidRPr="00D1257D" w:rsidRDefault="0025433E" w:rsidP="003B6904">
            <w:pPr>
              <w:autoSpaceDE w:val="0"/>
              <w:autoSpaceDN w:val="0"/>
              <w:adjustRightInd w:val="0"/>
              <w:spacing w:after="0" w:line="240" w:lineRule="auto"/>
              <w:ind w:left="263" w:right="60" w:hanging="203"/>
              <w:jc w:val="center"/>
              <w:rPr>
                <w:rFonts w:ascii="Times New Roman" w:hAnsi="Times New Roman" w:cs="Times New Roman"/>
                <w:color w:val="000000" w:themeColor="text1"/>
                <w:sz w:val="16"/>
                <w:szCs w:val="16"/>
              </w:rPr>
            </w:pPr>
            <w:r w:rsidRPr="00D1257D">
              <w:rPr>
                <w:rFonts w:ascii="Times New Roman" w:hAnsi="Times New Roman" w:cs="Times New Roman"/>
                <w:color w:val="000000" w:themeColor="text1"/>
                <w:sz w:val="16"/>
                <w:szCs w:val="16"/>
              </w:rPr>
              <w:t>95% Confidence Interval of the Difference</w:t>
            </w:r>
          </w:p>
        </w:tc>
        <w:tc>
          <w:tcPr>
            <w:tcW w:w="571" w:type="dxa"/>
            <w:vMerge/>
            <w:shd w:val="clear" w:color="auto" w:fill="FFFFFF"/>
            <w:vAlign w:val="bottom"/>
          </w:tcPr>
          <w:p w:rsidR="0025433E" w:rsidRPr="00D1257D" w:rsidRDefault="0025433E" w:rsidP="00603381">
            <w:pPr>
              <w:autoSpaceDE w:val="0"/>
              <w:autoSpaceDN w:val="0"/>
              <w:adjustRightInd w:val="0"/>
              <w:spacing w:after="0" w:line="240" w:lineRule="auto"/>
              <w:rPr>
                <w:rFonts w:ascii="Times New Roman" w:hAnsi="Times New Roman" w:cs="Times New Roman"/>
                <w:color w:val="000000" w:themeColor="text1"/>
                <w:sz w:val="16"/>
                <w:szCs w:val="16"/>
              </w:rPr>
            </w:pPr>
          </w:p>
        </w:tc>
        <w:tc>
          <w:tcPr>
            <w:tcW w:w="316" w:type="dxa"/>
            <w:vMerge/>
            <w:shd w:val="clear" w:color="auto" w:fill="FFFFFF"/>
            <w:vAlign w:val="bottom"/>
          </w:tcPr>
          <w:p w:rsidR="0025433E" w:rsidRPr="00D1257D" w:rsidRDefault="0025433E" w:rsidP="00603381">
            <w:pPr>
              <w:autoSpaceDE w:val="0"/>
              <w:autoSpaceDN w:val="0"/>
              <w:adjustRightInd w:val="0"/>
              <w:spacing w:after="0" w:line="240" w:lineRule="auto"/>
              <w:rPr>
                <w:rFonts w:ascii="Times New Roman" w:hAnsi="Times New Roman" w:cs="Times New Roman"/>
                <w:color w:val="000000" w:themeColor="text1"/>
                <w:sz w:val="16"/>
                <w:szCs w:val="16"/>
              </w:rPr>
            </w:pPr>
          </w:p>
        </w:tc>
        <w:tc>
          <w:tcPr>
            <w:tcW w:w="488" w:type="dxa"/>
            <w:vMerge/>
            <w:shd w:val="clear" w:color="auto" w:fill="FFFFFF"/>
            <w:vAlign w:val="bottom"/>
          </w:tcPr>
          <w:p w:rsidR="0025433E" w:rsidRPr="00D1257D" w:rsidRDefault="0025433E" w:rsidP="00603381">
            <w:pPr>
              <w:autoSpaceDE w:val="0"/>
              <w:autoSpaceDN w:val="0"/>
              <w:adjustRightInd w:val="0"/>
              <w:spacing w:after="0" w:line="240" w:lineRule="auto"/>
              <w:rPr>
                <w:rFonts w:ascii="Times New Roman" w:hAnsi="Times New Roman" w:cs="Times New Roman"/>
                <w:color w:val="000000" w:themeColor="text1"/>
                <w:sz w:val="16"/>
                <w:szCs w:val="16"/>
              </w:rPr>
            </w:pPr>
          </w:p>
        </w:tc>
      </w:tr>
      <w:tr w:rsidR="0025433E" w:rsidRPr="00D1257D" w:rsidTr="00D1257D">
        <w:trPr>
          <w:cantSplit/>
          <w:jc w:val="center"/>
        </w:trPr>
        <w:tc>
          <w:tcPr>
            <w:tcW w:w="2083" w:type="dxa"/>
            <w:vMerge/>
            <w:shd w:val="clear" w:color="auto" w:fill="FFFFFF"/>
            <w:vAlign w:val="bottom"/>
          </w:tcPr>
          <w:p w:rsidR="0025433E" w:rsidRPr="00D1257D" w:rsidRDefault="0025433E" w:rsidP="00603381">
            <w:pPr>
              <w:autoSpaceDE w:val="0"/>
              <w:autoSpaceDN w:val="0"/>
              <w:adjustRightInd w:val="0"/>
              <w:spacing w:after="0" w:line="240" w:lineRule="auto"/>
              <w:rPr>
                <w:rFonts w:ascii="Times New Roman" w:hAnsi="Times New Roman" w:cs="Times New Roman"/>
                <w:color w:val="000000" w:themeColor="text1"/>
                <w:sz w:val="16"/>
                <w:szCs w:val="16"/>
              </w:rPr>
            </w:pPr>
          </w:p>
        </w:tc>
        <w:tc>
          <w:tcPr>
            <w:tcW w:w="324" w:type="dxa"/>
            <w:vMerge/>
            <w:shd w:val="clear" w:color="auto" w:fill="FFFFFF"/>
            <w:vAlign w:val="bottom"/>
          </w:tcPr>
          <w:p w:rsidR="0025433E" w:rsidRPr="00D1257D" w:rsidRDefault="0025433E" w:rsidP="00603381">
            <w:pPr>
              <w:autoSpaceDE w:val="0"/>
              <w:autoSpaceDN w:val="0"/>
              <w:adjustRightInd w:val="0"/>
              <w:spacing w:after="0" w:line="240" w:lineRule="auto"/>
              <w:rPr>
                <w:rFonts w:ascii="Times New Roman" w:hAnsi="Times New Roman" w:cs="Times New Roman"/>
                <w:color w:val="000000" w:themeColor="text1"/>
                <w:sz w:val="16"/>
                <w:szCs w:val="16"/>
              </w:rPr>
            </w:pPr>
          </w:p>
        </w:tc>
        <w:tc>
          <w:tcPr>
            <w:tcW w:w="350" w:type="dxa"/>
            <w:vMerge/>
            <w:shd w:val="clear" w:color="auto" w:fill="FFFFFF"/>
            <w:vAlign w:val="bottom"/>
          </w:tcPr>
          <w:p w:rsidR="0025433E" w:rsidRPr="00D1257D" w:rsidRDefault="0025433E" w:rsidP="00603381">
            <w:pPr>
              <w:autoSpaceDE w:val="0"/>
              <w:autoSpaceDN w:val="0"/>
              <w:adjustRightInd w:val="0"/>
              <w:spacing w:after="0" w:line="240" w:lineRule="auto"/>
              <w:rPr>
                <w:rFonts w:ascii="Times New Roman" w:hAnsi="Times New Roman" w:cs="Times New Roman"/>
                <w:color w:val="000000" w:themeColor="text1"/>
                <w:sz w:val="16"/>
                <w:szCs w:val="16"/>
              </w:rPr>
            </w:pPr>
          </w:p>
        </w:tc>
        <w:tc>
          <w:tcPr>
            <w:tcW w:w="423" w:type="dxa"/>
            <w:vMerge/>
            <w:shd w:val="clear" w:color="auto" w:fill="FFFFFF"/>
            <w:vAlign w:val="bottom"/>
          </w:tcPr>
          <w:p w:rsidR="0025433E" w:rsidRPr="00D1257D" w:rsidRDefault="0025433E" w:rsidP="00603381">
            <w:pPr>
              <w:autoSpaceDE w:val="0"/>
              <w:autoSpaceDN w:val="0"/>
              <w:adjustRightInd w:val="0"/>
              <w:spacing w:after="0" w:line="240" w:lineRule="auto"/>
              <w:rPr>
                <w:rFonts w:ascii="Times New Roman" w:hAnsi="Times New Roman" w:cs="Times New Roman"/>
                <w:color w:val="000000" w:themeColor="text1"/>
                <w:sz w:val="16"/>
                <w:szCs w:val="16"/>
              </w:rPr>
            </w:pPr>
          </w:p>
        </w:tc>
        <w:tc>
          <w:tcPr>
            <w:tcW w:w="519" w:type="dxa"/>
            <w:shd w:val="clear" w:color="auto" w:fill="FFFFFF"/>
            <w:vAlign w:val="bottom"/>
          </w:tcPr>
          <w:p w:rsidR="0025433E" w:rsidRPr="00D1257D" w:rsidRDefault="0025433E" w:rsidP="00603381">
            <w:pPr>
              <w:autoSpaceDE w:val="0"/>
              <w:autoSpaceDN w:val="0"/>
              <w:adjustRightInd w:val="0"/>
              <w:spacing w:after="0" w:line="240" w:lineRule="auto"/>
              <w:ind w:left="60" w:right="60"/>
              <w:jc w:val="center"/>
              <w:rPr>
                <w:rFonts w:ascii="Times New Roman" w:hAnsi="Times New Roman" w:cs="Times New Roman"/>
                <w:color w:val="000000" w:themeColor="text1"/>
                <w:sz w:val="16"/>
                <w:szCs w:val="16"/>
              </w:rPr>
            </w:pPr>
            <w:r w:rsidRPr="00D1257D">
              <w:rPr>
                <w:rFonts w:ascii="Times New Roman" w:hAnsi="Times New Roman" w:cs="Times New Roman"/>
                <w:color w:val="000000" w:themeColor="text1"/>
                <w:sz w:val="16"/>
                <w:szCs w:val="16"/>
              </w:rPr>
              <w:t>Lower</w:t>
            </w:r>
          </w:p>
        </w:tc>
        <w:tc>
          <w:tcPr>
            <w:tcW w:w="648" w:type="dxa"/>
            <w:shd w:val="clear" w:color="auto" w:fill="FFFFFF"/>
            <w:vAlign w:val="bottom"/>
          </w:tcPr>
          <w:p w:rsidR="0025433E" w:rsidRPr="00D1257D" w:rsidRDefault="0025433E" w:rsidP="00603381">
            <w:pPr>
              <w:autoSpaceDE w:val="0"/>
              <w:autoSpaceDN w:val="0"/>
              <w:adjustRightInd w:val="0"/>
              <w:spacing w:after="0" w:line="240" w:lineRule="auto"/>
              <w:ind w:left="60" w:right="60"/>
              <w:jc w:val="center"/>
              <w:rPr>
                <w:rFonts w:ascii="Times New Roman" w:hAnsi="Times New Roman" w:cs="Times New Roman"/>
                <w:color w:val="000000" w:themeColor="text1"/>
                <w:sz w:val="16"/>
                <w:szCs w:val="16"/>
              </w:rPr>
            </w:pPr>
            <w:r w:rsidRPr="00D1257D">
              <w:rPr>
                <w:rFonts w:ascii="Times New Roman" w:hAnsi="Times New Roman" w:cs="Times New Roman"/>
                <w:color w:val="000000" w:themeColor="text1"/>
                <w:sz w:val="16"/>
                <w:szCs w:val="16"/>
              </w:rPr>
              <w:t>Upper</w:t>
            </w:r>
          </w:p>
        </w:tc>
        <w:tc>
          <w:tcPr>
            <w:tcW w:w="571" w:type="dxa"/>
            <w:vMerge/>
            <w:shd w:val="clear" w:color="auto" w:fill="FFFFFF"/>
            <w:vAlign w:val="bottom"/>
          </w:tcPr>
          <w:p w:rsidR="0025433E" w:rsidRPr="00D1257D" w:rsidRDefault="0025433E" w:rsidP="00603381">
            <w:pPr>
              <w:autoSpaceDE w:val="0"/>
              <w:autoSpaceDN w:val="0"/>
              <w:adjustRightInd w:val="0"/>
              <w:spacing w:after="0" w:line="240" w:lineRule="auto"/>
              <w:rPr>
                <w:rFonts w:ascii="Times New Roman" w:hAnsi="Times New Roman" w:cs="Times New Roman"/>
                <w:color w:val="000000" w:themeColor="text1"/>
                <w:sz w:val="16"/>
                <w:szCs w:val="16"/>
              </w:rPr>
            </w:pPr>
          </w:p>
        </w:tc>
        <w:tc>
          <w:tcPr>
            <w:tcW w:w="316" w:type="dxa"/>
            <w:vMerge/>
            <w:shd w:val="clear" w:color="auto" w:fill="FFFFFF"/>
            <w:vAlign w:val="bottom"/>
          </w:tcPr>
          <w:p w:rsidR="0025433E" w:rsidRPr="00D1257D" w:rsidRDefault="0025433E" w:rsidP="00603381">
            <w:pPr>
              <w:autoSpaceDE w:val="0"/>
              <w:autoSpaceDN w:val="0"/>
              <w:adjustRightInd w:val="0"/>
              <w:spacing w:after="0" w:line="240" w:lineRule="auto"/>
              <w:rPr>
                <w:rFonts w:ascii="Times New Roman" w:hAnsi="Times New Roman" w:cs="Times New Roman"/>
                <w:color w:val="000000" w:themeColor="text1"/>
                <w:sz w:val="16"/>
                <w:szCs w:val="16"/>
              </w:rPr>
            </w:pPr>
          </w:p>
        </w:tc>
        <w:tc>
          <w:tcPr>
            <w:tcW w:w="488" w:type="dxa"/>
            <w:vMerge/>
            <w:shd w:val="clear" w:color="auto" w:fill="FFFFFF"/>
            <w:vAlign w:val="bottom"/>
          </w:tcPr>
          <w:p w:rsidR="0025433E" w:rsidRPr="00D1257D" w:rsidRDefault="0025433E" w:rsidP="00603381">
            <w:pPr>
              <w:autoSpaceDE w:val="0"/>
              <w:autoSpaceDN w:val="0"/>
              <w:adjustRightInd w:val="0"/>
              <w:spacing w:after="0" w:line="240" w:lineRule="auto"/>
              <w:rPr>
                <w:rFonts w:ascii="Times New Roman" w:hAnsi="Times New Roman" w:cs="Times New Roman"/>
                <w:color w:val="000000" w:themeColor="text1"/>
                <w:sz w:val="16"/>
                <w:szCs w:val="16"/>
              </w:rPr>
            </w:pPr>
          </w:p>
        </w:tc>
      </w:tr>
      <w:tr w:rsidR="0025433E" w:rsidRPr="00D1257D" w:rsidTr="00D1257D">
        <w:trPr>
          <w:cantSplit/>
          <w:jc w:val="center"/>
        </w:trPr>
        <w:tc>
          <w:tcPr>
            <w:tcW w:w="2083" w:type="dxa"/>
            <w:shd w:val="clear" w:color="auto" w:fill="auto"/>
          </w:tcPr>
          <w:p w:rsidR="0025433E" w:rsidRPr="00D1257D" w:rsidRDefault="0025433E" w:rsidP="00603381">
            <w:pPr>
              <w:autoSpaceDE w:val="0"/>
              <w:autoSpaceDN w:val="0"/>
              <w:adjustRightInd w:val="0"/>
              <w:spacing w:after="0" w:line="240" w:lineRule="auto"/>
              <w:ind w:left="60" w:right="60"/>
              <w:rPr>
                <w:rFonts w:ascii="Times New Roman" w:hAnsi="Times New Roman" w:cs="Times New Roman"/>
                <w:color w:val="000000" w:themeColor="text1"/>
                <w:sz w:val="16"/>
                <w:szCs w:val="16"/>
              </w:rPr>
            </w:pPr>
            <w:r w:rsidRPr="00D1257D">
              <w:rPr>
                <w:rFonts w:ascii="Times New Roman" w:hAnsi="Times New Roman" w:cs="Times New Roman"/>
                <w:color w:val="000000" w:themeColor="text1"/>
                <w:sz w:val="16"/>
                <w:szCs w:val="16"/>
              </w:rPr>
              <w:t xml:space="preserve">Pair 1 Pre-Post </w:t>
            </w:r>
          </w:p>
        </w:tc>
        <w:tc>
          <w:tcPr>
            <w:tcW w:w="324" w:type="dxa"/>
            <w:shd w:val="clear" w:color="auto" w:fill="FFFFFF"/>
          </w:tcPr>
          <w:p w:rsidR="0025433E" w:rsidRPr="00D1257D" w:rsidRDefault="0025433E" w:rsidP="00603381">
            <w:pPr>
              <w:autoSpaceDE w:val="0"/>
              <w:autoSpaceDN w:val="0"/>
              <w:adjustRightInd w:val="0"/>
              <w:spacing w:after="0" w:line="320" w:lineRule="atLeast"/>
              <w:ind w:left="60" w:right="60"/>
              <w:jc w:val="right"/>
              <w:rPr>
                <w:rFonts w:ascii="Arial" w:hAnsi="Arial" w:cs="Arial"/>
                <w:color w:val="010205"/>
                <w:sz w:val="16"/>
                <w:szCs w:val="16"/>
                <w:lang w:val="en-US"/>
              </w:rPr>
            </w:pPr>
            <w:r w:rsidRPr="00D1257D">
              <w:rPr>
                <w:rFonts w:ascii="Arial" w:hAnsi="Arial" w:cs="Arial"/>
                <w:color w:val="010205"/>
                <w:sz w:val="16"/>
                <w:szCs w:val="16"/>
              </w:rPr>
              <w:t>-57.9</w:t>
            </w:r>
          </w:p>
        </w:tc>
        <w:tc>
          <w:tcPr>
            <w:tcW w:w="350" w:type="dxa"/>
            <w:shd w:val="clear" w:color="auto" w:fill="FFFFFF"/>
          </w:tcPr>
          <w:p w:rsidR="0025433E" w:rsidRPr="00D1257D" w:rsidRDefault="0025433E" w:rsidP="00603381">
            <w:pPr>
              <w:autoSpaceDE w:val="0"/>
              <w:autoSpaceDN w:val="0"/>
              <w:adjustRightInd w:val="0"/>
              <w:spacing w:after="0" w:line="320" w:lineRule="atLeast"/>
              <w:ind w:left="60" w:right="60"/>
              <w:jc w:val="right"/>
              <w:rPr>
                <w:rFonts w:ascii="Arial" w:hAnsi="Arial" w:cs="Arial"/>
                <w:color w:val="010205"/>
                <w:sz w:val="16"/>
                <w:szCs w:val="16"/>
                <w:lang w:val="en-US"/>
              </w:rPr>
            </w:pPr>
            <w:r w:rsidRPr="00D1257D">
              <w:rPr>
                <w:rFonts w:ascii="Arial" w:hAnsi="Arial" w:cs="Arial"/>
                <w:color w:val="010205"/>
                <w:sz w:val="16"/>
                <w:szCs w:val="16"/>
              </w:rPr>
              <w:t>4.6</w:t>
            </w:r>
          </w:p>
        </w:tc>
        <w:tc>
          <w:tcPr>
            <w:tcW w:w="423" w:type="dxa"/>
            <w:shd w:val="clear" w:color="auto" w:fill="FFFFFF"/>
          </w:tcPr>
          <w:p w:rsidR="0025433E" w:rsidRPr="00D1257D" w:rsidRDefault="0025433E" w:rsidP="00603381">
            <w:pPr>
              <w:autoSpaceDE w:val="0"/>
              <w:autoSpaceDN w:val="0"/>
              <w:adjustRightInd w:val="0"/>
              <w:spacing w:after="0" w:line="320" w:lineRule="atLeast"/>
              <w:ind w:left="60" w:right="60"/>
              <w:jc w:val="right"/>
              <w:rPr>
                <w:rFonts w:ascii="Arial" w:hAnsi="Arial" w:cs="Arial"/>
                <w:color w:val="010205"/>
                <w:sz w:val="16"/>
                <w:szCs w:val="16"/>
                <w:lang w:val="en-US"/>
              </w:rPr>
            </w:pPr>
            <w:r w:rsidRPr="00D1257D">
              <w:rPr>
                <w:rFonts w:ascii="Arial" w:hAnsi="Arial" w:cs="Arial"/>
                <w:color w:val="010205"/>
                <w:sz w:val="16"/>
                <w:szCs w:val="16"/>
              </w:rPr>
              <w:t>.8</w:t>
            </w:r>
          </w:p>
        </w:tc>
        <w:tc>
          <w:tcPr>
            <w:tcW w:w="519" w:type="dxa"/>
            <w:shd w:val="clear" w:color="auto" w:fill="FFFFFF"/>
          </w:tcPr>
          <w:p w:rsidR="0025433E" w:rsidRPr="00D1257D" w:rsidRDefault="0025433E" w:rsidP="00603381">
            <w:pPr>
              <w:autoSpaceDE w:val="0"/>
              <w:autoSpaceDN w:val="0"/>
              <w:adjustRightInd w:val="0"/>
              <w:spacing w:after="0" w:line="320" w:lineRule="atLeast"/>
              <w:ind w:left="60" w:right="60"/>
              <w:jc w:val="right"/>
              <w:rPr>
                <w:rFonts w:ascii="Arial" w:hAnsi="Arial" w:cs="Arial"/>
                <w:color w:val="010205"/>
                <w:sz w:val="16"/>
                <w:szCs w:val="16"/>
                <w:lang w:val="en-US"/>
              </w:rPr>
            </w:pPr>
            <w:r w:rsidRPr="00D1257D">
              <w:rPr>
                <w:rFonts w:ascii="Arial" w:hAnsi="Arial" w:cs="Arial"/>
                <w:color w:val="010205"/>
                <w:sz w:val="16"/>
                <w:szCs w:val="16"/>
              </w:rPr>
              <w:t>-59.6</w:t>
            </w:r>
          </w:p>
        </w:tc>
        <w:tc>
          <w:tcPr>
            <w:tcW w:w="648" w:type="dxa"/>
            <w:shd w:val="clear" w:color="auto" w:fill="FFFFFF"/>
          </w:tcPr>
          <w:p w:rsidR="0025433E" w:rsidRPr="00D1257D" w:rsidRDefault="0025433E" w:rsidP="00603381">
            <w:pPr>
              <w:autoSpaceDE w:val="0"/>
              <w:autoSpaceDN w:val="0"/>
              <w:adjustRightInd w:val="0"/>
              <w:spacing w:after="0" w:line="320" w:lineRule="atLeast"/>
              <w:ind w:left="60" w:right="60"/>
              <w:jc w:val="right"/>
              <w:rPr>
                <w:rFonts w:ascii="Arial" w:hAnsi="Arial" w:cs="Arial"/>
                <w:color w:val="010205"/>
                <w:sz w:val="16"/>
                <w:szCs w:val="16"/>
                <w:lang w:val="en-US"/>
              </w:rPr>
            </w:pPr>
            <w:r w:rsidRPr="00D1257D">
              <w:rPr>
                <w:rFonts w:ascii="Arial" w:hAnsi="Arial" w:cs="Arial"/>
                <w:color w:val="010205"/>
                <w:sz w:val="16"/>
                <w:szCs w:val="16"/>
              </w:rPr>
              <w:t>-56.1</w:t>
            </w:r>
          </w:p>
        </w:tc>
        <w:tc>
          <w:tcPr>
            <w:tcW w:w="571" w:type="dxa"/>
            <w:shd w:val="clear" w:color="auto" w:fill="FFFFFF"/>
          </w:tcPr>
          <w:p w:rsidR="0025433E" w:rsidRPr="00D1257D" w:rsidRDefault="0025433E" w:rsidP="00603381">
            <w:pPr>
              <w:autoSpaceDE w:val="0"/>
              <w:autoSpaceDN w:val="0"/>
              <w:adjustRightInd w:val="0"/>
              <w:spacing w:after="0" w:line="320" w:lineRule="atLeast"/>
              <w:ind w:left="60" w:right="60"/>
              <w:jc w:val="right"/>
              <w:rPr>
                <w:rFonts w:ascii="Arial" w:hAnsi="Arial" w:cs="Arial"/>
                <w:color w:val="010205"/>
                <w:sz w:val="16"/>
                <w:szCs w:val="16"/>
                <w:lang w:val="en-US"/>
              </w:rPr>
            </w:pPr>
            <w:r w:rsidRPr="00D1257D">
              <w:rPr>
                <w:rFonts w:ascii="Arial" w:hAnsi="Arial" w:cs="Arial"/>
                <w:color w:val="010205"/>
                <w:sz w:val="16"/>
                <w:szCs w:val="16"/>
              </w:rPr>
              <w:t>-67.6</w:t>
            </w:r>
          </w:p>
        </w:tc>
        <w:tc>
          <w:tcPr>
            <w:tcW w:w="316" w:type="dxa"/>
            <w:shd w:val="clear" w:color="auto" w:fill="FFFFFF"/>
          </w:tcPr>
          <w:p w:rsidR="0025433E" w:rsidRPr="00D1257D" w:rsidRDefault="0025433E" w:rsidP="00603381">
            <w:pPr>
              <w:autoSpaceDE w:val="0"/>
              <w:autoSpaceDN w:val="0"/>
              <w:adjustRightInd w:val="0"/>
              <w:spacing w:after="0" w:line="320" w:lineRule="atLeast"/>
              <w:ind w:left="60" w:right="60"/>
              <w:jc w:val="right"/>
              <w:rPr>
                <w:rFonts w:ascii="Arial" w:hAnsi="Arial" w:cs="Arial"/>
                <w:color w:val="010205"/>
                <w:sz w:val="16"/>
                <w:szCs w:val="16"/>
              </w:rPr>
            </w:pPr>
            <w:r w:rsidRPr="00D1257D">
              <w:rPr>
                <w:rFonts w:ascii="Arial" w:hAnsi="Arial" w:cs="Arial"/>
                <w:color w:val="010205"/>
                <w:sz w:val="16"/>
                <w:szCs w:val="16"/>
              </w:rPr>
              <w:t>29</w:t>
            </w:r>
          </w:p>
        </w:tc>
        <w:tc>
          <w:tcPr>
            <w:tcW w:w="488" w:type="dxa"/>
            <w:shd w:val="clear" w:color="auto" w:fill="FFFFFF"/>
          </w:tcPr>
          <w:p w:rsidR="0025433E" w:rsidRPr="00D1257D" w:rsidRDefault="0025433E" w:rsidP="00603381">
            <w:pPr>
              <w:autoSpaceDE w:val="0"/>
              <w:autoSpaceDN w:val="0"/>
              <w:adjustRightInd w:val="0"/>
              <w:spacing w:after="0" w:line="320" w:lineRule="atLeast"/>
              <w:ind w:left="60" w:right="60"/>
              <w:jc w:val="right"/>
              <w:rPr>
                <w:rFonts w:ascii="Arial" w:hAnsi="Arial" w:cs="Arial"/>
                <w:color w:val="010205"/>
                <w:sz w:val="16"/>
                <w:szCs w:val="16"/>
              </w:rPr>
            </w:pPr>
            <w:r w:rsidRPr="00D1257D">
              <w:rPr>
                <w:rFonts w:ascii="Arial" w:hAnsi="Arial" w:cs="Arial"/>
                <w:color w:val="010205"/>
                <w:sz w:val="16"/>
                <w:szCs w:val="16"/>
              </w:rPr>
              <w:t>.000</w:t>
            </w:r>
          </w:p>
        </w:tc>
      </w:tr>
    </w:tbl>
    <w:p w:rsidR="0025433E" w:rsidRPr="004B6A0C" w:rsidRDefault="0025433E" w:rsidP="00E43A12">
      <w:pPr>
        <w:spacing w:after="0" w:line="240" w:lineRule="auto"/>
        <w:ind w:firstLine="720"/>
        <w:jc w:val="both"/>
        <w:rPr>
          <w:rFonts w:ascii="Times New Roman" w:hAnsi="Times New Roman" w:cs="Times New Roman"/>
          <w:sz w:val="20"/>
          <w:szCs w:val="20"/>
        </w:rPr>
      </w:pPr>
    </w:p>
    <w:p w:rsidR="0025433E" w:rsidRPr="004B6A0C" w:rsidRDefault="0025433E" w:rsidP="00E43A12">
      <w:pPr>
        <w:spacing w:after="0" w:line="240" w:lineRule="auto"/>
        <w:ind w:firstLine="720"/>
        <w:jc w:val="both"/>
        <w:rPr>
          <w:rFonts w:ascii="Times New Roman" w:hAnsi="Times New Roman" w:cs="Times New Roman"/>
          <w:sz w:val="20"/>
          <w:szCs w:val="20"/>
        </w:rPr>
      </w:pPr>
    </w:p>
    <w:p w:rsidR="0025433E" w:rsidRPr="00D1257D" w:rsidRDefault="0025433E" w:rsidP="00B35F2A">
      <w:pPr>
        <w:spacing w:after="0" w:line="360" w:lineRule="auto"/>
        <w:ind w:firstLine="720"/>
        <w:jc w:val="both"/>
        <w:rPr>
          <w:rFonts w:ascii="Times New Roman" w:hAnsi="Times New Roman" w:cs="Times New Roman"/>
          <w:sz w:val="24"/>
          <w:szCs w:val="24"/>
        </w:rPr>
      </w:pPr>
      <w:r w:rsidRPr="00D1257D">
        <w:rPr>
          <w:rFonts w:ascii="Times New Roman" w:hAnsi="Times New Roman" w:cs="Times New Roman"/>
          <w:sz w:val="24"/>
          <w:szCs w:val="24"/>
        </w:rPr>
        <w:t xml:space="preserve">Setelah menganalisis nilai pretest dan posttest siswa, tampak bahwa ada peningkatan keterampilan berpikir kritis dengan nilai rata-rata peningkatan </w:t>
      </w:r>
      <w:r w:rsidRPr="00D1257D">
        <w:rPr>
          <w:rFonts w:ascii="Times New Roman" w:hAnsi="Times New Roman" w:cs="Times New Roman"/>
          <w:i/>
          <w:sz w:val="24"/>
          <w:szCs w:val="24"/>
        </w:rPr>
        <w:t>N-gain</w:t>
      </w:r>
      <w:r w:rsidRPr="00D1257D">
        <w:rPr>
          <w:rFonts w:ascii="Times New Roman" w:hAnsi="Times New Roman" w:cs="Times New Roman"/>
          <w:sz w:val="24"/>
          <w:szCs w:val="24"/>
        </w:rPr>
        <w:t xml:space="preserve"> sebesar 0.74</w:t>
      </w:r>
      <w:r w:rsidRPr="00D1257D">
        <w:rPr>
          <w:rFonts w:ascii="Times New Roman" w:hAnsi="Times New Roman" w:cs="Times New Roman"/>
          <w:color w:val="FF0000"/>
          <w:sz w:val="24"/>
          <w:szCs w:val="24"/>
        </w:rPr>
        <w:t xml:space="preserve"> </w:t>
      </w:r>
      <w:r w:rsidRPr="00D1257D">
        <w:rPr>
          <w:rFonts w:ascii="Times New Roman" w:hAnsi="Times New Roman" w:cs="Times New Roman"/>
          <w:sz w:val="24"/>
          <w:szCs w:val="24"/>
        </w:rPr>
        <w:t>dan masuk dalam kategori tinggi</w:t>
      </w:r>
      <w:r w:rsidRPr="00D1257D">
        <w:rPr>
          <w:rFonts w:ascii="Times New Roman" w:hAnsi="Times New Roman" w:cs="Times New Roman"/>
          <w:color w:val="00B0F0"/>
          <w:sz w:val="24"/>
          <w:szCs w:val="24"/>
        </w:rPr>
        <w:t xml:space="preserve">. </w:t>
      </w:r>
      <w:r w:rsidRPr="00D1257D">
        <w:rPr>
          <w:rFonts w:ascii="Times New Roman" w:hAnsi="Times New Roman" w:cs="Times New Roman"/>
          <w:sz w:val="24"/>
          <w:szCs w:val="24"/>
        </w:rPr>
        <w:t xml:space="preserve">Peningkatan ini menunjukkan bahwa pembelajaran menggunakan model pembelajaran inkuiri berbasis </w:t>
      </w:r>
      <w:r w:rsidRPr="00D1257D">
        <w:rPr>
          <w:rFonts w:ascii="Times New Roman" w:hAnsi="Times New Roman" w:cs="Times New Roman"/>
          <w:sz w:val="24"/>
          <w:szCs w:val="24"/>
        </w:rPr>
        <w:lastRenderedPageBreak/>
        <w:t xml:space="preserve">multirepresentasi dapat melatihkan keterampilan berpikir kritis siswa. </w:t>
      </w:r>
    </w:p>
    <w:p w:rsidR="0025433E" w:rsidRPr="00D1257D" w:rsidRDefault="0025433E" w:rsidP="00B35F2A">
      <w:pPr>
        <w:spacing w:after="0" w:line="360" w:lineRule="auto"/>
        <w:ind w:firstLine="567"/>
        <w:jc w:val="both"/>
        <w:rPr>
          <w:rFonts w:ascii="Times New Roman" w:hAnsi="Times New Roman" w:cs="Times New Roman"/>
          <w:sz w:val="24"/>
          <w:szCs w:val="24"/>
        </w:rPr>
      </w:pPr>
      <w:r w:rsidRPr="00D1257D">
        <w:rPr>
          <w:rFonts w:ascii="Times New Roman" w:hAnsi="Times New Roman" w:cs="Times New Roman"/>
          <w:sz w:val="24"/>
          <w:szCs w:val="24"/>
        </w:rPr>
        <w:t>Hal ini sesuai dengan penelitian Binar dan Soegimin (2015), yang menunjukkan bahwa model pembelajaran inkuiri mampu meningkatkan keterampilan berpikir kritis siswa. Hasil serupa juga ditemukan pada penelitian Prabowo dan Sunarti (2015), dengan</w:t>
      </w:r>
      <w:r w:rsidRPr="00D1257D">
        <w:rPr>
          <w:rFonts w:ascii="Times New Roman" w:hAnsi="Times New Roman" w:cs="Times New Roman"/>
          <w:spacing w:val="-7"/>
          <w:sz w:val="24"/>
          <w:szCs w:val="24"/>
        </w:rPr>
        <w:t xml:space="preserve"> </w:t>
      </w:r>
      <w:r w:rsidRPr="00D1257D">
        <w:rPr>
          <w:rFonts w:ascii="Times New Roman" w:hAnsi="Times New Roman" w:cs="Times New Roman"/>
          <w:sz w:val="24"/>
          <w:szCs w:val="24"/>
        </w:rPr>
        <w:t xml:space="preserve">judul “Penerapan Model Pembelajaran Inkuiri pada Materi Alat Optik Untuk Meningkatkan Keterampilan Berpikir Kritis Siswa Kelas VIII SMP Cendikia Sidoarjo”. </w:t>
      </w:r>
    </w:p>
    <w:p w:rsidR="0025433E" w:rsidRPr="00D1257D" w:rsidRDefault="0025433E" w:rsidP="00B35F2A">
      <w:pPr>
        <w:spacing w:after="0" w:line="360" w:lineRule="auto"/>
        <w:ind w:firstLine="567"/>
        <w:jc w:val="both"/>
        <w:rPr>
          <w:rFonts w:ascii="Times New Roman" w:hAnsi="Times New Roman" w:cs="Times New Roman"/>
          <w:sz w:val="24"/>
          <w:szCs w:val="24"/>
        </w:rPr>
      </w:pPr>
      <w:r w:rsidRPr="00D1257D">
        <w:rPr>
          <w:rFonts w:ascii="Times New Roman" w:hAnsi="Times New Roman" w:cs="Times New Roman"/>
          <w:sz w:val="24"/>
          <w:szCs w:val="24"/>
        </w:rPr>
        <w:t>Menurut Chang (2005), dalam penelitiannya pada bidang studi fisika menunjukkan bahwa konstruktivis dapat memfasilitasi dan melibatkan siswa secara aktif berpikir dan diskusi di dalam kelas yang pada akhirnya siswa berpartisipasi kognitif dalam kelas karena mereka memperoleh kesempatan melakukan interpretasi, analisis, inferensi serta berbagi dengan rekan-rekannya. Prinsip teori belajar konstruktivis adalah bahwa perolehan pengetahuan menjadi salah satu syarat dalam mengembangkan kemampuan berpikir kritis. Oleh karena itu, guru harus memiliki pengetahuan dan pemahaman tentang cara berpikir siswa dan bagaimana mengembangkan keterampilan berpikir.</w:t>
      </w:r>
    </w:p>
    <w:p w:rsidR="0025433E" w:rsidRPr="00D1257D" w:rsidRDefault="0025433E" w:rsidP="00B35F2A">
      <w:pPr>
        <w:spacing w:after="0" w:line="360" w:lineRule="auto"/>
        <w:ind w:firstLine="567"/>
        <w:jc w:val="both"/>
        <w:rPr>
          <w:rFonts w:ascii="Times New Roman" w:hAnsi="Times New Roman" w:cs="Times New Roman"/>
          <w:sz w:val="24"/>
          <w:szCs w:val="24"/>
        </w:rPr>
      </w:pPr>
      <w:r w:rsidRPr="00D1257D">
        <w:rPr>
          <w:rFonts w:ascii="Times New Roman" w:hAnsi="Times New Roman" w:cs="Times New Roman"/>
          <w:sz w:val="24"/>
          <w:szCs w:val="24"/>
        </w:rPr>
        <w:t>Le</w:t>
      </w:r>
      <w:r w:rsidR="004B6A0C" w:rsidRPr="00D1257D">
        <w:rPr>
          <w:rFonts w:ascii="Times New Roman" w:hAnsi="Times New Roman" w:cs="Times New Roman"/>
          <w:sz w:val="24"/>
          <w:szCs w:val="24"/>
        </w:rPr>
        <w:t>bih jauh, Bruner dalam Nur (20</w:t>
      </w:r>
      <w:r w:rsidR="004B6A0C" w:rsidRPr="00D1257D">
        <w:rPr>
          <w:rFonts w:ascii="Times New Roman" w:hAnsi="Times New Roman" w:cs="Times New Roman"/>
          <w:sz w:val="24"/>
          <w:szCs w:val="24"/>
          <w:lang w:val="en-US"/>
        </w:rPr>
        <w:t>12</w:t>
      </w:r>
      <w:r w:rsidRPr="00D1257D">
        <w:rPr>
          <w:rFonts w:ascii="Times New Roman" w:hAnsi="Times New Roman" w:cs="Times New Roman"/>
          <w:sz w:val="24"/>
          <w:szCs w:val="24"/>
        </w:rPr>
        <w:t>), menyarankan agar siswa hendaknya belajar melalui berpartisipasi aktif dengan konsep-konsep dan prinsip-</w:t>
      </w:r>
      <w:r w:rsidRPr="00D1257D">
        <w:rPr>
          <w:rFonts w:ascii="Times New Roman" w:hAnsi="Times New Roman" w:cs="Times New Roman"/>
          <w:sz w:val="24"/>
          <w:szCs w:val="24"/>
        </w:rPr>
        <w:lastRenderedPageBreak/>
        <w:t>prinsip, agar mereka memperoleh pengalaman, serta melakukan eksperimen yang mengizinkan mereka untuk menemukan prinsip-prinsip itu sendiri.</w:t>
      </w:r>
    </w:p>
    <w:p w:rsidR="0025433E" w:rsidRPr="00D1257D" w:rsidRDefault="0025433E" w:rsidP="00B35F2A">
      <w:pPr>
        <w:spacing w:after="0" w:line="360" w:lineRule="auto"/>
        <w:ind w:firstLine="567"/>
        <w:jc w:val="both"/>
        <w:rPr>
          <w:rFonts w:ascii="Times New Roman" w:hAnsi="Times New Roman" w:cs="Times New Roman"/>
          <w:sz w:val="24"/>
          <w:szCs w:val="24"/>
        </w:rPr>
      </w:pPr>
      <w:r w:rsidRPr="00D1257D">
        <w:rPr>
          <w:rFonts w:ascii="Times New Roman" w:hAnsi="Times New Roman" w:cs="Times New Roman"/>
          <w:sz w:val="24"/>
          <w:szCs w:val="24"/>
        </w:rPr>
        <w:t>Orang pandai bisa diartikan bahwa orang tersebut mempunyai banyak respon yang tersimpan dalam otaknya. Jika respon diartikan sebagai kesan, maka belajar adalah memasukkan kesan-kesan ke dalam otak, dan menjadikan seseorang itu pandai. Kesan yang dimaksud di sini tentu saja berupa ilmu dan pengetahuan yang diperoleh ketika belajar (Rafafy, 2016).</w:t>
      </w:r>
    </w:p>
    <w:p w:rsidR="0025433E" w:rsidRPr="004B6A0C" w:rsidRDefault="0025433E" w:rsidP="00E43A12">
      <w:pPr>
        <w:spacing w:after="0"/>
        <w:ind w:firstLine="567"/>
        <w:jc w:val="both"/>
        <w:rPr>
          <w:rFonts w:ascii="Times New Roman" w:hAnsi="Times New Roman" w:cs="Times New Roman"/>
          <w:sz w:val="20"/>
          <w:szCs w:val="20"/>
        </w:rPr>
      </w:pPr>
    </w:p>
    <w:p w:rsidR="0025433E" w:rsidRPr="004B6A0C" w:rsidRDefault="0025433E" w:rsidP="00E43A12">
      <w:pPr>
        <w:spacing w:after="0" w:line="480" w:lineRule="auto"/>
        <w:jc w:val="center"/>
        <w:rPr>
          <w:rFonts w:ascii="Times New Roman" w:hAnsi="Times New Roman" w:cs="Times New Roman"/>
          <w:sz w:val="20"/>
          <w:szCs w:val="20"/>
        </w:rPr>
      </w:pPr>
      <w:r w:rsidRPr="004B6A0C">
        <w:rPr>
          <w:rFonts w:ascii="Times New Roman" w:hAnsi="Times New Roman" w:cs="Times New Roman"/>
          <w:noProof/>
          <w:sz w:val="20"/>
          <w:szCs w:val="20"/>
          <w:lang w:val="en-US"/>
        </w:rPr>
        <w:drawing>
          <wp:inline distT="0" distB="0" distL="0" distR="0">
            <wp:extent cx="3163570" cy="1704975"/>
            <wp:effectExtent l="19050" t="0" r="1778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25433E" w:rsidRPr="00D1257D" w:rsidRDefault="0025433E" w:rsidP="00A3013C">
      <w:pPr>
        <w:spacing w:after="240"/>
        <w:ind w:firstLine="720"/>
        <w:jc w:val="both"/>
        <w:rPr>
          <w:rFonts w:ascii="Times New Roman" w:hAnsi="Times New Roman" w:cs="Times New Roman"/>
          <w:sz w:val="24"/>
          <w:szCs w:val="24"/>
        </w:rPr>
      </w:pPr>
      <w:r w:rsidRPr="00D1257D">
        <w:rPr>
          <w:rFonts w:ascii="Times New Roman" w:hAnsi="Times New Roman" w:cs="Times New Roman"/>
          <w:sz w:val="24"/>
          <w:szCs w:val="24"/>
        </w:rPr>
        <w:t>Gambar 1. Persentase respon siswa terhadap pembelajaran model inkuiri berbasis multirepresentasi</w:t>
      </w:r>
    </w:p>
    <w:p w:rsidR="0025433E" w:rsidRPr="00D1257D" w:rsidRDefault="0025433E" w:rsidP="008F243F">
      <w:pPr>
        <w:spacing w:after="240" w:line="360" w:lineRule="auto"/>
        <w:ind w:firstLine="720"/>
        <w:jc w:val="both"/>
        <w:rPr>
          <w:rFonts w:ascii="Times New Roman" w:hAnsi="Times New Roman" w:cs="Times New Roman"/>
          <w:sz w:val="24"/>
          <w:szCs w:val="24"/>
        </w:rPr>
      </w:pPr>
      <w:r w:rsidRPr="00D1257D">
        <w:rPr>
          <w:rFonts w:ascii="Times New Roman" w:hAnsi="Times New Roman" w:cs="Times New Roman"/>
          <w:sz w:val="24"/>
          <w:szCs w:val="24"/>
        </w:rPr>
        <w:t>Grafik di atas menunjukkan respon siswa terhadap pembelajaran model inkuiri berbasis multirepresentasi, di mana siswa secara rata-rata menyatakan 87,6% positif dan 12,4% negatif. Hasil ini mengindikasikan bahwa mayoritas siswa berhasil memasukkan kesan-kesan ke dalam otak mereka dan membuatnya jadi lebih mampu berpikir kritis.</w:t>
      </w:r>
    </w:p>
    <w:p w:rsidR="0025433E" w:rsidRPr="00D1257D" w:rsidRDefault="00D1257D" w:rsidP="00B35F2A">
      <w:pPr>
        <w:spacing w:after="0" w:line="360" w:lineRule="auto"/>
        <w:ind w:left="1440" w:hanging="1440"/>
        <w:jc w:val="both"/>
        <w:rPr>
          <w:rFonts w:ascii="Times New Roman" w:hAnsi="Times New Roman" w:cs="Times New Roman"/>
          <w:sz w:val="24"/>
          <w:szCs w:val="24"/>
        </w:rPr>
      </w:pPr>
      <w:r w:rsidRPr="00D1257D">
        <w:rPr>
          <w:rFonts w:ascii="Times New Roman" w:hAnsi="Times New Roman" w:cs="Times New Roman"/>
          <w:b/>
          <w:sz w:val="24"/>
          <w:szCs w:val="24"/>
        </w:rPr>
        <w:lastRenderedPageBreak/>
        <w:t>SIMPULAN</w:t>
      </w:r>
    </w:p>
    <w:p w:rsidR="0025433E" w:rsidRPr="00D1257D" w:rsidRDefault="0025433E" w:rsidP="00B35F2A">
      <w:pPr>
        <w:spacing w:after="0" w:line="360" w:lineRule="auto"/>
        <w:ind w:firstLine="720"/>
        <w:jc w:val="both"/>
        <w:rPr>
          <w:rFonts w:ascii="Times New Roman" w:hAnsi="Times New Roman" w:cs="Times New Roman"/>
          <w:sz w:val="24"/>
          <w:szCs w:val="24"/>
          <w:lang w:val="en-US"/>
        </w:rPr>
      </w:pPr>
      <w:r w:rsidRPr="00D1257D">
        <w:rPr>
          <w:rFonts w:ascii="Times New Roman" w:hAnsi="Times New Roman" w:cs="Times New Roman"/>
          <w:sz w:val="24"/>
          <w:szCs w:val="24"/>
        </w:rPr>
        <w:t>Dalam penelitian ini, rata-rata nilai keterampilan berpikir kritis siswa meningkat dengan nilai N-gain 0,74</w:t>
      </w:r>
      <w:r w:rsidR="008F243F" w:rsidRPr="00D1257D">
        <w:rPr>
          <w:rFonts w:ascii="Times New Roman" w:hAnsi="Times New Roman" w:cs="Times New Roman"/>
          <w:sz w:val="24"/>
          <w:szCs w:val="24"/>
        </w:rPr>
        <w:t xml:space="preserve">. </w:t>
      </w:r>
      <w:r w:rsidRPr="00D1257D">
        <w:rPr>
          <w:rFonts w:ascii="Times New Roman" w:hAnsi="Times New Roman" w:cs="Times New Roman"/>
          <w:sz w:val="24"/>
          <w:szCs w:val="24"/>
        </w:rPr>
        <w:t xml:space="preserve">Peningkatan tersebut masuk dalam kategori tinggi. Dengan demikian dapat disimpulkan bahwa perangkat pembelajaran fisika menggunakan model inkuiri berbasis multirepresentasi yang telah dikembangkan dinyatakan efektif untuk melatihkan keterampilan berpikir kritis siswa SMA. Selain itu, model pembelajaran inkuiri berbasis multirepresentasi yang diterapkan selama proses belajar mengajar mendapatkan respon yang positif dari siswa. </w:t>
      </w:r>
    </w:p>
    <w:p w:rsidR="00A729A0" w:rsidRPr="00D1257D" w:rsidRDefault="00A729A0" w:rsidP="00B35F2A">
      <w:pPr>
        <w:spacing w:after="0" w:line="360" w:lineRule="auto"/>
        <w:ind w:firstLine="720"/>
        <w:jc w:val="both"/>
        <w:rPr>
          <w:rFonts w:ascii="Times New Roman" w:hAnsi="Times New Roman" w:cs="Times New Roman"/>
          <w:sz w:val="24"/>
          <w:szCs w:val="24"/>
          <w:lang w:val="en-US"/>
        </w:rPr>
      </w:pPr>
    </w:p>
    <w:p w:rsidR="0025433E" w:rsidRPr="00D1257D" w:rsidRDefault="00D1257D" w:rsidP="00E43A12">
      <w:pPr>
        <w:rPr>
          <w:rFonts w:ascii="Times New Roman" w:hAnsi="Times New Roman" w:cs="Times New Roman"/>
          <w:b/>
          <w:sz w:val="24"/>
          <w:szCs w:val="24"/>
          <w:lang w:val="en-US"/>
        </w:rPr>
      </w:pPr>
      <w:r w:rsidRPr="00D1257D">
        <w:rPr>
          <w:rFonts w:ascii="Times New Roman" w:hAnsi="Times New Roman" w:cs="Times New Roman"/>
          <w:b/>
          <w:sz w:val="24"/>
          <w:szCs w:val="24"/>
          <w:lang w:val="en-US"/>
        </w:rPr>
        <w:t>REFERENSI</w:t>
      </w:r>
    </w:p>
    <w:p w:rsidR="00A729A0" w:rsidRPr="00D1257D" w:rsidRDefault="00A729A0" w:rsidP="00A729A0">
      <w:pPr>
        <w:pStyle w:val="normal0"/>
        <w:spacing w:after="240" w:line="240" w:lineRule="auto"/>
        <w:ind w:left="1276" w:hanging="1276"/>
        <w:jc w:val="both"/>
        <w:rPr>
          <w:rFonts w:ascii="Times New Roman" w:eastAsia="Times New Roman" w:hAnsi="Times New Roman" w:cs="Times New Roman"/>
          <w:sz w:val="24"/>
          <w:szCs w:val="24"/>
        </w:rPr>
      </w:pPr>
      <w:r w:rsidRPr="00D1257D">
        <w:rPr>
          <w:rFonts w:ascii="Times New Roman" w:eastAsia="Times New Roman" w:hAnsi="Times New Roman" w:cs="Times New Roman"/>
          <w:sz w:val="24"/>
          <w:szCs w:val="24"/>
        </w:rPr>
        <w:t xml:space="preserve">Ainsworth, S. 1999. </w:t>
      </w:r>
      <w:proofErr w:type="gramStart"/>
      <w:r w:rsidRPr="00D1257D">
        <w:rPr>
          <w:rFonts w:ascii="Times New Roman" w:eastAsia="Times New Roman" w:hAnsi="Times New Roman" w:cs="Times New Roman"/>
          <w:i/>
          <w:sz w:val="24"/>
          <w:szCs w:val="24"/>
        </w:rPr>
        <w:t>The functions of multiple representations</w:t>
      </w:r>
      <w:r w:rsidRPr="00D1257D">
        <w:rPr>
          <w:rFonts w:ascii="Times New Roman" w:eastAsia="Times New Roman" w:hAnsi="Times New Roman" w:cs="Times New Roman"/>
          <w:sz w:val="24"/>
          <w:szCs w:val="24"/>
        </w:rPr>
        <w:t>.</w:t>
      </w:r>
      <w:proofErr w:type="gramEnd"/>
      <w:r w:rsidRPr="00D1257D">
        <w:rPr>
          <w:rFonts w:ascii="Times New Roman" w:eastAsia="Times New Roman" w:hAnsi="Times New Roman" w:cs="Times New Roman"/>
          <w:sz w:val="24"/>
          <w:szCs w:val="24"/>
        </w:rPr>
        <w:t xml:space="preserve"> </w:t>
      </w:r>
      <w:r w:rsidRPr="00D1257D">
        <w:rPr>
          <w:rFonts w:ascii="Times New Roman" w:eastAsia="Times New Roman" w:hAnsi="Times New Roman" w:cs="Times New Roman"/>
          <w:i/>
          <w:sz w:val="24"/>
          <w:szCs w:val="24"/>
        </w:rPr>
        <w:t>Computers &amp; Education</w:t>
      </w:r>
      <w:r w:rsidRPr="00D1257D">
        <w:rPr>
          <w:rFonts w:ascii="Times New Roman" w:eastAsia="Times New Roman" w:hAnsi="Times New Roman" w:cs="Times New Roman"/>
          <w:sz w:val="24"/>
          <w:szCs w:val="24"/>
        </w:rPr>
        <w:t>, 33, 131-152.</w:t>
      </w:r>
    </w:p>
    <w:p w:rsidR="00A729A0" w:rsidRPr="00D1257D" w:rsidRDefault="00A729A0" w:rsidP="00A729A0">
      <w:pPr>
        <w:pStyle w:val="normal0"/>
        <w:spacing w:after="240" w:line="240" w:lineRule="auto"/>
        <w:ind w:left="1276" w:hanging="1276"/>
        <w:jc w:val="both"/>
        <w:rPr>
          <w:rFonts w:ascii="Times New Roman" w:eastAsia="Times New Roman" w:hAnsi="Times New Roman" w:cs="Times New Roman"/>
          <w:sz w:val="24"/>
          <w:szCs w:val="24"/>
        </w:rPr>
      </w:pPr>
      <w:proofErr w:type="spellStart"/>
      <w:r w:rsidRPr="00D1257D">
        <w:rPr>
          <w:rFonts w:ascii="Times New Roman" w:eastAsia="Times New Roman" w:hAnsi="Times New Roman" w:cs="Times New Roman"/>
          <w:sz w:val="24"/>
          <w:szCs w:val="24"/>
        </w:rPr>
        <w:t>Arends</w:t>
      </w:r>
      <w:proofErr w:type="spellEnd"/>
      <w:r w:rsidRPr="00D1257D">
        <w:rPr>
          <w:rFonts w:ascii="Times New Roman" w:eastAsia="Times New Roman" w:hAnsi="Times New Roman" w:cs="Times New Roman"/>
          <w:sz w:val="24"/>
          <w:szCs w:val="24"/>
        </w:rPr>
        <w:t xml:space="preserve">, R. 2012. </w:t>
      </w:r>
      <w:proofErr w:type="gramStart"/>
      <w:r w:rsidRPr="00D1257D">
        <w:rPr>
          <w:rFonts w:ascii="Times New Roman" w:eastAsia="Times New Roman" w:hAnsi="Times New Roman" w:cs="Times New Roman"/>
          <w:i/>
          <w:sz w:val="24"/>
          <w:szCs w:val="24"/>
        </w:rPr>
        <w:t>Learning to teach</w:t>
      </w:r>
      <w:r w:rsidRPr="00D1257D">
        <w:rPr>
          <w:rFonts w:ascii="Times New Roman" w:eastAsia="Times New Roman" w:hAnsi="Times New Roman" w:cs="Times New Roman"/>
          <w:sz w:val="24"/>
          <w:szCs w:val="24"/>
        </w:rPr>
        <w:t>.</w:t>
      </w:r>
      <w:proofErr w:type="gramEnd"/>
      <w:r w:rsidRPr="00D1257D">
        <w:rPr>
          <w:rFonts w:ascii="Times New Roman" w:eastAsia="Times New Roman" w:hAnsi="Times New Roman" w:cs="Times New Roman"/>
          <w:sz w:val="24"/>
          <w:szCs w:val="24"/>
        </w:rPr>
        <w:t xml:space="preserve"> </w:t>
      </w:r>
      <w:proofErr w:type="gramStart"/>
      <w:r w:rsidRPr="00D1257D">
        <w:rPr>
          <w:rFonts w:ascii="Times New Roman" w:eastAsia="Times New Roman" w:hAnsi="Times New Roman" w:cs="Times New Roman"/>
          <w:sz w:val="24"/>
          <w:szCs w:val="24"/>
        </w:rPr>
        <w:t>McGraw-Hill Higher Education.</w:t>
      </w:r>
      <w:proofErr w:type="gramEnd"/>
    </w:p>
    <w:p w:rsidR="00A729A0" w:rsidRPr="00D1257D" w:rsidRDefault="00A729A0" w:rsidP="00A729A0">
      <w:pPr>
        <w:pStyle w:val="normal0"/>
        <w:spacing w:after="240" w:line="240" w:lineRule="auto"/>
        <w:ind w:left="1276" w:hanging="1276"/>
        <w:jc w:val="both"/>
        <w:rPr>
          <w:rFonts w:ascii="Times New Roman" w:eastAsia="Times New Roman" w:hAnsi="Times New Roman" w:cs="Times New Roman"/>
          <w:sz w:val="24"/>
          <w:szCs w:val="24"/>
        </w:rPr>
      </w:pPr>
      <w:proofErr w:type="spellStart"/>
      <w:proofErr w:type="gramStart"/>
      <w:r w:rsidRPr="00D1257D">
        <w:rPr>
          <w:rFonts w:ascii="Times New Roman" w:eastAsia="Times New Roman" w:hAnsi="Times New Roman" w:cs="Times New Roman"/>
          <w:sz w:val="24"/>
          <w:szCs w:val="24"/>
        </w:rPr>
        <w:t>Binar</w:t>
      </w:r>
      <w:proofErr w:type="spellEnd"/>
      <w:r w:rsidRPr="00D1257D">
        <w:rPr>
          <w:rFonts w:ascii="Times New Roman" w:eastAsia="Times New Roman" w:hAnsi="Times New Roman" w:cs="Times New Roman"/>
          <w:sz w:val="24"/>
          <w:szCs w:val="24"/>
        </w:rPr>
        <w:t xml:space="preserve">, </w:t>
      </w:r>
      <w:proofErr w:type="spellStart"/>
      <w:r w:rsidRPr="00D1257D">
        <w:rPr>
          <w:rFonts w:ascii="Times New Roman" w:eastAsia="Times New Roman" w:hAnsi="Times New Roman" w:cs="Times New Roman"/>
          <w:sz w:val="24"/>
          <w:szCs w:val="24"/>
        </w:rPr>
        <w:t>Soegimin</w:t>
      </w:r>
      <w:proofErr w:type="spellEnd"/>
      <w:r w:rsidRPr="00D1257D">
        <w:rPr>
          <w:rFonts w:ascii="Times New Roman" w:eastAsia="Times New Roman" w:hAnsi="Times New Roman" w:cs="Times New Roman"/>
          <w:sz w:val="24"/>
          <w:szCs w:val="24"/>
        </w:rPr>
        <w:t xml:space="preserve">, and </w:t>
      </w:r>
      <w:proofErr w:type="spellStart"/>
      <w:r w:rsidRPr="00D1257D">
        <w:rPr>
          <w:rFonts w:ascii="Times New Roman" w:eastAsia="Times New Roman" w:hAnsi="Times New Roman" w:cs="Times New Roman"/>
          <w:sz w:val="24"/>
          <w:szCs w:val="24"/>
        </w:rPr>
        <w:t>Leny</w:t>
      </w:r>
      <w:proofErr w:type="spellEnd"/>
      <w:r w:rsidRPr="00D1257D">
        <w:rPr>
          <w:rFonts w:ascii="Times New Roman" w:eastAsia="Times New Roman" w:hAnsi="Times New Roman" w:cs="Times New Roman"/>
          <w:sz w:val="24"/>
          <w:szCs w:val="24"/>
        </w:rPr>
        <w:t>.</w:t>
      </w:r>
      <w:proofErr w:type="gramEnd"/>
      <w:r w:rsidRPr="00D1257D">
        <w:rPr>
          <w:rFonts w:ascii="Times New Roman" w:eastAsia="Times New Roman" w:hAnsi="Times New Roman" w:cs="Times New Roman"/>
          <w:sz w:val="24"/>
          <w:szCs w:val="24"/>
        </w:rPr>
        <w:t xml:space="preserve"> </w:t>
      </w:r>
      <w:proofErr w:type="gramStart"/>
      <w:r w:rsidRPr="00D1257D">
        <w:rPr>
          <w:rFonts w:ascii="Times New Roman" w:eastAsia="Times New Roman" w:hAnsi="Times New Roman" w:cs="Times New Roman"/>
          <w:sz w:val="24"/>
          <w:szCs w:val="24"/>
        </w:rPr>
        <w:t xml:space="preserve">(2015). </w:t>
      </w:r>
      <w:proofErr w:type="spellStart"/>
      <w:r w:rsidRPr="00D1257D">
        <w:rPr>
          <w:rFonts w:ascii="Times New Roman" w:eastAsia="Times New Roman" w:hAnsi="Times New Roman" w:cs="Times New Roman"/>
          <w:sz w:val="24"/>
          <w:szCs w:val="24"/>
        </w:rPr>
        <w:t>Pengembangan</w:t>
      </w:r>
      <w:proofErr w:type="spellEnd"/>
      <w:r w:rsidRPr="00D1257D">
        <w:rPr>
          <w:rFonts w:ascii="Times New Roman" w:eastAsia="Times New Roman" w:hAnsi="Times New Roman" w:cs="Times New Roman"/>
          <w:sz w:val="24"/>
          <w:szCs w:val="24"/>
        </w:rPr>
        <w:t xml:space="preserve"> </w:t>
      </w:r>
      <w:proofErr w:type="spellStart"/>
      <w:r w:rsidRPr="00D1257D">
        <w:rPr>
          <w:rFonts w:ascii="Times New Roman" w:eastAsia="Times New Roman" w:hAnsi="Times New Roman" w:cs="Times New Roman"/>
          <w:sz w:val="24"/>
          <w:szCs w:val="24"/>
        </w:rPr>
        <w:t>perangkat</w:t>
      </w:r>
      <w:proofErr w:type="spellEnd"/>
      <w:r w:rsidRPr="00D1257D">
        <w:rPr>
          <w:rFonts w:ascii="Times New Roman" w:eastAsia="Times New Roman" w:hAnsi="Times New Roman" w:cs="Times New Roman"/>
          <w:sz w:val="24"/>
          <w:szCs w:val="24"/>
        </w:rPr>
        <w:t xml:space="preserve"> </w:t>
      </w:r>
      <w:proofErr w:type="spellStart"/>
      <w:r w:rsidRPr="00D1257D">
        <w:rPr>
          <w:rFonts w:ascii="Times New Roman" w:eastAsia="Times New Roman" w:hAnsi="Times New Roman" w:cs="Times New Roman"/>
          <w:sz w:val="24"/>
          <w:szCs w:val="24"/>
        </w:rPr>
        <w:t>pembelajaran</w:t>
      </w:r>
      <w:proofErr w:type="spellEnd"/>
      <w:r w:rsidRPr="00D1257D">
        <w:rPr>
          <w:rFonts w:ascii="Times New Roman" w:eastAsia="Times New Roman" w:hAnsi="Times New Roman" w:cs="Times New Roman"/>
          <w:sz w:val="24"/>
          <w:szCs w:val="24"/>
        </w:rPr>
        <w:t xml:space="preserve"> </w:t>
      </w:r>
      <w:proofErr w:type="spellStart"/>
      <w:r w:rsidRPr="00D1257D">
        <w:rPr>
          <w:rFonts w:ascii="Times New Roman" w:eastAsia="Times New Roman" w:hAnsi="Times New Roman" w:cs="Times New Roman"/>
          <w:sz w:val="24"/>
          <w:szCs w:val="24"/>
        </w:rPr>
        <w:t>fisika</w:t>
      </w:r>
      <w:proofErr w:type="spellEnd"/>
      <w:r w:rsidRPr="00D1257D">
        <w:rPr>
          <w:rFonts w:ascii="Times New Roman" w:eastAsia="Times New Roman" w:hAnsi="Times New Roman" w:cs="Times New Roman"/>
          <w:sz w:val="24"/>
          <w:szCs w:val="24"/>
        </w:rPr>
        <w:t xml:space="preserve"> model </w:t>
      </w:r>
      <w:proofErr w:type="spellStart"/>
      <w:r w:rsidRPr="00D1257D">
        <w:rPr>
          <w:rFonts w:ascii="Times New Roman" w:eastAsia="Times New Roman" w:hAnsi="Times New Roman" w:cs="Times New Roman"/>
          <w:sz w:val="24"/>
          <w:szCs w:val="24"/>
        </w:rPr>
        <w:t>inkuiri</w:t>
      </w:r>
      <w:proofErr w:type="spellEnd"/>
      <w:r w:rsidRPr="00D1257D">
        <w:rPr>
          <w:rFonts w:ascii="Times New Roman" w:eastAsia="Times New Roman" w:hAnsi="Times New Roman" w:cs="Times New Roman"/>
          <w:sz w:val="24"/>
          <w:szCs w:val="24"/>
        </w:rPr>
        <w:t xml:space="preserve"> </w:t>
      </w:r>
      <w:proofErr w:type="spellStart"/>
      <w:r w:rsidRPr="00D1257D">
        <w:rPr>
          <w:rFonts w:ascii="Times New Roman" w:eastAsia="Times New Roman" w:hAnsi="Times New Roman" w:cs="Times New Roman"/>
          <w:sz w:val="24"/>
          <w:szCs w:val="24"/>
        </w:rPr>
        <w:t>terbimbing</w:t>
      </w:r>
      <w:proofErr w:type="spellEnd"/>
      <w:r w:rsidRPr="00D1257D">
        <w:rPr>
          <w:rFonts w:ascii="Times New Roman" w:eastAsia="Times New Roman" w:hAnsi="Times New Roman" w:cs="Times New Roman"/>
          <w:sz w:val="24"/>
          <w:szCs w:val="24"/>
        </w:rPr>
        <w:t xml:space="preserve"> </w:t>
      </w:r>
      <w:proofErr w:type="spellStart"/>
      <w:r w:rsidRPr="00D1257D">
        <w:rPr>
          <w:rFonts w:ascii="Times New Roman" w:eastAsia="Times New Roman" w:hAnsi="Times New Roman" w:cs="Times New Roman"/>
          <w:sz w:val="24"/>
          <w:szCs w:val="24"/>
        </w:rPr>
        <w:t>untuk</w:t>
      </w:r>
      <w:proofErr w:type="spellEnd"/>
      <w:r w:rsidRPr="00D1257D">
        <w:rPr>
          <w:rFonts w:ascii="Times New Roman" w:eastAsia="Times New Roman" w:hAnsi="Times New Roman" w:cs="Times New Roman"/>
          <w:sz w:val="24"/>
          <w:szCs w:val="24"/>
        </w:rPr>
        <w:t xml:space="preserve"> </w:t>
      </w:r>
      <w:proofErr w:type="spellStart"/>
      <w:r w:rsidRPr="00D1257D">
        <w:rPr>
          <w:rFonts w:ascii="Times New Roman" w:eastAsia="Times New Roman" w:hAnsi="Times New Roman" w:cs="Times New Roman"/>
          <w:sz w:val="24"/>
          <w:szCs w:val="24"/>
        </w:rPr>
        <w:t>melatihkan</w:t>
      </w:r>
      <w:proofErr w:type="spellEnd"/>
      <w:r w:rsidRPr="00D1257D">
        <w:rPr>
          <w:rFonts w:ascii="Times New Roman" w:eastAsia="Times New Roman" w:hAnsi="Times New Roman" w:cs="Times New Roman"/>
          <w:sz w:val="24"/>
          <w:szCs w:val="24"/>
        </w:rPr>
        <w:t xml:space="preserve"> </w:t>
      </w:r>
      <w:proofErr w:type="spellStart"/>
      <w:r w:rsidRPr="00D1257D">
        <w:rPr>
          <w:rFonts w:ascii="Times New Roman" w:eastAsia="Times New Roman" w:hAnsi="Times New Roman" w:cs="Times New Roman"/>
          <w:sz w:val="24"/>
          <w:szCs w:val="24"/>
        </w:rPr>
        <w:t>kemampuan</w:t>
      </w:r>
      <w:proofErr w:type="spellEnd"/>
      <w:r w:rsidRPr="00D1257D">
        <w:rPr>
          <w:rFonts w:ascii="Times New Roman" w:eastAsia="Times New Roman" w:hAnsi="Times New Roman" w:cs="Times New Roman"/>
          <w:sz w:val="24"/>
          <w:szCs w:val="24"/>
        </w:rPr>
        <w:t xml:space="preserve"> multi </w:t>
      </w:r>
      <w:proofErr w:type="spellStart"/>
      <w:r w:rsidRPr="00D1257D">
        <w:rPr>
          <w:rFonts w:ascii="Times New Roman" w:eastAsia="Times New Roman" w:hAnsi="Times New Roman" w:cs="Times New Roman"/>
          <w:sz w:val="24"/>
          <w:szCs w:val="24"/>
        </w:rPr>
        <w:t>representasi</w:t>
      </w:r>
      <w:proofErr w:type="spellEnd"/>
      <w:r w:rsidRPr="00D1257D">
        <w:rPr>
          <w:rFonts w:ascii="Times New Roman" w:eastAsia="Times New Roman" w:hAnsi="Times New Roman" w:cs="Times New Roman"/>
          <w:sz w:val="24"/>
          <w:szCs w:val="24"/>
        </w:rPr>
        <w:t xml:space="preserve"> </w:t>
      </w:r>
      <w:proofErr w:type="spellStart"/>
      <w:r w:rsidRPr="00D1257D">
        <w:rPr>
          <w:rFonts w:ascii="Times New Roman" w:eastAsia="Times New Roman" w:hAnsi="Times New Roman" w:cs="Times New Roman"/>
          <w:sz w:val="24"/>
          <w:szCs w:val="24"/>
        </w:rPr>
        <w:t>siswa</w:t>
      </w:r>
      <w:proofErr w:type="spellEnd"/>
      <w:r w:rsidRPr="00D1257D">
        <w:rPr>
          <w:rFonts w:ascii="Times New Roman" w:eastAsia="Times New Roman" w:hAnsi="Times New Roman" w:cs="Times New Roman"/>
          <w:sz w:val="24"/>
          <w:szCs w:val="24"/>
        </w:rPr>
        <w:t xml:space="preserve"> SMA.</w:t>
      </w:r>
      <w:proofErr w:type="gramEnd"/>
      <w:r w:rsidRPr="00D1257D">
        <w:rPr>
          <w:rFonts w:ascii="Times New Roman" w:eastAsia="Times New Roman" w:hAnsi="Times New Roman" w:cs="Times New Roman"/>
          <w:sz w:val="24"/>
          <w:szCs w:val="24"/>
        </w:rPr>
        <w:t xml:space="preserve"> </w:t>
      </w:r>
      <w:proofErr w:type="gramStart"/>
      <w:r w:rsidRPr="00D1257D">
        <w:rPr>
          <w:rFonts w:ascii="Times New Roman" w:eastAsia="Times New Roman" w:hAnsi="Times New Roman" w:cs="Times New Roman"/>
          <w:sz w:val="24"/>
          <w:szCs w:val="24"/>
        </w:rPr>
        <w:t>Representation.</w:t>
      </w:r>
      <w:proofErr w:type="gramEnd"/>
      <w:r w:rsidRPr="00D1257D">
        <w:rPr>
          <w:rFonts w:ascii="Times New Roman" w:eastAsia="Times New Roman" w:hAnsi="Times New Roman" w:cs="Times New Roman"/>
          <w:sz w:val="24"/>
          <w:szCs w:val="24"/>
        </w:rPr>
        <w:t xml:space="preserve"> </w:t>
      </w:r>
    </w:p>
    <w:p w:rsidR="00A729A0" w:rsidRPr="00D1257D" w:rsidRDefault="00A729A0" w:rsidP="00A729A0">
      <w:pPr>
        <w:pStyle w:val="normal0"/>
        <w:spacing w:after="240" w:line="240" w:lineRule="auto"/>
        <w:ind w:left="1276" w:hanging="1276"/>
        <w:jc w:val="both"/>
        <w:rPr>
          <w:rFonts w:ascii="Times New Roman" w:eastAsia="Times New Roman" w:hAnsi="Times New Roman" w:cs="Times New Roman"/>
          <w:sz w:val="24"/>
          <w:szCs w:val="24"/>
        </w:rPr>
      </w:pPr>
      <w:proofErr w:type="spellStart"/>
      <w:proofErr w:type="gramStart"/>
      <w:r w:rsidRPr="00D1257D">
        <w:rPr>
          <w:rFonts w:ascii="Times New Roman" w:eastAsia="Times New Roman" w:hAnsi="Times New Roman" w:cs="Times New Roman"/>
          <w:sz w:val="24"/>
          <w:szCs w:val="24"/>
        </w:rPr>
        <w:t>Borich</w:t>
      </w:r>
      <w:proofErr w:type="spellEnd"/>
      <w:r w:rsidRPr="00D1257D">
        <w:rPr>
          <w:rFonts w:ascii="Times New Roman" w:eastAsia="Times New Roman" w:hAnsi="Times New Roman" w:cs="Times New Roman"/>
          <w:sz w:val="24"/>
          <w:szCs w:val="24"/>
        </w:rPr>
        <w:t>.</w:t>
      </w:r>
      <w:proofErr w:type="gramEnd"/>
      <w:r w:rsidRPr="00D1257D">
        <w:rPr>
          <w:rFonts w:ascii="Times New Roman" w:eastAsia="Times New Roman" w:hAnsi="Times New Roman" w:cs="Times New Roman"/>
          <w:sz w:val="24"/>
          <w:szCs w:val="24"/>
        </w:rPr>
        <w:t xml:space="preserve"> 1994. </w:t>
      </w:r>
      <w:r w:rsidRPr="00D1257D">
        <w:rPr>
          <w:rFonts w:ascii="Times New Roman" w:eastAsia="Times New Roman" w:hAnsi="Times New Roman" w:cs="Times New Roman"/>
          <w:i/>
          <w:sz w:val="24"/>
          <w:szCs w:val="24"/>
        </w:rPr>
        <w:t xml:space="preserve">Observation Skill for </w:t>
      </w:r>
      <w:proofErr w:type="spellStart"/>
      <w:r w:rsidRPr="00D1257D">
        <w:rPr>
          <w:rFonts w:ascii="Times New Roman" w:eastAsia="Times New Roman" w:hAnsi="Times New Roman" w:cs="Times New Roman"/>
          <w:i/>
          <w:sz w:val="24"/>
          <w:szCs w:val="24"/>
        </w:rPr>
        <w:t>EFFective</w:t>
      </w:r>
      <w:proofErr w:type="spellEnd"/>
      <w:r w:rsidRPr="00D1257D">
        <w:rPr>
          <w:rFonts w:ascii="Times New Roman" w:eastAsia="Times New Roman" w:hAnsi="Times New Roman" w:cs="Times New Roman"/>
          <w:i/>
          <w:sz w:val="24"/>
          <w:szCs w:val="24"/>
        </w:rPr>
        <w:t xml:space="preserve"> Teaching.</w:t>
      </w:r>
      <w:r w:rsidRPr="00D1257D">
        <w:rPr>
          <w:rFonts w:ascii="Times New Roman" w:eastAsia="Times New Roman" w:hAnsi="Times New Roman" w:cs="Times New Roman"/>
          <w:sz w:val="24"/>
          <w:szCs w:val="24"/>
        </w:rPr>
        <w:t xml:space="preserve"> New York: MacMillan Publishing Company. </w:t>
      </w:r>
    </w:p>
    <w:p w:rsidR="00A729A0" w:rsidRPr="00D1257D" w:rsidRDefault="00A729A0" w:rsidP="00A729A0">
      <w:pPr>
        <w:pStyle w:val="normal0"/>
        <w:spacing w:after="240" w:line="240" w:lineRule="auto"/>
        <w:ind w:left="1276" w:hanging="1276"/>
        <w:jc w:val="both"/>
        <w:rPr>
          <w:rFonts w:ascii="Times New Roman" w:hAnsi="Times New Roman" w:cs="Times New Roman"/>
          <w:sz w:val="24"/>
          <w:szCs w:val="24"/>
        </w:rPr>
      </w:pPr>
      <w:r w:rsidRPr="00D1257D">
        <w:rPr>
          <w:rFonts w:ascii="Times New Roman" w:hAnsi="Times New Roman" w:cs="Times New Roman"/>
          <w:sz w:val="24"/>
          <w:szCs w:val="24"/>
        </w:rPr>
        <w:lastRenderedPageBreak/>
        <w:t xml:space="preserve">Burnett, P.C. and </w:t>
      </w:r>
      <w:proofErr w:type="spellStart"/>
      <w:r w:rsidRPr="00D1257D">
        <w:rPr>
          <w:rFonts w:ascii="Times New Roman" w:hAnsi="Times New Roman" w:cs="Times New Roman"/>
          <w:sz w:val="24"/>
          <w:szCs w:val="24"/>
        </w:rPr>
        <w:t>Fanshame</w:t>
      </w:r>
      <w:proofErr w:type="spellEnd"/>
      <w:r w:rsidRPr="00D1257D">
        <w:rPr>
          <w:rFonts w:ascii="Times New Roman" w:hAnsi="Times New Roman" w:cs="Times New Roman"/>
          <w:sz w:val="24"/>
          <w:szCs w:val="24"/>
        </w:rPr>
        <w:t xml:space="preserve">, J.P., 1997. </w:t>
      </w:r>
      <w:proofErr w:type="gramStart"/>
      <w:r w:rsidRPr="00D1257D">
        <w:rPr>
          <w:rFonts w:ascii="Times New Roman" w:hAnsi="Times New Roman" w:cs="Times New Roman"/>
          <w:i/>
          <w:iCs/>
          <w:sz w:val="24"/>
          <w:szCs w:val="24"/>
        </w:rPr>
        <w:t>Measuring School-related Stressors in Adolescents</w:t>
      </w:r>
      <w:r w:rsidRPr="00D1257D">
        <w:rPr>
          <w:rFonts w:ascii="Times New Roman" w:hAnsi="Times New Roman" w:cs="Times New Roman"/>
          <w:sz w:val="24"/>
          <w:szCs w:val="24"/>
        </w:rPr>
        <w:t>.</w:t>
      </w:r>
      <w:proofErr w:type="gramEnd"/>
      <w:r w:rsidRPr="00D1257D">
        <w:rPr>
          <w:rFonts w:ascii="Times New Roman" w:hAnsi="Times New Roman" w:cs="Times New Roman"/>
          <w:sz w:val="24"/>
          <w:szCs w:val="24"/>
        </w:rPr>
        <w:t xml:space="preserve"> Journal of Youth and Adolescence, 26(4), 415-429. Available from: </w:t>
      </w:r>
      <w:r w:rsidRPr="00D1257D">
        <w:rPr>
          <w:rFonts w:ascii="Times New Roman" w:hAnsi="Times New Roman" w:cs="Times New Roman"/>
          <w:sz w:val="24"/>
          <w:szCs w:val="24"/>
          <w:u w:val="single"/>
        </w:rPr>
        <w:t xml:space="preserve">http://proquest.umi.pqdweb/ </w:t>
      </w:r>
      <w:r w:rsidRPr="00D1257D">
        <w:rPr>
          <w:rFonts w:ascii="Times New Roman" w:hAnsi="Times New Roman" w:cs="Times New Roman"/>
          <w:sz w:val="24"/>
          <w:szCs w:val="24"/>
        </w:rPr>
        <w:t>[</w:t>
      </w:r>
      <w:proofErr w:type="spellStart"/>
      <w:r w:rsidRPr="00D1257D">
        <w:rPr>
          <w:rFonts w:ascii="Times New Roman" w:hAnsi="Times New Roman" w:cs="Times New Roman"/>
          <w:sz w:val="24"/>
          <w:szCs w:val="24"/>
        </w:rPr>
        <w:t>Accesed</w:t>
      </w:r>
      <w:proofErr w:type="spellEnd"/>
      <w:r w:rsidRPr="00D1257D">
        <w:rPr>
          <w:rFonts w:ascii="Times New Roman" w:hAnsi="Times New Roman" w:cs="Times New Roman"/>
          <w:sz w:val="24"/>
          <w:szCs w:val="24"/>
        </w:rPr>
        <w:t xml:space="preserve"> 8 March 2019].</w:t>
      </w:r>
    </w:p>
    <w:p w:rsidR="00A729A0" w:rsidRPr="00D1257D" w:rsidRDefault="00A729A0" w:rsidP="00A729A0">
      <w:pPr>
        <w:pStyle w:val="normal0"/>
        <w:spacing w:after="240" w:line="240" w:lineRule="auto"/>
        <w:ind w:left="1276" w:hanging="1276"/>
        <w:jc w:val="both"/>
        <w:rPr>
          <w:rFonts w:ascii="Times New Roman" w:eastAsia="Times New Roman" w:hAnsi="Times New Roman" w:cs="Times New Roman"/>
          <w:sz w:val="24"/>
          <w:szCs w:val="24"/>
        </w:rPr>
      </w:pPr>
      <w:proofErr w:type="spellStart"/>
      <w:proofErr w:type="gramStart"/>
      <w:r w:rsidRPr="00D1257D">
        <w:rPr>
          <w:rFonts w:ascii="Times New Roman" w:hAnsi="Times New Roman" w:cs="Times New Roman"/>
          <w:sz w:val="24"/>
          <w:szCs w:val="24"/>
        </w:rPr>
        <w:t>Carin</w:t>
      </w:r>
      <w:proofErr w:type="spellEnd"/>
      <w:r w:rsidRPr="00D1257D">
        <w:rPr>
          <w:rFonts w:ascii="Times New Roman" w:eastAsia="Times New Roman" w:hAnsi="Times New Roman" w:cs="Times New Roman"/>
          <w:sz w:val="24"/>
          <w:szCs w:val="24"/>
        </w:rPr>
        <w:t>, A. A. 1993.</w:t>
      </w:r>
      <w:proofErr w:type="gramEnd"/>
      <w:r w:rsidRPr="00D1257D">
        <w:rPr>
          <w:rFonts w:ascii="Times New Roman" w:eastAsia="Times New Roman" w:hAnsi="Times New Roman" w:cs="Times New Roman"/>
          <w:sz w:val="24"/>
          <w:szCs w:val="24"/>
        </w:rPr>
        <w:t xml:space="preserve"> </w:t>
      </w:r>
      <w:proofErr w:type="gramStart"/>
      <w:r w:rsidRPr="00D1257D">
        <w:rPr>
          <w:rFonts w:ascii="Times New Roman" w:eastAsia="Times New Roman" w:hAnsi="Times New Roman" w:cs="Times New Roman"/>
          <w:i/>
          <w:sz w:val="24"/>
          <w:szCs w:val="24"/>
        </w:rPr>
        <w:t>Teaching modern science</w:t>
      </w:r>
      <w:r w:rsidRPr="00D1257D">
        <w:rPr>
          <w:rFonts w:ascii="Times New Roman" w:eastAsia="Times New Roman" w:hAnsi="Times New Roman" w:cs="Times New Roman"/>
          <w:sz w:val="24"/>
          <w:szCs w:val="24"/>
        </w:rPr>
        <w:t>.</w:t>
      </w:r>
      <w:proofErr w:type="gramEnd"/>
      <w:r w:rsidRPr="00D1257D">
        <w:rPr>
          <w:rFonts w:ascii="Times New Roman" w:eastAsia="Times New Roman" w:hAnsi="Times New Roman" w:cs="Times New Roman"/>
          <w:sz w:val="24"/>
          <w:szCs w:val="24"/>
        </w:rPr>
        <w:t xml:space="preserve"> Merrill.</w:t>
      </w:r>
    </w:p>
    <w:p w:rsidR="00A729A0" w:rsidRPr="00D1257D" w:rsidRDefault="00A729A0" w:rsidP="00A729A0">
      <w:pPr>
        <w:pStyle w:val="normal0"/>
        <w:spacing w:after="240" w:line="240" w:lineRule="auto"/>
        <w:ind w:left="1276" w:hanging="1276"/>
        <w:jc w:val="both"/>
        <w:rPr>
          <w:rFonts w:ascii="Times New Roman" w:eastAsia="Times New Roman" w:hAnsi="Times New Roman" w:cs="Times New Roman"/>
          <w:sz w:val="24"/>
          <w:szCs w:val="24"/>
        </w:rPr>
      </w:pPr>
      <w:proofErr w:type="gramStart"/>
      <w:r w:rsidRPr="00D1257D">
        <w:rPr>
          <w:rFonts w:ascii="Times New Roman" w:hAnsi="Times New Roman" w:cs="Times New Roman"/>
          <w:sz w:val="24"/>
          <w:szCs w:val="24"/>
        </w:rPr>
        <w:t>Chang</w:t>
      </w:r>
      <w:r w:rsidRPr="00D1257D">
        <w:rPr>
          <w:rFonts w:ascii="Times New Roman" w:eastAsia="Times New Roman" w:hAnsi="Times New Roman" w:cs="Times New Roman"/>
          <w:sz w:val="24"/>
          <w:szCs w:val="24"/>
        </w:rPr>
        <w:t>, W. 2005.</w:t>
      </w:r>
      <w:proofErr w:type="gramEnd"/>
      <w:r w:rsidRPr="00D1257D">
        <w:rPr>
          <w:rFonts w:ascii="Times New Roman" w:eastAsia="Times New Roman" w:hAnsi="Times New Roman" w:cs="Times New Roman"/>
          <w:sz w:val="24"/>
          <w:szCs w:val="24"/>
        </w:rPr>
        <w:t xml:space="preserve"> </w:t>
      </w:r>
      <w:proofErr w:type="gramStart"/>
      <w:r w:rsidRPr="00D1257D">
        <w:rPr>
          <w:rFonts w:ascii="Times New Roman" w:eastAsia="Times New Roman" w:hAnsi="Times New Roman" w:cs="Times New Roman"/>
          <w:sz w:val="24"/>
          <w:szCs w:val="24"/>
        </w:rPr>
        <w:t>Impact of constructivist teaching on students' beliefs about teaching and learning in introductory physics.</w:t>
      </w:r>
      <w:proofErr w:type="gramEnd"/>
      <w:r w:rsidRPr="00D1257D">
        <w:rPr>
          <w:rFonts w:ascii="Times New Roman" w:eastAsia="Times New Roman" w:hAnsi="Times New Roman" w:cs="Times New Roman"/>
          <w:sz w:val="24"/>
          <w:szCs w:val="24"/>
        </w:rPr>
        <w:t xml:space="preserve"> </w:t>
      </w:r>
      <w:proofErr w:type="gramStart"/>
      <w:r w:rsidRPr="00D1257D">
        <w:rPr>
          <w:rFonts w:ascii="Times New Roman" w:eastAsia="Times New Roman" w:hAnsi="Times New Roman" w:cs="Times New Roman"/>
          <w:i/>
          <w:sz w:val="24"/>
          <w:szCs w:val="24"/>
        </w:rPr>
        <w:t>Canadian Journal of</w:t>
      </w:r>
      <w:r w:rsidRPr="00D1257D">
        <w:rPr>
          <w:rFonts w:ascii="Times New Roman" w:eastAsia="Times New Roman" w:hAnsi="Times New Roman" w:cs="Times New Roman"/>
          <w:sz w:val="24"/>
          <w:szCs w:val="24"/>
        </w:rPr>
        <w:t xml:space="preserve"> </w:t>
      </w:r>
      <w:r w:rsidRPr="00D1257D">
        <w:rPr>
          <w:rFonts w:ascii="Times New Roman" w:eastAsia="Times New Roman" w:hAnsi="Times New Roman" w:cs="Times New Roman"/>
          <w:i/>
          <w:sz w:val="24"/>
          <w:szCs w:val="24"/>
        </w:rPr>
        <w:t>Math, Science &amp; Technology Education</w:t>
      </w:r>
      <w:r w:rsidRPr="00D1257D">
        <w:rPr>
          <w:rFonts w:ascii="Times New Roman" w:eastAsia="Times New Roman" w:hAnsi="Times New Roman" w:cs="Times New Roman"/>
          <w:sz w:val="24"/>
          <w:szCs w:val="24"/>
        </w:rPr>
        <w:t>.</w:t>
      </w:r>
      <w:proofErr w:type="gramEnd"/>
    </w:p>
    <w:p w:rsidR="00A729A0" w:rsidRPr="00D1257D" w:rsidRDefault="00A729A0" w:rsidP="00A729A0">
      <w:pPr>
        <w:pStyle w:val="normal0"/>
        <w:spacing w:after="240" w:line="240" w:lineRule="auto"/>
        <w:ind w:left="1276" w:hanging="1276"/>
        <w:jc w:val="both"/>
        <w:rPr>
          <w:rFonts w:ascii="Times New Roman" w:eastAsia="Times New Roman" w:hAnsi="Times New Roman" w:cs="Times New Roman"/>
          <w:color w:val="222222"/>
          <w:sz w:val="24"/>
          <w:szCs w:val="24"/>
          <w:highlight w:val="white"/>
        </w:rPr>
      </w:pPr>
      <w:proofErr w:type="spellStart"/>
      <w:proofErr w:type="gramStart"/>
      <w:r w:rsidRPr="00D1257D">
        <w:rPr>
          <w:rFonts w:ascii="Times New Roman" w:hAnsi="Times New Roman" w:cs="Times New Roman"/>
          <w:sz w:val="24"/>
          <w:szCs w:val="24"/>
        </w:rPr>
        <w:t>Damirchi</w:t>
      </w:r>
      <w:proofErr w:type="spellEnd"/>
      <w:r w:rsidRPr="00D1257D">
        <w:rPr>
          <w:rFonts w:ascii="Times New Roman" w:eastAsia="Times New Roman" w:hAnsi="Times New Roman" w:cs="Times New Roman"/>
          <w:color w:val="222222"/>
          <w:sz w:val="24"/>
          <w:szCs w:val="24"/>
          <w:highlight w:val="white"/>
        </w:rPr>
        <w:t xml:space="preserve">, Q. V., </w:t>
      </w:r>
      <w:proofErr w:type="spellStart"/>
      <w:r w:rsidRPr="00D1257D">
        <w:rPr>
          <w:rFonts w:ascii="Times New Roman" w:eastAsia="Times New Roman" w:hAnsi="Times New Roman" w:cs="Times New Roman"/>
          <w:color w:val="222222"/>
          <w:sz w:val="24"/>
          <w:szCs w:val="24"/>
          <w:highlight w:val="white"/>
        </w:rPr>
        <w:t>Seyyedi</w:t>
      </w:r>
      <w:proofErr w:type="spellEnd"/>
      <w:r w:rsidRPr="00D1257D">
        <w:rPr>
          <w:rFonts w:ascii="Times New Roman" w:eastAsia="Times New Roman" w:hAnsi="Times New Roman" w:cs="Times New Roman"/>
          <w:color w:val="222222"/>
          <w:sz w:val="24"/>
          <w:szCs w:val="24"/>
          <w:highlight w:val="white"/>
        </w:rPr>
        <w:t xml:space="preserve">, M. H., &amp; </w:t>
      </w:r>
      <w:proofErr w:type="spellStart"/>
      <w:r w:rsidRPr="00D1257D">
        <w:rPr>
          <w:rFonts w:ascii="Times New Roman" w:eastAsia="Times New Roman" w:hAnsi="Times New Roman" w:cs="Times New Roman"/>
          <w:color w:val="222222"/>
          <w:sz w:val="24"/>
          <w:szCs w:val="24"/>
          <w:highlight w:val="white"/>
        </w:rPr>
        <w:t>Rahimi</w:t>
      </w:r>
      <w:proofErr w:type="spellEnd"/>
      <w:r w:rsidRPr="00D1257D">
        <w:rPr>
          <w:rFonts w:ascii="Times New Roman" w:eastAsia="Times New Roman" w:hAnsi="Times New Roman" w:cs="Times New Roman"/>
          <w:color w:val="222222"/>
          <w:sz w:val="24"/>
          <w:szCs w:val="24"/>
          <w:highlight w:val="white"/>
        </w:rPr>
        <w:t>, G. 2016.</w:t>
      </w:r>
      <w:proofErr w:type="gramEnd"/>
      <w:r w:rsidRPr="00D1257D">
        <w:rPr>
          <w:rFonts w:ascii="Times New Roman" w:eastAsia="Times New Roman" w:hAnsi="Times New Roman" w:cs="Times New Roman"/>
          <w:color w:val="222222"/>
          <w:sz w:val="24"/>
          <w:szCs w:val="24"/>
          <w:highlight w:val="white"/>
        </w:rPr>
        <w:t xml:space="preserve"> </w:t>
      </w:r>
      <w:proofErr w:type="gramStart"/>
      <w:r w:rsidRPr="00D1257D">
        <w:rPr>
          <w:rFonts w:ascii="Times New Roman" w:eastAsia="Times New Roman" w:hAnsi="Times New Roman" w:cs="Times New Roman"/>
          <w:color w:val="222222"/>
          <w:sz w:val="24"/>
          <w:szCs w:val="24"/>
          <w:highlight w:val="white"/>
        </w:rPr>
        <w:t>Evaluation of knowledge and critical thinking at Azad Islamic University</w:t>
      </w:r>
      <w:r w:rsidRPr="00D1257D">
        <w:rPr>
          <w:rFonts w:ascii="Times New Roman" w:eastAsia="Times New Roman" w:hAnsi="Times New Roman" w:cs="Times New Roman"/>
          <w:i/>
          <w:color w:val="222222"/>
          <w:sz w:val="24"/>
          <w:szCs w:val="24"/>
          <w:highlight w:val="white"/>
        </w:rPr>
        <w:t>.</w:t>
      </w:r>
      <w:proofErr w:type="gramEnd"/>
      <w:r w:rsidRPr="00D1257D">
        <w:rPr>
          <w:rFonts w:ascii="Times New Roman" w:eastAsia="Times New Roman" w:hAnsi="Times New Roman" w:cs="Times New Roman"/>
          <w:i/>
          <w:color w:val="222222"/>
          <w:sz w:val="24"/>
          <w:szCs w:val="24"/>
          <w:highlight w:val="white"/>
        </w:rPr>
        <w:t xml:space="preserve"> Interdisciplinary Journal of Contemporary Research in Business</w:t>
      </w:r>
      <w:r w:rsidRPr="00D1257D">
        <w:rPr>
          <w:rFonts w:ascii="Times New Roman" w:eastAsia="Times New Roman" w:hAnsi="Times New Roman" w:cs="Times New Roman"/>
          <w:color w:val="222222"/>
          <w:sz w:val="24"/>
          <w:szCs w:val="24"/>
          <w:highlight w:val="white"/>
        </w:rPr>
        <w:t>, 3(9), 213-221.</w:t>
      </w:r>
    </w:p>
    <w:p w:rsidR="00A729A0" w:rsidRPr="00D1257D" w:rsidRDefault="00A729A0" w:rsidP="00A729A0">
      <w:pPr>
        <w:pStyle w:val="normal0"/>
        <w:spacing w:after="240" w:line="240" w:lineRule="auto"/>
        <w:ind w:left="1276" w:hanging="1276"/>
        <w:jc w:val="both"/>
        <w:rPr>
          <w:rFonts w:ascii="Times New Roman" w:eastAsiaTheme="minorEastAsia" w:hAnsi="Times New Roman" w:cs="Times New Roman"/>
          <w:color w:val="000000" w:themeColor="text1"/>
          <w:sz w:val="24"/>
          <w:szCs w:val="24"/>
        </w:rPr>
      </w:pPr>
      <w:proofErr w:type="gramStart"/>
      <w:r w:rsidRPr="00D1257D">
        <w:rPr>
          <w:rFonts w:ascii="Times New Roman" w:hAnsi="Times New Roman" w:cs="Times New Roman"/>
          <w:sz w:val="24"/>
          <w:szCs w:val="24"/>
        </w:rPr>
        <w:t>Hake</w:t>
      </w:r>
      <w:r w:rsidRPr="00D1257D">
        <w:rPr>
          <w:rFonts w:ascii="Times New Roman" w:eastAsiaTheme="minorEastAsia" w:hAnsi="Times New Roman" w:cs="Times New Roman"/>
          <w:sz w:val="24"/>
          <w:szCs w:val="24"/>
        </w:rPr>
        <w:t>.</w:t>
      </w:r>
      <w:proofErr w:type="gramEnd"/>
      <w:r w:rsidRPr="00D1257D">
        <w:rPr>
          <w:rFonts w:ascii="Times New Roman" w:eastAsiaTheme="minorEastAsia" w:hAnsi="Times New Roman" w:cs="Times New Roman"/>
          <w:sz w:val="24"/>
          <w:szCs w:val="24"/>
        </w:rPr>
        <w:t xml:space="preserve"> R, Richard. (1999). </w:t>
      </w:r>
      <w:r w:rsidRPr="00D1257D">
        <w:rPr>
          <w:rFonts w:ascii="Times New Roman" w:eastAsiaTheme="minorEastAsia" w:hAnsi="Times New Roman" w:cs="Times New Roman"/>
          <w:i/>
          <w:sz w:val="24"/>
          <w:szCs w:val="24"/>
        </w:rPr>
        <w:t>Analyzing Change/Gain Score</w:t>
      </w:r>
      <w:r w:rsidRPr="00D1257D">
        <w:rPr>
          <w:rFonts w:ascii="Times New Roman" w:eastAsiaTheme="minorEastAsia" w:hAnsi="Times New Roman" w:cs="Times New Roman"/>
          <w:sz w:val="24"/>
          <w:szCs w:val="24"/>
        </w:rPr>
        <w:t xml:space="preserve">. </w:t>
      </w:r>
      <w:proofErr w:type="gramStart"/>
      <w:r w:rsidRPr="00D1257D">
        <w:rPr>
          <w:rFonts w:ascii="Times New Roman" w:eastAsiaTheme="minorEastAsia" w:hAnsi="Times New Roman" w:cs="Times New Roman"/>
          <w:sz w:val="24"/>
          <w:szCs w:val="24"/>
        </w:rPr>
        <w:t>American Educational Research Association’s Division Measurement and Research Methodology.</w:t>
      </w:r>
      <w:proofErr w:type="gramEnd"/>
      <w:r w:rsidRPr="00D1257D">
        <w:rPr>
          <w:rFonts w:ascii="Times New Roman" w:eastAsiaTheme="minorEastAsia" w:hAnsi="Times New Roman" w:cs="Times New Roman"/>
          <w:sz w:val="24"/>
          <w:szCs w:val="24"/>
        </w:rPr>
        <w:t xml:space="preserve"> </w:t>
      </w:r>
      <w:hyperlink w:history="1">
        <w:r w:rsidRPr="00D1257D">
          <w:rPr>
            <w:rStyle w:val="Hyperlink"/>
            <w:rFonts w:ascii="Times New Roman" w:eastAsiaTheme="minorEastAsia" w:hAnsi="Times New Roman" w:cs="Times New Roman"/>
            <w:color w:val="000000" w:themeColor="text1"/>
            <w:sz w:val="24"/>
            <w:szCs w:val="24"/>
          </w:rPr>
          <w:t xml:space="preserve">http:// </w:t>
        </w:r>
        <w:proofErr w:type="spellStart"/>
        <w:r w:rsidRPr="00D1257D">
          <w:rPr>
            <w:rStyle w:val="Hyperlink"/>
            <w:rFonts w:ascii="Times New Roman" w:eastAsiaTheme="minorEastAsia" w:hAnsi="Times New Roman" w:cs="Times New Roman"/>
            <w:color w:val="000000" w:themeColor="text1"/>
            <w:sz w:val="24"/>
            <w:szCs w:val="24"/>
          </w:rPr>
          <w:t>Lists.Asu</w:t>
        </w:r>
        <w:proofErr w:type="spellEnd"/>
        <w:r w:rsidRPr="00D1257D">
          <w:rPr>
            <w:rStyle w:val="Hyperlink"/>
            <w:rFonts w:ascii="Times New Roman" w:eastAsiaTheme="minorEastAsia" w:hAnsi="Times New Roman" w:cs="Times New Roman"/>
            <w:color w:val="000000" w:themeColor="text1"/>
            <w:sz w:val="24"/>
            <w:szCs w:val="24"/>
          </w:rPr>
          <w:t xml:space="preserve">. </w:t>
        </w:r>
        <w:proofErr w:type="spellStart"/>
        <w:proofErr w:type="gramStart"/>
        <w:r w:rsidRPr="00D1257D">
          <w:rPr>
            <w:rStyle w:val="Hyperlink"/>
            <w:rFonts w:ascii="Times New Roman" w:eastAsiaTheme="minorEastAsia" w:hAnsi="Times New Roman" w:cs="Times New Roman"/>
            <w:color w:val="000000" w:themeColor="text1"/>
            <w:sz w:val="24"/>
            <w:szCs w:val="24"/>
          </w:rPr>
          <w:t>Eu</w:t>
        </w:r>
        <w:proofErr w:type="spellEnd"/>
        <w:r w:rsidRPr="00D1257D">
          <w:rPr>
            <w:rStyle w:val="Hyperlink"/>
            <w:rFonts w:ascii="Times New Roman" w:eastAsiaTheme="minorEastAsia" w:hAnsi="Times New Roman" w:cs="Times New Roman"/>
            <w:color w:val="000000" w:themeColor="text1"/>
            <w:sz w:val="24"/>
            <w:szCs w:val="24"/>
          </w:rPr>
          <w:t>/</w:t>
        </w:r>
        <w:proofErr w:type="spellStart"/>
        <w:r w:rsidRPr="00D1257D">
          <w:rPr>
            <w:rStyle w:val="Hyperlink"/>
            <w:rFonts w:ascii="Times New Roman" w:eastAsiaTheme="minorEastAsia" w:hAnsi="Times New Roman" w:cs="Times New Roman"/>
            <w:color w:val="000000" w:themeColor="text1"/>
            <w:sz w:val="24"/>
            <w:szCs w:val="24"/>
          </w:rPr>
          <w:t>Egi</w:t>
        </w:r>
        <w:proofErr w:type="spellEnd"/>
        <w:r w:rsidRPr="00D1257D">
          <w:rPr>
            <w:rStyle w:val="Hyperlink"/>
            <w:rFonts w:ascii="Times New Roman" w:eastAsiaTheme="minorEastAsia" w:hAnsi="Times New Roman" w:cs="Times New Roman"/>
            <w:color w:val="000000" w:themeColor="text1"/>
            <w:sz w:val="24"/>
            <w:szCs w:val="24"/>
          </w:rPr>
          <w:t>-Bin</w:t>
        </w:r>
      </w:hyperlink>
      <w:r w:rsidRPr="00D1257D">
        <w:rPr>
          <w:rFonts w:ascii="Times New Roman" w:eastAsiaTheme="minorEastAsia" w:hAnsi="Times New Roman" w:cs="Times New Roman"/>
          <w:color w:val="000000" w:themeColor="text1"/>
          <w:sz w:val="24"/>
          <w:szCs w:val="24"/>
        </w:rPr>
        <w:t>.</w:t>
      </w:r>
      <w:proofErr w:type="gramEnd"/>
      <w:r w:rsidRPr="00D1257D">
        <w:rPr>
          <w:rFonts w:ascii="Times New Roman" w:eastAsiaTheme="minorEastAsia" w:hAnsi="Times New Roman" w:cs="Times New Roman"/>
          <w:color w:val="000000" w:themeColor="text1"/>
          <w:sz w:val="24"/>
          <w:szCs w:val="24"/>
        </w:rPr>
        <w:t xml:space="preserve"> </w:t>
      </w:r>
    </w:p>
    <w:p w:rsidR="00A729A0" w:rsidRPr="00D1257D" w:rsidRDefault="00A729A0" w:rsidP="00A729A0">
      <w:pPr>
        <w:pStyle w:val="ListParagraph"/>
        <w:spacing w:after="0"/>
        <w:ind w:left="1260" w:hanging="1080"/>
        <w:jc w:val="both"/>
        <w:rPr>
          <w:rFonts w:ascii="Times New Roman" w:eastAsiaTheme="minorEastAsia" w:hAnsi="Times New Roman" w:cs="Times New Roman"/>
          <w:color w:val="000000" w:themeColor="text1"/>
          <w:sz w:val="24"/>
          <w:szCs w:val="24"/>
        </w:rPr>
      </w:pPr>
    </w:p>
    <w:p w:rsidR="00A729A0" w:rsidRPr="00D1257D" w:rsidRDefault="00A729A0" w:rsidP="00A729A0">
      <w:pPr>
        <w:pStyle w:val="normal0"/>
        <w:spacing w:after="240" w:line="240" w:lineRule="auto"/>
        <w:ind w:left="1276" w:hanging="1276"/>
        <w:jc w:val="both"/>
        <w:rPr>
          <w:rFonts w:ascii="Times New Roman" w:eastAsia="Times New Roman" w:hAnsi="Times New Roman" w:cs="Times New Roman"/>
          <w:i/>
          <w:sz w:val="24"/>
          <w:szCs w:val="24"/>
        </w:rPr>
      </w:pPr>
      <w:proofErr w:type="spellStart"/>
      <w:proofErr w:type="gramStart"/>
      <w:r w:rsidRPr="00D1257D">
        <w:rPr>
          <w:rFonts w:ascii="Times New Roman" w:hAnsi="Times New Roman" w:cs="Times New Roman"/>
          <w:sz w:val="24"/>
          <w:szCs w:val="24"/>
        </w:rPr>
        <w:t>Khaeruddin</w:t>
      </w:r>
      <w:proofErr w:type="spellEnd"/>
      <w:r w:rsidRPr="00D1257D">
        <w:rPr>
          <w:rFonts w:ascii="Times New Roman" w:eastAsia="Times New Roman" w:hAnsi="Times New Roman" w:cs="Times New Roman"/>
          <w:sz w:val="24"/>
          <w:szCs w:val="24"/>
        </w:rPr>
        <w:t xml:space="preserve">, </w:t>
      </w:r>
      <w:proofErr w:type="spellStart"/>
      <w:r w:rsidRPr="00D1257D">
        <w:rPr>
          <w:rFonts w:ascii="Times New Roman" w:eastAsia="Times New Roman" w:hAnsi="Times New Roman" w:cs="Times New Roman"/>
          <w:sz w:val="24"/>
          <w:szCs w:val="24"/>
        </w:rPr>
        <w:t>Nur</w:t>
      </w:r>
      <w:proofErr w:type="spellEnd"/>
      <w:r w:rsidRPr="00D1257D">
        <w:rPr>
          <w:rFonts w:ascii="Times New Roman" w:eastAsia="Times New Roman" w:hAnsi="Times New Roman" w:cs="Times New Roman"/>
          <w:sz w:val="24"/>
          <w:szCs w:val="24"/>
        </w:rPr>
        <w:t xml:space="preserve">, &amp; </w:t>
      </w:r>
      <w:proofErr w:type="spellStart"/>
      <w:r w:rsidRPr="00D1257D">
        <w:rPr>
          <w:rFonts w:ascii="Times New Roman" w:eastAsia="Times New Roman" w:hAnsi="Times New Roman" w:cs="Times New Roman"/>
          <w:sz w:val="24"/>
          <w:szCs w:val="24"/>
        </w:rPr>
        <w:t>Wasis</w:t>
      </w:r>
      <w:proofErr w:type="spellEnd"/>
      <w:r w:rsidRPr="00D1257D">
        <w:rPr>
          <w:rFonts w:ascii="Times New Roman" w:eastAsia="Times New Roman" w:hAnsi="Times New Roman" w:cs="Times New Roman"/>
          <w:sz w:val="24"/>
          <w:szCs w:val="24"/>
        </w:rPr>
        <w:t>.</w:t>
      </w:r>
      <w:proofErr w:type="gramEnd"/>
      <w:r w:rsidRPr="00D1257D">
        <w:rPr>
          <w:rFonts w:ascii="Times New Roman" w:eastAsia="Times New Roman" w:hAnsi="Times New Roman" w:cs="Times New Roman"/>
          <w:sz w:val="24"/>
          <w:szCs w:val="24"/>
        </w:rPr>
        <w:t xml:space="preserve"> 2016a. Critical thinking skills profile of high school students in learning science-physics. </w:t>
      </w:r>
      <w:r w:rsidRPr="00D1257D">
        <w:rPr>
          <w:rFonts w:ascii="Times New Roman" w:eastAsia="Times New Roman" w:hAnsi="Times New Roman" w:cs="Times New Roman"/>
          <w:i/>
          <w:sz w:val="24"/>
          <w:szCs w:val="24"/>
        </w:rPr>
        <w:t>Proceedings 3rd ICRIEMS</w:t>
      </w:r>
      <w:r w:rsidRPr="00D1257D">
        <w:rPr>
          <w:rFonts w:ascii="Times New Roman" w:eastAsia="Times New Roman" w:hAnsi="Times New Roman" w:cs="Times New Roman"/>
          <w:sz w:val="24"/>
          <w:szCs w:val="24"/>
        </w:rPr>
        <w:t xml:space="preserve"> </w:t>
      </w:r>
      <w:r w:rsidRPr="00D1257D">
        <w:rPr>
          <w:rFonts w:ascii="Times New Roman" w:eastAsia="Times New Roman" w:hAnsi="Times New Roman" w:cs="Times New Roman"/>
          <w:i/>
          <w:sz w:val="24"/>
          <w:szCs w:val="24"/>
        </w:rPr>
        <w:t>Yogyakarta State University, ISBN: 978-602-74529-0-9, May 2016.</w:t>
      </w:r>
    </w:p>
    <w:p w:rsidR="00A729A0" w:rsidRPr="00D1257D" w:rsidRDefault="00A729A0" w:rsidP="00A729A0">
      <w:pPr>
        <w:pStyle w:val="normal0"/>
        <w:spacing w:after="240" w:line="240" w:lineRule="auto"/>
        <w:ind w:left="1276" w:hanging="1276"/>
        <w:jc w:val="both"/>
        <w:rPr>
          <w:rFonts w:ascii="Times New Roman" w:eastAsia="Times New Roman" w:hAnsi="Times New Roman" w:cs="Times New Roman"/>
          <w:sz w:val="24"/>
          <w:szCs w:val="24"/>
        </w:rPr>
      </w:pPr>
      <w:proofErr w:type="spellStart"/>
      <w:r w:rsidRPr="00D1257D">
        <w:rPr>
          <w:rFonts w:ascii="Times New Roman" w:hAnsi="Times New Roman" w:cs="Times New Roman"/>
          <w:sz w:val="24"/>
          <w:szCs w:val="24"/>
        </w:rPr>
        <w:t>Nur</w:t>
      </w:r>
      <w:proofErr w:type="spellEnd"/>
      <w:r w:rsidRPr="00D1257D">
        <w:rPr>
          <w:rFonts w:ascii="Times New Roman" w:eastAsia="Times New Roman" w:hAnsi="Times New Roman" w:cs="Times New Roman"/>
          <w:sz w:val="24"/>
          <w:szCs w:val="24"/>
        </w:rPr>
        <w:t xml:space="preserve">, M. 2012. </w:t>
      </w:r>
      <w:proofErr w:type="spellStart"/>
      <w:r w:rsidRPr="00D1257D">
        <w:rPr>
          <w:rFonts w:ascii="Times New Roman" w:eastAsia="Times New Roman" w:hAnsi="Times New Roman" w:cs="Times New Roman"/>
          <w:i/>
          <w:sz w:val="24"/>
          <w:szCs w:val="24"/>
        </w:rPr>
        <w:t>Pengajaran</w:t>
      </w:r>
      <w:proofErr w:type="spellEnd"/>
      <w:r w:rsidRPr="00D1257D">
        <w:rPr>
          <w:rFonts w:ascii="Times New Roman" w:eastAsia="Times New Roman" w:hAnsi="Times New Roman" w:cs="Times New Roman"/>
          <w:i/>
          <w:sz w:val="24"/>
          <w:szCs w:val="24"/>
        </w:rPr>
        <w:t xml:space="preserve"> </w:t>
      </w:r>
      <w:proofErr w:type="spellStart"/>
      <w:r w:rsidRPr="00D1257D">
        <w:rPr>
          <w:rFonts w:ascii="Times New Roman" w:eastAsia="Times New Roman" w:hAnsi="Times New Roman" w:cs="Times New Roman"/>
          <w:i/>
          <w:sz w:val="24"/>
          <w:szCs w:val="24"/>
        </w:rPr>
        <w:t>Berbasisi-Inkuiri</w:t>
      </w:r>
      <w:proofErr w:type="spellEnd"/>
      <w:r w:rsidRPr="00D1257D">
        <w:rPr>
          <w:rFonts w:ascii="Times New Roman" w:eastAsia="Times New Roman" w:hAnsi="Times New Roman" w:cs="Times New Roman"/>
          <w:sz w:val="24"/>
          <w:szCs w:val="24"/>
        </w:rPr>
        <w:t xml:space="preserve">. Surabaya. </w:t>
      </w:r>
      <w:proofErr w:type="spellStart"/>
      <w:r w:rsidRPr="00D1257D">
        <w:rPr>
          <w:rFonts w:ascii="Times New Roman" w:eastAsia="Times New Roman" w:hAnsi="Times New Roman" w:cs="Times New Roman"/>
          <w:sz w:val="24"/>
          <w:szCs w:val="24"/>
        </w:rPr>
        <w:t>Pascasarjana</w:t>
      </w:r>
      <w:proofErr w:type="spellEnd"/>
      <w:r w:rsidRPr="00D1257D">
        <w:rPr>
          <w:rFonts w:ascii="Times New Roman" w:eastAsia="Times New Roman" w:hAnsi="Times New Roman" w:cs="Times New Roman"/>
          <w:sz w:val="24"/>
          <w:szCs w:val="24"/>
        </w:rPr>
        <w:t xml:space="preserve"> </w:t>
      </w:r>
      <w:proofErr w:type="spellStart"/>
      <w:r w:rsidRPr="00D1257D">
        <w:rPr>
          <w:rFonts w:ascii="Times New Roman" w:eastAsia="Times New Roman" w:hAnsi="Times New Roman" w:cs="Times New Roman"/>
          <w:sz w:val="24"/>
          <w:szCs w:val="24"/>
        </w:rPr>
        <w:t>Universitas</w:t>
      </w:r>
      <w:proofErr w:type="spellEnd"/>
      <w:r w:rsidRPr="00D1257D">
        <w:rPr>
          <w:rFonts w:ascii="Times New Roman" w:eastAsia="Times New Roman" w:hAnsi="Times New Roman" w:cs="Times New Roman"/>
          <w:sz w:val="24"/>
          <w:szCs w:val="24"/>
        </w:rPr>
        <w:t xml:space="preserve"> </w:t>
      </w:r>
      <w:proofErr w:type="spellStart"/>
      <w:r w:rsidRPr="00D1257D">
        <w:rPr>
          <w:rFonts w:ascii="Times New Roman" w:eastAsia="Times New Roman" w:hAnsi="Times New Roman" w:cs="Times New Roman"/>
          <w:sz w:val="24"/>
          <w:szCs w:val="24"/>
        </w:rPr>
        <w:t>Negeri</w:t>
      </w:r>
      <w:proofErr w:type="spellEnd"/>
      <w:r w:rsidRPr="00D1257D">
        <w:rPr>
          <w:rFonts w:ascii="Times New Roman" w:eastAsia="Times New Roman" w:hAnsi="Times New Roman" w:cs="Times New Roman"/>
          <w:sz w:val="24"/>
          <w:szCs w:val="24"/>
        </w:rPr>
        <w:t xml:space="preserve"> Surabaya</w:t>
      </w:r>
    </w:p>
    <w:p w:rsidR="00A729A0" w:rsidRPr="00D1257D" w:rsidRDefault="00A729A0" w:rsidP="00A729A0">
      <w:pPr>
        <w:pStyle w:val="normal0"/>
        <w:spacing w:after="240" w:line="240" w:lineRule="auto"/>
        <w:ind w:left="1276" w:hanging="1276"/>
        <w:jc w:val="both"/>
        <w:rPr>
          <w:rFonts w:ascii="Times New Roman" w:hAnsi="Times New Roman" w:cs="Times New Roman"/>
          <w:sz w:val="24"/>
          <w:szCs w:val="24"/>
        </w:rPr>
      </w:pPr>
      <w:proofErr w:type="spellStart"/>
      <w:r w:rsidRPr="00D1257D">
        <w:rPr>
          <w:rFonts w:ascii="Times New Roman" w:hAnsi="Times New Roman" w:cs="Times New Roman"/>
          <w:sz w:val="24"/>
          <w:szCs w:val="24"/>
        </w:rPr>
        <w:lastRenderedPageBreak/>
        <w:t>Prabowo</w:t>
      </w:r>
      <w:proofErr w:type="spellEnd"/>
      <w:r w:rsidRPr="00D1257D">
        <w:rPr>
          <w:rFonts w:ascii="Times New Roman" w:hAnsi="Times New Roman" w:cs="Times New Roman"/>
          <w:sz w:val="24"/>
          <w:szCs w:val="24"/>
        </w:rPr>
        <w:t xml:space="preserve"> (2015) </w:t>
      </w:r>
      <w:proofErr w:type="spellStart"/>
      <w:r w:rsidRPr="00D1257D">
        <w:rPr>
          <w:rFonts w:ascii="Times New Roman" w:hAnsi="Times New Roman" w:cs="Times New Roman"/>
          <w:sz w:val="24"/>
          <w:szCs w:val="24"/>
        </w:rPr>
        <w:t>dan</w:t>
      </w:r>
      <w:proofErr w:type="spellEnd"/>
      <w:r w:rsidRPr="00D1257D">
        <w:rPr>
          <w:rFonts w:ascii="Times New Roman" w:hAnsi="Times New Roman" w:cs="Times New Roman"/>
          <w:sz w:val="24"/>
          <w:szCs w:val="24"/>
        </w:rPr>
        <w:t xml:space="preserve"> </w:t>
      </w:r>
      <w:proofErr w:type="spellStart"/>
      <w:r w:rsidRPr="00D1257D">
        <w:rPr>
          <w:rFonts w:ascii="Times New Roman" w:hAnsi="Times New Roman" w:cs="Times New Roman"/>
          <w:sz w:val="24"/>
          <w:szCs w:val="24"/>
        </w:rPr>
        <w:t>Sunarti</w:t>
      </w:r>
      <w:proofErr w:type="spellEnd"/>
      <w:r w:rsidRPr="00D1257D">
        <w:rPr>
          <w:rFonts w:ascii="Times New Roman" w:hAnsi="Times New Roman" w:cs="Times New Roman"/>
          <w:sz w:val="24"/>
          <w:szCs w:val="24"/>
        </w:rPr>
        <w:t xml:space="preserve"> (2015)</w:t>
      </w:r>
      <w:proofErr w:type="gramStart"/>
      <w:r w:rsidRPr="00D1257D">
        <w:rPr>
          <w:rFonts w:ascii="Times New Roman" w:hAnsi="Times New Roman" w:cs="Times New Roman"/>
          <w:sz w:val="24"/>
          <w:szCs w:val="24"/>
        </w:rPr>
        <w:t>,“</w:t>
      </w:r>
      <w:proofErr w:type="spellStart"/>
      <w:proofErr w:type="gramEnd"/>
      <w:r w:rsidRPr="00D1257D">
        <w:rPr>
          <w:rFonts w:ascii="Times New Roman" w:hAnsi="Times New Roman" w:cs="Times New Roman"/>
          <w:sz w:val="24"/>
          <w:szCs w:val="24"/>
        </w:rPr>
        <w:t>Penerapan</w:t>
      </w:r>
      <w:proofErr w:type="spellEnd"/>
      <w:r w:rsidRPr="00D1257D">
        <w:rPr>
          <w:rFonts w:ascii="Times New Roman" w:hAnsi="Times New Roman" w:cs="Times New Roman"/>
          <w:sz w:val="24"/>
          <w:szCs w:val="24"/>
        </w:rPr>
        <w:t xml:space="preserve"> Model </w:t>
      </w:r>
      <w:proofErr w:type="spellStart"/>
      <w:r w:rsidRPr="00D1257D">
        <w:rPr>
          <w:rFonts w:ascii="Times New Roman" w:hAnsi="Times New Roman" w:cs="Times New Roman"/>
          <w:sz w:val="24"/>
          <w:szCs w:val="24"/>
        </w:rPr>
        <w:t>Pembelajaran</w:t>
      </w:r>
      <w:proofErr w:type="spellEnd"/>
      <w:r w:rsidRPr="00D1257D">
        <w:rPr>
          <w:rFonts w:ascii="Times New Roman" w:hAnsi="Times New Roman" w:cs="Times New Roman"/>
          <w:sz w:val="24"/>
          <w:szCs w:val="24"/>
        </w:rPr>
        <w:t xml:space="preserve"> </w:t>
      </w:r>
      <w:proofErr w:type="spellStart"/>
      <w:r w:rsidRPr="00D1257D">
        <w:rPr>
          <w:rFonts w:ascii="Times New Roman" w:hAnsi="Times New Roman" w:cs="Times New Roman"/>
          <w:sz w:val="24"/>
          <w:szCs w:val="24"/>
        </w:rPr>
        <w:t>Inkuiri</w:t>
      </w:r>
      <w:proofErr w:type="spellEnd"/>
      <w:r w:rsidRPr="00D1257D">
        <w:rPr>
          <w:rFonts w:ascii="Times New Roman" w:hAnsi="Times New Roman" w:cs="Times New Roman"/>
          <w:sz w:val="24"/>
          <w:szCs w:val="24"/>
        </w:rPr>
        <w:t xml:space="preserve"> </w:t>
      </w:r>
      <w:proofErr w:type="spellStart"/>
      <w:r w:rsidRPr="00D1257D">
        <w:rPr>
          <w:rFonts w:ascii="Times New Roman" w:hAnsi="Times New Roman" w:cs="Times New Roman"/>
          <w:sz w:val="24"/>
          <w:szCs w:val="24"/>
        </w:rPr>
        <w:t>pada</w:t>
      </w:r>
      <w:proofErr w:type="spellEnd"/>
      <w:r w:rsidRPr="00D1257D">
        <w:rPr>
          <w:rFonts w:ascii="Times New Roman" w:hAnsi="Times New Roman" w:cs="Times New Roman"/>
          <w:sz w:val="24"/>
          <w:szCs w:val="24"/>
        </w:rPr>
        <w:t xml:space="preserve"> </w:t>
      </w:r>
      <w:proofErr w:type="spellStart"/>
      <w:r w:rsidRPr="00D1257D">
        <w:rPr>
          <w:rFonts w:ascii="Times New Roman" w:hAnsi="Times New Roman" w:cs="Times New Roman"/>
          <w:sz w:val="24"/>
          <w:szCs w:val="24"/>
        </w:rPr>
        <w:t>Materi</w:t>
      </w:r>
      <w:proofErr w:type="spellEnd"/>
      <w:r w:rsidRPr="00D1257D">
        <w:rPr>
          <w:rFonts w:ascii="Times New Roman" w:hAnsi="Times New Roman" w:cs="Times New Roman"/>
          <w:sz w:val="24"/>
          <w:szCs w:val="24"/>
        </w:rPr>
        <w:t xml:space="preserve"> </w:t>
      </w:r>
      <w:proofErr w:type="spellStart"/>
      <w:r w:rsidRPr="00D1257D">
        <w:rPr>
          <w:rFonts w:ascii="Times New Roman" w:hAnsi="Times New Roman" w:cs="Times New Roman"/>
          <w:sz w:val="24"/>
          <w:szCs w:val="24"/>
        </w:rPr>
        <w:t>Alat</w:t>
      </w:r>
      <w:proofErr w:type="spellEnd"/>
      <w:r w:rsidRPr="00D1257D">
        <w:rPr>
          <w:rFonts w:ascii="Times New Roman" w:hAnsi="Times New Roman" w:cs="Times New Roman"/>
          <w:sz w:val="24"/>
          <w:szCs w:val="24"/>
        </w:rPr>
        <w:t xml:space="preserve"> </w:t>
      </w:r>
      <w:proofErr w:type="spellStart"/>
      <w:r w:rsidRPr="00D1257D">
        <w:rPr>
          <w:rFonts w:ascii="Times New Roman" w:hAnsi="Times New Roman" w:cs="Times New Roman"/>
          <w:sz w:val="24"/>
          <w:szCs w:val="24"/>
        </w:rPr>
        <w:t>Optik</w:t>
      </w:r>
      <w:proofErr w:type="spellEnd"/>
      <w:r w:rsidRPr="00D1257D">
        <w:rPr>
          <w:rFonts w:ascii="Times New Roman" w:hAnsi="Times New Roman" w:cs="Times New Roman"/>
          <w:sz w:val="24"/>
          <w:szCs w:val="24"/>
        </w:rPr>
        <w:t xml:space="preserve"> </w:t>
      </w:r>
      <w:proofErr w:type="spellStart"/>
      <w:r w:rsidRPr="00D1257D">
        <w:rPr>
          <w:rFonts w:ascii="Times New Roman" w:hAnsi="Times New Roman" w:cs="Times New Roman"/>
          <w:sz w:val="24"/>
          <w:szCs w:val="24"/>
        </w:rPr>
        <w:t>Untuk</w:t>
      </w:r>
      <w:proofErr w:type="spellEnd"/>
      <w:r w:rsidRPr="00D1257D">
        <w:rPr>
          <w:rFonts w:ascii="Times New Roman" w:hAnsi="Times New Roman" w:cs="Times New Roman"/>
          <w:sz w:val="24"/>
          <w:szCs w:val="24"/>
        </w:rPr>
        <w:t xml:space="preserve"> </w:t>
      </w:r>
      <w:proofErr w:type="spellStart"/>
      <w:r w:rsidRPr="00D1257D">
        <w:rPr>
          <w:rFonts w:ascii="Times New Roman" w:hAnsi="Times New Roman" w:cs="Times New Roman"/>
          <w:sz w:val="24"/>
          <w:szCs w:val="24"/>
        </w:rPr>
        <w:t>Meningkatkan</w:t>
      </w:r>
      <w:proofErr w:type="spellEnd"/>
      <w:r w:rsidRPr="00D1257D">
        <w:rPr>
          <w:rFonts w:ascii="Times New Roman" w:hAnsi="Times New Roman" w:cs="Times New Roman"/>
          <w:sz w:val="24"/>
          <w:szCs w:val="24"/>
        </w:rPr>
        <w:t xml:space="preserve"> </w:t>
      </w:r>
      <w:proofErr w:type="spellStart"/>
      <w:r w:rsidRPr="00D1257D">
        <w:rPr>
          <w:rFonts w:ascii="Times New Roman" w:hAnsi="Times New Roman" w:cs="Times New Roman"/>
          <w:sz w:val="24"/>
          <w:szCs w:val="24"/>
        </w:rPr>
        <w:t>Keterampilan</w:t>
      </w:r>
      <w:proofErr w:type="spellEnd"/>
      <w:r w:rsidRPr="00D1257D">
        <w:rPr>
          <w:rFonts w:ascii="Times New Roman" w:hAnsi="Times New Roman" w:cs="Times New Roman"/>
          <w:sz w:val="24"/>
          <w:szCs w:val="24"/>
        </w:rPr>
        <w:t xml:space="preserve"> </w:t>
      </w:r>
      <w:proofErr w:type="spellStart"/>
      <w:r w:rsidRPr="00D1257D">
        <w:rPr>
          <w:rFonts w:ascii="Times New Roman" w:hAnsi="Times New Roman" w:cs="Times New Roman"/>
          <w:sz w:val="24"/>
          <w:szCs w:val="24"/>
        </w:rPr>
        <w:t>Berpikir</w:t>
      </w:r>
      <w:proofErr w:type="spellEnd"/>
      <w:r w:rsidRPr="00D1257D">
        <w:rPr>
          <w:rFonts w:ascii="Times New Roman" w:hAnsi="Times New Roman" w:cs="Times New Roman"/>
          <w:sz w:val="24"/>
          <w:szCs w:val="24"/>
        </w:rPr>
        <w:t xml:space="preserve"> </w:t>
      </w:r>
      <w:proofErr w:type="spellStart"/>
      <w:r w:rsidRPr="00D1257D">
        <w:rPr>
          <w:rFonts w:ascii="Times New Roman" w:hAnsi="Times New Roman" w:cs="Times New Roman"/>
          <w:sz w:val="24"/>
          <w:szCs w:val="24"/>
        </w:rPr>
        <w:t>Kritis</w:t>
      </w:r>
      <w:proofErr w:type="spellEnd"/>
      <w:r w:rsidRPr="00D1257D">
        <w:rPr>
          <w:rFonts w:ascii="Times New Roman" w:hAnsi="Times New Roman" w:cs="Times New Roman"/>
          <w:sz w:val="24"/>
          <w:szCs w:val="24"/>
        </w:rPr>
        <w:t xml:space="preserve"> </w:t>
      </w:r>
      <w:proofErr w:type="spellStart"/>
      <w:r w:rsidRPr="00D1257D">
        <w:rPr>
          <w:rFonts w:ascii="Times New Roman" w:hAnsi="Times New Roman" w:cs="Times New Roman"/>
          <w:sz w:val="24"/>
          <w:szCs w:val="24"/>
        </w:rPr>
        <w:t>Siswa</w:t>
      </w:r>
      <w:proofErr w:type="spellEnd"/>
      <w:r w:rsidRPr="00D1257D">
        <w:rPr>
          <w:rFonts w:ascii="Times New Roman" w:hAnsi="Times New Roman" w:cs="Times New Roman"/>
          <w:sz w:val="24"/>
          <w:szCs w:val="24"/>
        </w:rPr>
        <w:t xml:space="preserve"> </w:t>
      </w:r>
      <w:proofErr w:type="spellStart"/>
      <w:r w:rsidRPr="00D1257D">
        <w:rPr>
          <w:rFonts w:ascii="Times New Roman" w:hAnsi="Times New Roman" w:cs="Times New Roman"/>
          <w:sz w:val="24"/>
          <w:szCs w:val="24"/>
        </w:rPr>
        <w:t>Kelas</w:t>
      </w:r>
      <w:proofErr w:type="spellEnd"/>
      <w:r w:rsidRPr="00D1257D">
        <w:rPr>
          <w:rFonts w:ascii="Times New Roman" w:hAnsi="Times New Roman" w:cs="Times New Roman"/>
          <w:sz w:val="24"/>
          <w:szCs w:val="24"/>
        </w:rPr>
        <w:t xml:space="preserve"> VIII SMP </w:t>
      </w:r>
      <w:proofErr w:type="spellStart"/>
      <w:r w:rsidRPr="00D1257D">
        <w:rPr>
          <w:rFonts w:ascii="Times New Roman" w:hAnsi="Times New Roman" w:cs="Times New Roman"/>
          <w:sz w:val="24"/>
          <w:szCs w:val="24"/>
        </w:rPr>
        <w:t>Cendikia</w:t>
      </w:r>
      <w:proofErr w:type="spellEnd"/>
      <w:r w:rsidRPr="00D1257D">
        <w:rPr>
          <w:rFonts w:ascii="Times New Roman" w:hAnsi="Times New Roman" w:cs="Times New Roman"/>
          <w:sz w:val="24"/>
          <w:szCs w:val="24"/>
        </w:rPr>
        <w:t xml:space="preserve"> </w:t>
      </w:r>
      <w:proofErr w:type="spellStart"/>
      <w:r w:rsidRPr="00D1257D">
        <w:rPr>
          <w:rFonts w:ascii="Times New Roman" w:hAnsi="Times New Roman" w:cs="Times New Roman"/>
          <w:sz w:val="24"/>
          <w:szCs w:val="24"/>
        </w:rPr>
        <w:t>Sidoarjo</w:t>
      </w:r>
      <w:proofErr w:type="spellEnd"/>
      <w:r w:rsidRPr="00D1257D">
        <w:rPr>
          <w:rFonts w:ascii="Times New Roman" w:hAnsi="Times New Roman" w:cs="Times New Roman"/>
          <w:sz w:val="24"/>
          <w:szCs w:val="24"/>
        </w:rPr>
        <w:t>”.</w:t>
      </w:r>
    </w:p>
    <w:p w:rsidR="00A729A0" w:rsidRPr="00D1257D" w:rsidRDefault="00A729A0" w:rsidP="00A729A0">
      <w:pPr>
        <w:pStyle w:val="normal0"/>
        <w:spacing w:after="240" w:line="240" w:lineRule="auto"/>
        <w:ind w:left="1276" w:hanging="1276"/>
        <w:jc w:val="both"/>
        <w:rPr>
          <w:rFonts w:ascii="Times New Roman" w:eastAsia="Times New Roman" w:hAnsi="Times New Roman" w:cs="Times New Roman"/>
          <w:sz w:val="24"/>
          <w:szCs w:val="24"/>
        </w:rPr>
      </w:pPr>
      <w:proofErr w:type="spellStart"/>
      <w:r w:rsidRPr="00D1257D">
        <w:rPr>
          <w:rFonts w:ascii="Times New Roman" w:hAnsi="Times New Roman" w:cs="Times New Roman"/>
          <w:sz w:val="24"/>
          <w:szCs w:val="24"/>
        </w:rPr>
        <w:t>Rafafy</w:t>
      </w:r>
      <w:proofErr w:type="spellEnd"/>
      <w:r w:rsidRPr="00D1257D">
        <w:rPr>
          <w:rFonts w:ascii="Times New Roman" w:hAnsi="Times New Roman" w:cs="Times New Roman"/>
          <w:sz w:val="24"/>
          <w:szCs w:val="24"/>
        </w:rPr>
        <w:t xml:space="preserve">, John. </w:t>
      </w:r>
      <w:proofErr w:type="gramStart"/>
      <w:r w:rsidRPr="00D1257D">
        <w:rPr>
          <w:rFonts w:ascii="Times New Roman" w:hAnsi="Times New Roman" w:cs="Times New Roman"/>
          <w:sz w:val="24"/>
          <w:szCs w:val="24"/>
        </w:rPr>
        <w:t xml:space="preserve">2016. </w:t>
      </w:r>
      <w:proofErr w:type="spellStart"/>
      <w:r w:rsidRPr="00D1257D">
        <w:rPr>
          <w:rFonts w:ascii="Times New Roman" w:hAnsi="Times New Roman" w:cs="Times New Roman"/>
          <w:sz w:val="24"/>
          <w:szCs w:val="24"/>
        </w:rPr>
        <w:t>Hasil</w:t>
      </w:r>
      <w:proofErr w:type="spellEnd"/>
      <w:r w:rsidRPr="00D1257D">
        <w:rPr>
          <w:rFonts w:ascii="Times New Roman" w:hAnsi="Times New Roman" w:cs="Times New Roman"/>
          <w:sz w:val="24"/>
          <w:szCs w:val="24"/>
        </w:rPr>
        <w:t xml:space="preserve"> </w:t>
      </w:r>
      <w:proofErr w:type="spellStart"/>
      <w:r w:rsidRPr="00D1257D">
        <w:rPr>
          <w:rFonts w:ascii="Times New Roman" w:hAnsi="Times New Roman" w:cs="Times New Roman"/>
          <w:sz w:val="24"/>
          <w:szCs w:val="24"/>
        </w:rPr>
        <w:t>Belajar</w:t>
      </w:r>
      <w:proofErr w:type="spellEnd"/>
      <w:r w:rsidRPr="00D1257D">
        <w:rPr>
          <w:rFonts w:ascii="Times New Roman" w:hAnsi="Times New Roman" w:cs="Times New Roman"/>
          <w:sz w:val="24"/>
          <w:szCs w:val="24"/>
        </w:rPr>
        <w:t xml:space="preserve"> </w:t>
      </w:r>
      <w:proofErr w:type="spellStart"/>
      <w:r w:rsidRPr="00D1257D">
        <w:rPr>
          <w:rFonts w:ascii="Times New Roman" w:hAnsi="Times New Roman" w:cs="Times New Roman"/>
          <w:sz w:val="24"/>
          <w:szCs w:val="24"/>
        </w:rPr>
        <w:t>Kognitif</w:t>
      </w:r>
      <w:proofErr w:type="spellEnd"/>
      <w:r w:rsidRPr="00D1257D">
        <w:rPr>
          <w:rFonts w:ascii="Times New Roman" w:hAnsi="Times New Roman" w:cs="Times New Roman"/>
          <w:sz w:val="24"/>
          <w:szCs w:val="24"/>
        </w:rPr>
        <w:t xml:space="preserve"> </w:t>
      </w:r>
      <w:proofErr w:type="spellStart"/>
      <w:r w:rsidRPr="00D1257D">
        <w:rPr>
          <w:rFonts w:ascii="Times New Roman" w:hAnsi="Times New Roman" w:cs="Times New Roman"/>
          <w:sz w:val="24"/>
          <w:szCs w:val="24"/>
        </w:rPr>
        <w:t>dan</w:t>
      </w:r>
      <w:proofErr w:type="spellEnd"/>
      <w:r w:rsidRPr="00D1257D">
        <w:rPr>
          <w:rFonts w:ascii="Times New Roman" w:hAnsi="Times New Roman" w:cs="Times New Roman"/>
          <w:sz w:val="24"/>
          <w:szCs w:val="24"/>
        </w:rPr>
        <w:t xml:space="preserve"> </w:t>
      </w:r>
      <w:proofErr w:type="spellStart"/>
      <w:r w:rsidRPr="00D1257D">
        <w:rPr>
          <w:rFonts w:ascii="Times New Roman" w:hAnsi="Times New Roman" w:cs="Times New Roman"/>
          <w:sz w:val="24"/>
          <w:szCs w:val="24"/>
        </w:rPr>
        <w:t>Respon</w:t>
      </w:r>
      <w:proofErr w:type="spellEnd"/>
      <w:r w:rsidRPr="00D1257D">
        <w:rPr>
          <w:rFonts w:ascii="Times New Roman" w:hAnsi="Times New Roman" w:cs="Times New Roman"/>
          <w:sz w:val="24"/>
          <w:szCs w:val="24"/>
        </w:rPr>
        <w:t xml:space="preserve"> </w:t>
      </w:r>
      <w:proofErr w:type="spellStart"/>
      <w:r w:rsidRPr="00D1257D">
        <w:rPr>
          <w:rFonts w:ascii="Times New Roman" w:hAnsi="Times New Roman" w:cs="Times New Roman"/>
          <w:sz w:val="24"/>
          <w:szCs w:val="24"/>
        </w:rPr>
        <w:t>Siswa</w:t>
      </w:r>
      <w:proofErr w:type="spellEnd"/>
      <w:r w:rsidRPr="00D1257D">
        <w:rPr>
          <w:rFonts w:ascii="Times New Roman" w:hAnsi="Times New Roman" w:cs="Times New Roman"/>
          <w:sz w:val="24"/>
          <w:szCs w:val="24"/>
        </w:rPr>
        <w:t xml:space="preserve"> </w:t>
      </w:r>
      <w:proofErr w:type="spellStart"/>
      <w:r w:rsidRPr="00D1257D">
        <w:rPr>
          <w:rFonts w:ascii="Times New Roman" w:hAnsi="Times New Roman" w:cs="Times New Roman"/>
          <w:sz w:val="24"/>
          <w:szCs w:val="24"/>
        </w:rPr>
        <w:t>dalam</w:t>
      </w:r>
      <w:proofErr w:type="spellEnd"/>
      <w:r w:rsidRPr="00D1257D">
        <w:rPr>
          <w:rFonts w:ascii="Times New Roman" w:hAnsi="Times New Roman" w:cs="Times New Roman"/>
          <w:sz w:val="24"/>
          <w:szCs w:val="24"/>
        </w:rPr>
        <w:t xml:space="preserve"> </w:t>
      </w:r>
      <w:proofErr w:type="spellStart"/>
      <w:r w:rsidRPr="00D1257D">
        <w:rPr>
          <w:rFonts w:ascii="Times New Roman" w:hAnsi="Times New Roman" w:cs="Times New Roman"/>
          <w:sz w:val="24"/>
          <w:szCs w:val="24"/>
        </w:rPr>
        <w:t>Pembelajaran</w:t>
      </w:r>
      <w:proofErr w:type="spellEnd"/>
      <w:r w:rsidRPr="00D1257D">
        <w:rPr>
          <w:rFonts w:ascii="Times New Roman" w:hAnsi="Times New Roman" w:cs="Times New Roman"/>
          <w:sz w:val="24"/>
          <w:szCs w:val="24"/>
        </w:rPr>
        <w:t xml:space="preserve"> </w:t>
      </w:r>
      <w:proofErr w:type="spellStart"/>
      <w:r w:rsidRPr="00D1257D">
        <w:rPr>
          <w:rFonts w:ascii="Times New Roman" w:hAnsi="Times New Roman" w:cs="Times New Roman"/>
          <w:sz w:val="24"/>
          <w:szCs w:val="24"/>
        </w:rPr>
        <w:t>Fisika</w:t>
      </w:r>
      <w:proofErr w:type="spellEnd"/>
      <w:r w:rsidRPr="00D1257D">
        <w:rPr>
          <w:rFonts w:ascii="Times New Roman" w:hAnsi="Times New Roman" w:cs="Times New Roman"/>
          <w:sz w:val="24"/>
          <w:szCs w:val="24"/>
        </w:rPr>
        <w:t xml:space="preserve"> </w:t>
      </w:r>
      <w:proofErr w:type="spellStart"/>
      <w:r w:rsidRPr="00D1257D">
        <w:rPr>
          <w:rFonts w:ascii="Times New Roman" w:hAnsi="Times New Roman" w:cs="Times New Roman"/>
          <w:sz w:val="24"/>
          <w:szCs w:val="24"/>
        </w:rPr>
        <w:t>Pada</w:t>
      </w:r>
      <w:proofErr w:type="spellEnd"/>
      <w:r w:rsidRPr="00D1257D">
        <w:rPr>
          <w:rFonts w:ascii="Times New Roman" w:hAnsi="Times New Roman" w:cs="Times New Roman"/>
          <w:sz w:val="24"/>
          <w:szCs w:val="24"/>
        </w:rPr>
        <w:t xml:space="preserve"> </w:t>
      </w:r>
      <w:proofErr w:type="spellStart"/>
      <w:r w:rsidRPr="00D1257D">
        <w:rPr>
          <w:rFonts w:ascii="Times New Roman" w:hAnsi="Times New Roman" w:cs="Times New Roman"/>
          <w:sz w:val="24"/>
          <w:szCs w:val="24"/>
        </w:rPr>
        <w:t>Konsep</w:t>
      </w:r>
      <w:proofErr w:type="spellEnd"/>
      <w:r w:rsidRPr="00D1257D">
        <w:rPr>
          <w:rFonts w:ascii="Times New Roman" w:hAnsi="Times New Roman" w:cs="Times New Roman"/>
          <w:sz w:val="24"/>
          <w:szCs w:val="24"/>
        </w:rPr>
        <w:t xml:space="preserve"> </w:t>
      </w:r>
      <w:proofErr w:type="spellStart"/>
      <w:r w:rsidRPr="00D1257D">
        <w:rPr>
          <w:rFonts w:ascii="Times New Roman" w:hAnsi="Times New Roman" w:cs="Times New Roman"/>
          <w:sz w:val="24"/>
          <w:szCs w:val="24"/>
        </w:rPr>
        <w:t>Listrik</w:t>
      </w:r>
      <w:proofErr w:type="spellEnd"/>
      <w:r w:rsidRPr="00D1257D">
        <w:rPr>
          <w:rFonts w:ascii="Times New Roman" w:hAnsi="Times New Roman" w:cs="Times New Roman"/>
          <w:sz w:val="24"/>
          <w:szCs w:val="24"/>
        </w:rPr>
        <w:t xml:space="preserve"> </w:t>
      </w:r>
      <w:proofErr w:type="spellStart"/>
      <w:r w:rsidRPr="00D1257D">
        <w:rPr>
          <w:rFonts w:ascii="Times New Roman" w:hAnsi="Times New Roman" w:cs="Times New Roman"/>
          <w:sz w:val="24"/>
          <w:szCs w:val="24"/>
        </w:rPr>
        <w:t>Dinamis</w:t>
      </w:r>
      <w:proofErr w:type="spellEnd"/>
      <w:r w:rsidRPr="00D1257D">
        <w:rPr>
          <w:rFonts w:ascii="Times New Roman" w:hAnsi="Times New Roman" w:cs="Times New Roman"/>
          <w:sz w:val="24"/>
          <w:szCs w:val="24"/>
        </w:rPr>
        <w:t xml:space="preserve"> </w:t>
      </w:r>
      <w:proofErr w:type="spellStart"/>
      <w:r w:rsidRPr="00D1257D">
        <w:rPr>
          <w:rFonts w:ascii="Times New Roman" w:hAnsi="Times New Roman" w:cs="Times New Roman"/>
          <w:sz w:val="24"/>
          <w:szCs w:val="24"/>
        </w:rPr>
        <w:t>dengan</w:t>
      </w:r>
      <w:proofErr w:type="spellEnd"/>
      <w:r w:rsidRPr="00D1257D">
        <w:rPr>
          <w:rFonts w:ascii="Times New Roman" w:hAnsi="Times New Roman" w:cs="Times New Roman"/>
          <w:sz w:val="24"/>
          <w:szCs w:val="24"/>
        </w:rPr>
        <w:t xml:space="preserve"> </w:t>
      </w:r>
      <w:proofErr w:type="spellStart"/>
      <w:r w:rsidRPr="00D1257D">
        <w:rPr>
          <w:rFonts w:ascii="Times New Roman" w:hAnsi="Times New Roman" w:cs="Times New Roman"/>
          <w:sz w:val="24"/>
          <w:szCs w:val="24"/>
        </w:rPr>
        <w:t>Menerapkan</w:t>
      </w:r>
      <w:proofErr w:type="spellEnd"/>
      <w:r w:rsidRPr="00D1257D">
        <w:rPr>
          <w:rFonts w:ascii="Times New Roman" w:hAnsi="Times New Roman" w:cs="Times New Roman"/>
          <w:sz w:val="24"/>
          <w:szCs w:val="24"/>
        </w:rPr>
        <w:t xml:space="preserve"> Media </w:t>
      </w:r>
      <w:proofErr w:type="spellStart"/>
      <w:r w:rsidRPr="00D1257D">
        <w:rPr>
          <w:rFonts w:ascii="Times New Roman" w:hAnsi="Times New Roman" w:cs="Times New Roman"/>
          <w:sz w:val="24"/>
          <w:szCs w:val="24"/>
        </w:rPr>
        <w:t>Interaktif</w:t>
      </w:r>
      <w:proofErr w:type="spellEnd"/>
      <w:r w:rsidRPr="00D1257D">
        <w:rPr>
          <w:rFonts w:ascii="Times New Roman" w:hAnsi="Times New Roman" w:cs="Times New Roman"/>
          <w:sz w:val="24"/>
          <w:szCs w:val="24"/>
        </w:rPr>
        <w:t>.</w:t>
      </w:r>
      <w:proofErr w:type="gramEnd"/>
      <w:r w:rsidRPr="00D1257D">
        <w:rPr>
          <w:rFonts w:ascii="Times New Roman" w:hAnsi="Times New Roman" w:cs="Times New Roman"/>
          <w:sz w:val="24"/>
          <w:szCs w:val="24"/>
        </w:rPr>
        <w:t xml:space="preserve"> Pros. </w:t>
      </w:r>
      <w:proofErr w:type="spellStart"/>
      <w:r w:rsidRPr="00D1257D">
        <w:rPr>
          <w:rFonts w:ascii="Times New Roman" w:hAnsi="Times New Roman" w:cs="Times New Roman"/>
          <w:sz w:val="24"/>
          <w:szCs w:val="24"/>
        </w:rPr>
        <w:t>Semnas</w:t>
      </w:r>
      <w:proofErr w:type="spellEnd"/>
      <w:r w:rsidRPr="00D1257D">
        <w:rPr>
          <w:rFonts w:ascii="Times New Roman" w:hAnsi="Times New Roman" w:cs="Times New Roman"/>
          <w:sz w:val="24"/>
          <w:szCs w:val="24"/>
        </w:rPr>
        <w:t xml:space="preserve"> Pend. </w:t>
      </w:r>
      <w:proofErr w:type="gramStart"/>
      <w:r w:rsidRPr="00D1257D">
        <w:rPr>
          <w:rFonts w:ascii="Times New Roman" w:hAnsi="Times New Roman" w:cs="Times New Roman"/>
          <w:sz w:val="24"/>
          <w:szCs w:val="24"/>
        </w:rPr>
        <w:t xml:space="preserve">IPA </w:t>
      </w:r>
      <w:proofErr w:type="spellStart"/>
      <w:r w:rsidRPr="00D1257D">
        <w:rPr>
          <w:rFonts w:ascii="Times New Roman" w:hAnsi="Times New Roman" w:cs="Times New Roman"/>
          <w:sz w:val="24"/>
          <w:szCs w:val="24"/>
        </w:rPr>
        <w:t>Pascasarjana</w:t>
      </w:r>
      <w:proofErr w:type="spellEnd"/>
      <w:r w:rsidRPr="00D1257D">
        <w:rPr>
          <w:rFonts w:ascii="Times New Roman" w:hAnsi="Times New Roman" w:cs="Times New Roman"/>
          <w:sz w:val="24"/>
          <w:szCs w:val="24"/>
        </w:rPr>
        <w:t xml:space="preserve"> UM.</w:t>
      </w:r>
      <w:proofErr w:type="gramEnd"/>
      <w:r w:rsidRPr="00D1257D">
        <w:rPr>
          <w:rFonts w:ascii="Times New Roman" w:hAnsi="Times New Roman" w:cs="Times New Roman"/>
          <w:sz w:val="24"/>
          <w:szCs w:val="24"/>
        </w:rPr>
        <w:t xml:space="preserve"> Vol. 1, 2016, ISBN: 978-602-9286-21-2.</w:t>
      </w:r>
    </w:p>
    <w:p w:rsidR="00A729A0" w:rsidRPr="00D1257D" w:rsidRDefault="00A729A0" w:rsidP="00A729A0">
      <w:pPr>
        <w:pStyle w:val="normal0"/>
        <w:spacing w:after="240" w:line="240" w:lineRule="auto"/>
        <w:ind w:left="1276" w:hanging="1276"/>
        <w:jc w:val="both"/>
        <w:rPr>
          <w:rFonts w:ascii="Times New Roman" w:eastAsia="Times New Roman" w:hAnsi="Times New Roman" w:cs="Times New Roman"/>
          <w:sz w:val="24"/>
          <w:szCs w:val="24"/>
        </w:rPr>
      </w:pPr>
      <w:proofErr w:type="spellStart"/>
      <w:proofErr w:type="gramStart"/>
      <w:r w:rsidRPr="00D1257D">
        <w:rPr>
          <w:rFonts w:ascii="Times New Roman" w:hAnsi="Times New Roman" w:cs="Times New Roman"/>
          <w:sz w:val="24"/>
          <w:szCs w:val="24"/>
        </w:rPr>
        <w:lastRenderedPageBreak/>
        <w:t>Riduwan</w:t>
      </w:r>
      <w:proofErr w:type="spellEnd"/>
      <w:r w:rsidRPr="00D1257D">
        <w:rPr>
          <w:rFonts w:ascii="Times New Roman" w:eastAsiaTheme="minorEastAsia" w:hAnsi="Times New Roman" w:cs="Times New Roman"/>
          <w:sz w:val="24"/>
          <w:szCs w:val="24"/>
        </w:rPr>
        <w:t>.</w:t>
      </w:r>
      <w:proofErr w:type="gramEnd"/>
      <w:r w:rsidRPr="00D1257D">
        <w:rPr>
          <w:rFonts w:ascii="Times New Roman" w:eastAsiaTheme="minorEastAsia" w:hAnsi="Times New Roman" w:cs="Times New Roman"/>
          <w:sz w:val="24"/>
          <w:szCs w:val="24"/>
        </w:rPr>
        <w:t xml:space="preserve"> </w:t>
      </w:r>
      <w:proofErr w:type="gramStart"/>
      <w:r w:rsidRPr="00D1257D">
        <w:rPr>
          <w:rFonts w:ascii="Times New Roman" w:eastAsiaTheme="minorEastAsia" w:hAnsi="Times New Roman" w:cs="Times New Roman"/>
          <w:sz w:val="24"/>
          <w:szCs w:val="24"/>
        </w:rPr>
        <w:t xml:space="preserve">2010. </w:t>
      </w:r>
      <w:proofErr w:type="spellStart"/>
      <w:r w:rsidRPr="00D1257D">
        <w:rPr>
          <w:rFonts w:ascii="Times New Roman" w:eastAsiaTheme="minorEastAsia" w:hAnsi="Times New Roman" w:cs="Times New Roman"/>
          <w:i/>
          <w:sz w:val="24"/>
          <w:szCs w:val="24"/>
        </w:rPr>
        <w:t>Skala</w:t>
      </w:r>
      <w:proofErr w:type="spellEnd"/>
      <w:r w:rsidRPr="00D1257D">
        <w:rPr>
          <w:rFonts w:ascii="Times New Roman" w:eastAsiaTheme="minorEastAsia" w:hAnsi="Times New Roman" w:cs="Times New Roman"/>
          <w:i/>
          <w:sz w:val="24"/>
          <w:szCs w:val="24"/>
        </w:rPr>
        <w:t xml:space="preserve"> </w:t>
      </w:r>
      <w:proofErr w:type="spellStart"/>
      <w:r w:rsidRPr="00D1257D">
        <w:rPr>
          <w:rFonts w:ascii="Times New Roman" w:eastAsiaTheme="minorEastAsia" w:hAnsi="Times New Roman" w:cs="Times New Roman"/>
          <w:i/>
          <w:sz w:val="24"/>
          <w:szCs w:val="24"/>
        </w:rPr>
        <w:t>Pengukuran</w:t>
      </w:r>
      <w:proofErr w:type="spellEnd"/>
      <w:r w:rsidRPr="00D1257D">
        <w:rPr>
          <w:rFonts w:ascii="Times New Roman" w:eastAsiaTheme="minorEastAsia" w:hAnsi="Times New Roman" w:cs="Times New Roman"/>
          <w:i/>
          <w:sz w:val="24"/>
          <w:szCs w:val="24"/>
        </w:rPr>
        <w:t xml:space="preserve"> </w:t>
      </w:r>
      <w:proofErr w:type="spellStart"/>
      <w:r w:rsidRPr="00D1257D">
        <w:rPr>
          <w:rFonts w:ascii="Times New Roman" w:eastAsiaTheme="minorEastAsia" w:hAnsi="Times New Roman" w:cs="Times New Roman"/>
          <w:i/>
          <w:sz w:val="24"/>
          <w:szCs w:val="24"/>
        </w:rPr>
        <w:t>Variabel-Variabel</w:t>
      </w:r>
      <w:proofErr w:type="spellEnd"/>
      <w:r w:rsidRPr="00D1257D">
        <w:rPr>
          <w:rFonts w:ascii="Times New Roman" w:eastAsiaTheme="minorEastAsia" w:hAnsi="Times New Roman" w:cs="Times New Roman"/>
          <w:i/>
          <w:sz w:val="24"/>
          <w:szCs w:val="24"/>
        </w:rPr>
        <w:t xml:space="preserve"> </w:t>
      </w:r>
      <w:proofErr w:type="spellStart"/>
      <w:r w:rsidRPr="00D1257D">
        <w:rPr>
          <w:rFonts w:ascii="Times New Roman" w:eastAsiaTheme="minorEastAsia" w:hAnsi="Times New Roman" w:cs="Times New Roman"/>
          <w:i/>
          <w:sz w:val="24"/>
          <w:szCs w:val="24"/>
        </w:rPr>
        <w:t>Penelitian</w:t>
      </w:r>
      <w:proofErr w:type="spellEnd"/>
      <w:r w:rsidRPr="00D1257D">
        <w:rPr>
          <w:rFonts w:ascii="Times New Roman" w:eastAsiaTheme="minorEastAsia" w:hAnsi="Times New Roman" w:cs="Times New Roman"/>
          <w:sz w:val="24"/>
          <w:szCs w:val="24"/>
        </w:rPr>
        <w:t>.</w:t>
      </w:r>
      <w:proofErr w:type="gramEnd"/>
      <w:r w:rsidRPr="00D1257D">
        <w:rPr>
          <w:rFonts w:ascii="Times New Roman" w:eastAsiaTheme="minorEastAsia" w:hAnsi="Times New Roman" w:cs="Times New Roman"/>
          <w:sz w:val="24"/>
          <w:szCs w:val="24"/>
        </w:rPr>
        <w:t xml:space="preserve"> Bandung: </w:t>
      </w:r>
      <w:proofErr w:type="spellStart"/>
      <w:r w:rsidRPr="00D1257D">
        <w:rPr>
          <w:rFonts w:ascii="Times New Roman" w:eastAsiaTheme="minorEastAsia" w:hAnsi="Times New Roman" w:cs="Times New Roman"/>
          <w:sz w:val="24"/>
          <w:szCs w:val="24"/>
        </w:rPr>
        <w:t>Alfabeta</w:t>
      </w:r>
      <w:proofErr w:type="spellEnd"/>
    </w:p>
    <w:p w:rsidR="00A729A0" w:rsidRPr="00D1257D" w:rsidRDefault="00A729A0" w:rsidP="00A729A0">
      <w:pPr>
        <w:pStyle w:val="normal0"/>
        <w:spacing w:after="240" w:line="240" w:lineRule="auto"/>
        <w:ind w:left="1276" w:hanging="1276"/>
        <w:jc w:val="both"/>
        <w:rPr>
          <w:rFonts w:ascii="Times New Roman" w:eastAsia="Times New Roman" w:hAnsi="Times New Roman" w:cs="Times New Roman"/>
          <w:sz w:val="24"/>
          <w:szCs w:val="24"/>
        </w:rPr>
      </w:pPr>
      <w:proofErr w:type="spellStart"/>
      <w:r w:rsidRPr="00D1257D">
        <w:rPr>
          <w:rFonts w:ascii="Times New Roman" w:hAnsi="Times New Roman" w:cs="Times New Roman"/>
          <w:sz w:val="24"/>
          <w:szCs w:val="24"/>
        </w:rPr>
        <w:t>Waldrip</w:t>
      </w:r>
      <w:proofErr w:type="spellEnd"/>
      <w:r w:rsidRPr="00D1257D">
        <w:rPr>
          <w:rFonts w:ascii="Times New Roman" w:eastAsia="Times New Roman" w:hAnsi="Times New Roman" w:cs="Times New Roman"/>
          <w:sz w:val="24"/>
          <w:szCs w:val="24"/>
        </w:rPr>
        <w:t xml:space="preserve"> B., </w:t>
      </w:r>
      <w:proofErr w:type="spellStart"/>
      <w:r w:rsidRPr="00D1257D">
        <w:rPr>
          <w:rFonts w:ascii="Times New Roman" w:eastAsia="Times New Roman" w:hAnsi="Times New Roman" w:cs="Times New Roman"/>
          <w:sz w:val="24"/>
          <w:szCs w:val="24"/>
        </w:rPr>
        <w:t>Prain</w:t>
      </w:r>
      <w:proofErr w:type="spellEnd"/>
      <w:r w:rsidRPr="00D1257D">
        <w:rPr>
          <w:rFonts w:ascii="Times New Roman" w:eastAsia="Times New Roman" w:hAnsi="Times New Roman" w:cs="Times New Roman"/>
          <w:sz w:val="24"/>
          <w:szCs w:val="24"/>
        </w:rPr>
        <w:t xml:space="preserve"> V. </w:t>
      </w:r>
      <w:proofErr w:type="spellStart"/>
      <w:r w:rsidRPr="00D1257D">
        <w:rPr>
          <w:rFonts w:ascii="Times New Roman" w:eastAsia="Times New Roman" w:hAnsi="Times New Roman" w:cs="Times New Roman"/>
          <w:sz w:val="24"/>
          <w:szCs w:val="24"/>
        </w:rPr>
        <w:t>dan</w:t>
      </w:r>
      <w:proofErr w:type="spellEnd"/>
      <w:r w:rsidRPr="00D1257D">
        <w:rPr>
          <w:rFonts w:ascii="Times New Roman" w:eastAsia="Times New Roman" w:hAnsi="Times New Roman" w:cs="Times New Roman"/>
          <w:sz w:val="24"/>
          <w:szCs w:val="24"/>
        </w:rPr>
        <w:t xml:space="preserve"> </w:t>
      </w:r>
      <w:proofErr w:type="spellStart"/>
      <w:r w:rsidRPr="00D1257D">
        <w:rPr>
          <w:rFonts w:ascii="Times New Roman" w:eastAsia="Times New Roman" w:hAnsi="Times New Roman" w:cs="Times New Roman"/>
          <w:sz w:val="24"/>
          <w:szCs w:val="24"/>
        </w:rPr>
        <w:t>Carolan</w:t>
      </w:r>
      <w:proofErr w:type="spellEnd"/>
      <w:r w:rsidRPr="00D1257D">
        <w:rPr>
          <w:rFonts w:ascii="Times New Roman" w:eastAsia="Times New Roman" w:hAnsi="Times New Roman" w:cs="Times New Roman"/>
          <w:sz w:val="24"/>
          <w:szCs w:val="24"/>
        </w:rPr>
        <w:t xml:space="preserve"> J. 2016. Learning Junior Secondary Science </w:t>
      </w:r>
      <w:proofErr w:type="gramStart"/>
      <w:r w:rsidRPr="00D1257D">
        <w:rPr>
          <w:rFonts w:ascii="Times New Roman" w:eastAsia="Times New Roman" w:hAnsi="Times New Roman" w:cs="Times New Roman"/>
          <w:sz w:val="24"/>
          <w:szCs w:val="24"/>
        </w:rPr>
        <w:t>Through</w:t>
      </w:r>
      <w:proofErr w:type="gramEnd"/>
      <w:r w:rsidRPr="00D1257D">
        <w:rPr>
          <w:rFonts w:ascii="Times New Roman" w:eastAsia="Times New Roman" w:hAnsi="Times New Roman" w:cs="Times New Roman"/>
          <w:sz w:val="24"/>
          <w:szCs w:val="24"/>
        </w:rPr>
        <w:t xml:space="preserve"> Multi Modal Representation. </w:t>
      </w:r>
      <w:r w:rsidRPr="00D1257D">
        <w:rPr>
          <w:rFonts w:ascii="Times New Roman" w:eastAsia="Times New Roman" w:hAnsi="Times New Roman" w:cs="Times New Roman"/>
          <w:i/>
          <w:sz w:val="24"/>
          <w:szCs w:val="24"/>
        </w:rPr>
        <w:t xml:space="preserve">Electronic Journal </w:t>
      </w:r>
      <w:proofErr w:type="gramStart"/>
      <w:r w:rsidRPr="00D1257D">
        <w:rPr>
          <w:rFonts w:ascii="Times New Roman" w:eastAsia="Times New Roman" w:hAnsi="Times New Roman" w:cs="Times New Roman"/>
          <w:i/>
          <w:sz w:val="24"/>
          <w:szCs w:val="24"/>
        </w:rPr>
        <w:t>Of</w:t>
      </w:r>
      <w:proofErr w:type="gramEnd"/>
      <w:r w:rsidRPr="00D1257D">
        <w:rPr>
          <w:rFonts w:ascii="Times New Roman" w:eastAsia="Times New Roman" w:hAnsi="Times New Roman" w:cs="Times New Roman"/>
          <w:i/>
          <w:sz w:val="24"/>
          <w:szCs w:val="24"/>
        </w:rPr>
        <w:t xml:space="preserve"> Science Educational</w:t>
      </w:r>
      <w:r w:rsidRPr="00D1257D">
        <w:rPr>
          <w:rFonts w:ascii="Times New Roman" w:eastAsia="Times New Roman" w:hAnsi="Times New Roman" w:cs="Times New Roman"/>
          <w:sz w:val="24"/>
          <w:szCs w:val="24"/>
        </w:rPr>
        <w:t xml:space="preserve">. Retrieved from </w:t>
      </w:r>
      <w:hyperlink r:id="rId6">
        <w:r w:rsidRPr="00D1257D">
          <w:rPr>
            <w:rFonts w:ascii="Times New Roman" w:eastAsia="Times New Roman" w:hAnsi="Times New Roman" w:cs="Times New Roman"/>
            <w:color w:val="0000FF"/>
            <w:sz w:val="24"/>
            <w:szCs w:val="24"/>
            <w:u w:val="single"/>
          </w:rPr>
          <w:t>http://ejse.southwestern.edu</w:t>
        </w:r>
      </w:hyperlink>
    </w:p>
    <w:p w:rsidR="00A729A0" w:rsidRPr="00D1257D" w:rsidRDefault="00A729A0" w:rsidP="00A729A0">
      <w:pPr>
        <w:pStyle w:val="normal0"/>
        <w:spacing w:after="240" w:line="240" w:lineRule="auto"/>
        <w:ind w:left="1276" w:hanging="1276"/>
        <w:jc w:val="both"/>
        <w:rPr>
          <w:rFonts w:ascii="Times New Roman" w:eastAsia="Times New Roman" w:hAnsi="Times New Roman" w:cs="Times New Roman"/>
          <w:sz w:val="24"/>
          <w:szCs w:val="24"/>
        </w:rPr>
      </w:pPr>
      <w:proofErr w:type="spellStart"/>
      <w:proofErr w:type="gramStart"/>
      <w:r w:rsidRPr="00D1257D">
        <w:rPr>
          <w:rFonts w:ascii="Times New Roman" w:hAnsi="Times New Roman" w:cs="Times New Roman"/>
          <w:sz w:val="24"/>
          <w:szCs w:val="24"/>
        </w:rPr>
        <w:t>Wening</w:t>
      </w:r>
      <w:proofErr w:type="spellEnd"/>
      <w:r w:rsidRPr="00D1257D">
        <w:rPr>
          <w:rFonts w:ascii="Times New Roman" w:eastAsia="Times New Roman" w:hAnsi="Times New Roman" w:cs="Times New Roman"/>
          <w:sz w:val="24"/>
          <w:szCs w:val="24"/>
        </w:rPr>
        <w:t>.</w:t>
      </w:r>
      <w:proofErr w:type="gramEnd"/>
      <w:r w:rsidRPr="00D1257D">
        <w:rPr>
          <w:rFonts w:ascii="Times New Roman" w:eastAsia="Times New Roman" w:hAnsi="Times New Roman" w:cs="Times New Roman"/>
          <w:sz w:val="24"/>
          <w:szCs w:val="24"/>
        </w:rPr>
        <w:t xml:space="preserve">  C. J. 2015. </w:t>
      </w:r>
      <w:r w:rsidRPr="00D1257D">
        <w:rPr>
          <w:rFonts w:ascii="Times New Roman" w:eastAsia="Times New Roman" w:hAnsi="Times New Roman" w:cs="Times New Roman"/>
          <w:i/>
          <w:sz w:val="24"/>
          <w:szCs w:val="24"/>
        </w:rPr>
        <w:t>Levels of inquiry: Hierarchies of pedagogical practices and inquiry processes</w:t>
      </w:r>
      <w:r w:rsidRPr="00D1257D">
        <w:rPr>
          <w:rFonts w:ascii="Times New Roman" w:eastAsia="Times New Roman" w:hAnsi="Times New Roman" w:cs="Times New Roman"/>
          <w:sz w:val="24"/>
          <w:szCs w:val="24"/>
        </w:rPr>
        <w:t xml:space="preserve">. </w:t>
      </w:r>
      <w:proofErr w:type="gramStart"/>
      <w:r w:rsidRPr="00D1257D">
        <w:rPr>
          <w:rFonts w:ascii="Times New Roman" w:eastAsia="Times New Roman" w:hAnsi="Times New Roman" w:cs="Times New Roman"/>
          <w:sz w:val="24"/>
          <w:szCs w:val="24"/>
        </w:rPr>
        <w:t>JPTEO, 2 (3).</w:t>
      </w:r>
      <w:proofErr w:type="gramEnd"/>
    </w:p>
    <w:p w:rsidR="004B6A0C" w:rsidRPr="00D1257D" w:rsidRDefault="004B6A0C" w:rsidP="00E43A12">
      <w:pPr>
        <w:rPr>
          <w:rFonts w:ascii="Times New Roman" w:hAnsi="Times New Roman" w:cs="Times New Roman"/>
          <w:b/>
          <w:sz w:val="24"/>
          <w:szCs w:val="24"/>
          <w:lang w:val="en-US"/>
        </w:rPr>
        <w:sectPr w:rsidR="004B6A0C" w:rsidRPr="00D1257D" w:rsidSect="004B6A0C">
          <w:type w:val="continuous"/>
          <w:pgSz w:w="11909" w:h="16834" w:code="9"/>
          <w:pgMar w:top="1440" w:right="1440" w:bottom="1440" w:left="1440" w:header="720" w:footer="720" w:gutter="0"/>
          <w:cols w:num="2" w:space="720"/>
          <w:docGrid w:linePitch="360"/>
        </w:sectPr>
      </w:pPr>
    </w:p>
    <w:p w:rsidR="00A729A0" w:rsidRPr="00D1257D" w:rsidRDefault="00A729A0" w:rsidP="00E43A12">
      <w:pPr>
        <w:rPr>
          <w:rFonts w:ascii="Times New Roman" w:hAnsi="Times New Roman" w:cs="Times New Roman"/>
          <w:b/>
          <w:sz w:val="24"/>
          <w:szCs w:val="24"/>
          <w:lang w:val="en-US"/>
        </w:rPr>
      </w:pPr>
    </w:p>
    <w:p w:rsidR="0025433E" w:rsidRPr="0025433E" w:rsidRDefault="0025433E" w:rsidP="00533E42"/>
    <w:sectPr w:rsidR="0025433E" w:rsidRPr="0025433E" w:rsidSect="004B6A0C">
      <w:type w:val="continuous"/>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docVars>
    <w:docVar w:name="__Grammarly_42____i" w:val="H4sIAAAAAAAEAKtWckksSQxILCpxzi/NK1GyMqwFAAEhoTITAAAA"/>
    <w:docVar w:name="__Grammarly_42___1" w:val="H4sIAAAAAAAEAKtWcslP9kxRslIyNDYyNDMzMbc0NrU0Mza1MLZQ0lEKTi0uzszPAykwrAUAAxHn2iwAAAA="/>
  </w:docVars>
  <w:rsids>
    <w:rsidRoot w:val="00533E42"/>
    <w:rsid w:val="000B15E6"/>
    <w:rsid w:val="001B32B6"/>
    <w:rsid w:val="0025433E"/>
    <w:rsid w:val="00317796"/>
    <w:rsid w:val="003B6904"/>
    <w:rsid w:val="004B6A0C"/>
    <w:rsid w:val="00533E42"/>
    <w:rsid w:val="005931DF"/>
    <w:rsid w:val="006130F6"/>
    <w:rsid w:val="00685089"/>
    <w:rsid w:val="007F11F3"/>
    <w:rsid w:val="008F243F"/>
    <w:rsid w:val="00A729A0"/>
    <w:rsid w:val="00B35F2A"/>
    <w:rsid w:val="00BE2E00"/>
    <w:rsid w:val="00BF3C95"/>
    <w:rsid w:val="00D11251"/>
    <w:rsid w:val="00D1257D"/>
    <w:rsid w:val="00D6444A"/>
    <w:rsid w:val="00F14ED4"/>
    <w:rsid w:val="00FE0A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E42"/>
    <w:pPr>
      <w:spacing w:after="200" w:line="276" w:lineRule="auto"/>
    </w:pPr>
    <w:rPr>
      <w:rFonts w:asciiTheme="minorHAnsi" w:hAnsiTheme="minorHAnsi"/>
      <w:sz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25433E"/>
  </w:style>
  <w:style w:type="table" w:styleId="TableGrid">
    <w:name w:val="Table Grid"/>
    <w:basedOn w:val="TableNormal"/>
    <w:uiPriority w:val="59"/>
    <w:rsid w:val="0025433E"/>
    <w:pPr>
      <w:spacing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25433E"/>
    <w:rPr>
      <w:i/>
      <w:iCs/>
    </w:rPr>
  </w:style>
  <w:style w:type="paragraph" w:styleId="ListParagraph">
    <w:name w:val="List Paragraph"/>
    <w:aliases w:val="Body of text,List Paragraph1,Body of text+1,Body of text+2,Body of text+3,List Paragraph11,List Tabel 1,List Tabel 1CxSp"/>
    <w:basedOn w:val="Normal"/>
    <w:link w:val="ListParagraphChar"/>
    <w:uiPriority w:val="34"/>
    <w:qFormat/>
    <w:rsid w:val="0025433E"/>
    <w:pPr>
      <w:ind w:left="720"/>
      <w:contextualSpacing/>
    </w:pPr>
  </w:style>
  <w:style w:type="character" w:customStyle="1" w:styleId="ListParagraphChar">
    <w:name w:val="List Paragraph Char"/>
    <w:aliases w:val="Body of text Char,List Paragraph1 Char,Body of text+1 Char,Body of text+2 Char,Body of text+3 Char,List Paragraph11 Char,List Tabel 1 Char,List Tabel 1CxSp Char"/>
    <w:link w:val="ListParagraph"/>
    <w:uiPriority w:val="34"/>
    <w:locked/>
    <w:rsid w:val="0025433E"/>
    <w:rPr>
      <w:rFonts w:asciiTheme="minorHAnsi" w:hAnsiTheme="minorHAnsi"/>
      <w:sz w:val="22"/>
    </w:rPr>
  </w:style>
  <w:style w:type="paragraph" w:styleId="BalloonText">
    <w:name w:val="Balloon Text"/>
    <w:basedOn w:val="Normal"/>
    <w:link w:val="BalloonTextChar"/>
    <w:uiPriority w:val="99"/>
    <w:semiHidden/>
    <w:unhideWhenUsed/>
    <w:rsid w:val="00254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33E"/>
    <w:rPr>
      <w:rFonts w:ascii="Tahoma" w:hAnsi="Tahoma" w:cs="Tahoma"/>
      <w:sz w:val="16"/>
      <w:szCs w:val="16"/>
    </w:rPr>
  </w:style>
  <w:style w:type="paragraph" w:customStyle="1" w:styleId="normal0">
    <w:name w:val="normal"/>
    <w:rsid w:val="00A729A0"/>
    <w:pPr>
      <w:spacing w:after="200" w:line="276" w:lineRule="auto"/>
    </w:pPr>
    <w:rPr>
      <w:rFonts w:ascii="Calibri" w:eastAsia="Calibri" w:hAnsi="Calibri" w:cs="Calibri"/>
      <w:sz w:val="22"/>
    </w:rPr>
  </w:style>
  <w:style w:type="character" w:styleId="Hyperlink">
    <w:name w:val="Hyperlink"/>
    <w:basedOn w:val="DefaultParagraphFont"/>
    <w:uiPriority w:val="99"/>
    <w:unhideWhenUsed/>
    <w:rsid w:val="00A729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ejse.southwestern.edu" TargetMode="Externa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D:\bismillah\bismillah%20baru%20ku\hitunganku\responsiswa\IPA%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b="1" i="0" baseline="0">
                <a:latin typeface="Times New Roman" pitchFamily="18" charset="0"/>
                <a:cs typeface="Times New Roman" pitchFamily="18" charset="0"/>
              </a:rPr>
              <a:t>Grafik Respon Siswa</a:t>
            </a:r>
          </a:p>
        </c:rich>
      </c:tx>
    </c:title>
    <c:plotArea>
      <c:layout/>
      <c:barChart>
        <c:barDir val="col"/>
        <c:grouping val="clustered"/>
        <c:ser>
          <c:idx val="2"/>
          <c:order val="2"/>
          <c:tx>
            <c:strRef>
              <c:f>"Positive"</c:f>
            </c:strRef>
          </c:tx>
          <c:val>
            <c:numRef>
              <c:f>Sheet1!$L$6:$L$12</c:f>
            </c:numRef>
          </c:val>
        </c:ser>
        <c:ser>
          <c:idx val="3"/>
          <c:order val="3"/>
          <c:tx>
            <c:strRef>
              <c:f>"Negative"</c:f>
            </c:strRef>
          </c:tx>
          <c:val>
            <c:numRef>
              <c:f>Sheet1!$M$6:$M$12</c:f>
            </c:numRef>
          </c:val>
        </c:ser>
        <c:ser>
          <c:idx val="0"/>
          <c:order val="0"/>
          <c:tx>
            <c:v>Positive</c:v>
          </c:tx>
          <c:val>
            <c:numRef>
              <c:f>'[IPA 2.xlsx]Sheet1'!$L$6:$L$12</c:f>
              <c:numCache>
                <c:formatCode>0.0</c:formatCode>
                <c:ptCount val="7"/>
                <c:pt idx="0">
                  <c:v>86.666666666666671</c:v>
                </c:pt>
                <c:pt idx="1">
                  <c:v>86.666666666666686</c:v>
                </c:pt>
                <c:pt idx="2">
                  <c:v>90.833333333333258</c:v>
                </c:pt>
                <c:pt idx="3">
                  <c:v>85.416666666666757</c:v>
                </c:pt>
                <c:pt idx="4">
                  <c:v>86.666666666666671</c:v>
                </c:pt>
                <c:pt idx="5">
                  <c:v>90</c:v>
                </c:pt>
                <c:pt idx="6">
                  <c:v>86.923076923076849</c:v>
                </c:pt>
              </c:numCache>
            </c:numRef>
          </c:val>
        </c:ser>
        <c:ser>
          <c:idx val="1"/>
          <c:order val="1"/>
          <c:tx>
            <c:v>Negative</c:v>
          </c:tx>
          <c:val>
            <c:numRef>
              <c:f>'[IPA 2.xlsx]Sheet1'!$M$6:$M$12</c:f>
              <c:numCache>
                <c:formatCode>0.0</c:formatCode>
                <c:ptCount val="7"/>
                <c:pt idx="0">
                  <c:v>13.333333333333334</c:v>
                </c:pt>
                <c:pt idx="1">
                  <c:v>13.333333333333334</c:v>
                </c:pt>
                <c:pt idx="2">
                  <c:v>9.1666666666666767</c:v>
                </c:pt>
                <c:pt idx="3">
                  <c:v>14.583333333333334</c:v>
                </c:pt>
                <c:pt idx="4">
                  <c:v>13.333333333333334</c:v>
                </c:pt>
                <c:pt idx="5">
                  <c:v>10</c:v>
                </c:pt>
                <c:pt idx="6">
                  <c:v>13.076923076923075</c:v>
                </c:pt>
              </c:numCache>
            </c:numRef>
          </c:val>
        </c:ser>
        <c:axId val="121168640"/>
        <c:axId val="121170560"/>
      </c:barChart>
      <c:catAx>
        <c:axId val="121168640"/>
        <c:scaling>
          <c:orientation val="minMax"/>
        </c:scaling>
        <c:axPos val="b"/>
        <c:title>
          <c:tx>
            <c:rich>
              <a:bodyPr/>
              <a:lstStyle/>
              <a:p>
                <a:pPr>
                  <a:defRPr/>
                </a:pPr>
                <a:r>
                  <a:rPr lang="en-US"/>
                  <a:t>Pertanyaan</a:t>
                </a:r>
                <a:r>
                  <a:rPr lang="en-US" baseline="0"/>
                  <a:t> Ke-</a:t>
                </a:r>
                <a:endParaRPr lang="en-US"/>
              </a:p>
            </c:rich>
          </c:tx>
        </c:title>
        <c:majorTickMark val="none"/>
        <c:tickLblPos val="nextTo"/>
        <c:crossAx val="121170560"/>
        <c:crosses val="autoZero"/>
        <c:auto val="1"/>
        <c:lblAlgn val="ctr"/>
        <c:lblOffset val="100"/>
      </c:catAx>
      <c:valAx>
        <c:axId val="121170560"/>
        <c:scaling>
          <c:orientation val="minMax"/>
        </c:scaling>
        <c:axPos val="l"/>
        <c:majorGridlines/>
        <c:title>
          <c:tx>
            <c:rich>
              <a:bodyPr/>
              <a:lstStyle/>
              <a:p>
                <a:pPr>
                  <a:defRPr/>
                </a:pPr>
                <a:r>
                  <a:rPr lang="en-US"/>
                  <a:t>Presentage</a:t>
                </a:r>
                <a:r>
                  <a:rPr lang="en-US" baseline="0"/>
                  <a:t> (%)</a:t>
                </a:r>
                <a:endParaRPr lang="en-US"/>
              </a:p>
            </c:rich>
          </c:tx>
        </c:title>
        <c:numFmt formatCode="0.0" sourceLinked="1"/>
        <c:tickLblPos val="nextTo"/>
        <c:txPr>
          <a:bodyPr/>
          <a:lstStyle/>
          <a:p>
            <a:pPr>
              <a:defRPr>
                <a:latin typeface="Times New Roman" pitchFamily="18" charset="0"/>
                <a:cs typeface="Times New Roman" pitchFamily="18" charset="0"/>
              </a:defRPr>
            </a:pPr>
            <a:endParaRPr lang="en-US"/>
          </a:p>
        </c:txPr>
        <c:crossAx val="121168640"/>
        <c:crosses val="autoZero"/>
        <c:crossBetween val="between"/>
      </c:valAx>
    </c:plotArea>
    <c:legend>
      <c:legendPos val="r"/>
      <c:legendEntry>
        <c:idx val="1"/>
        <c:delete val="1"/>
      </c:legendEntry>
      <c:legendEntry>
        <c:idx val="0"/>
        <c:delete val="1"/>
      </c:legendEntry>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97DF0-9DC6-4D94-BEEC-A38D8D2D4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2436</Words>
  <Characters>13887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Gasela</dc:creator>
  <cp:lastModifiedBy>ASUS</cp:lastModifiedBy>
  <cp:revision>3</cp:revision>
  <dcterms:created xsi:type="dcterms:W3CDTF">2019-10-31T04:17:00Z</dcterms:created>
  <dcterms:modified xsi:type="dcterms:W3CDTF">2019-12-10T05:00:00Z</dcterms:modified>
</cp:coreProperties>
</file>