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F35C2" w14:textId="316A0BF1" w:rsidR="00A65DEE" w:rsidRPr="00997F61" w:rsidRDefault="00A65DEE" w:rsidP="00A60A43">
      <w:pPr>
        <w:spacing w:after="240"/>
        <w:jc w:val="center"/>
        <w:rPr>
          <w:b/>
          <w:sz w:val="24"/>
        </w:rPr>
      </w:pPr>
      <w:bookmarkStart w:id="0" w:name="_Hlk54758393"/>
      <w:r>
        <w:rPr>
          <w:b/>
          <w:sz w:val="24"/>
        </w:rPr>
        <w:t xml:space="preserve">FAKTOR YANG MEMENGARUHI </w:t>
      </w:r>
      <w:r>
        <w:rPr>
          <w:b/>
          <w:i/>
          <w:sz w:val="24"/>
        </w:rPr>
        <w:t xml:space="preserve">PERSONAL FINANCIAL PLANNING </w:t>
      </w:r>
      <w:r>
        <w:rPr>
          <w:b/>
          <w:sz w:val="24"/>
        </w:rPr>
        <w:t>PADA MASYARAKAT KOTA KEDIRI</w:t>
      </w:r>
      <w:bookmarkEnd w:id="0"/>
    </w:p>
    <w:p w14:paraId="57F824E4" w14:textId="77777777" w:rsidR="00A65DEE" w:rsidRDefault="00A65DEE" w:rsidP="00A60A43">
      <w:pPr>
        <w:spacing w:after="240"/>
        <w:jc w:val="center"/>
        <w:rPr>
          <w:i/>
          <w:sz w:val="20"/>
        </w:rPr>
      </w:pPr>
      <w:r>
        <w:rPr>
          <w:i/>
          <w:sz w:val="20"/>
        </w:rPr>
        <w:t>Abstract</w:t>
      </w:r>
    </w:p>
    <w:p w14:paraId="711D4B65" w14:textId="668183CC" w:rsidR="007247F3" w:rsidRPr="007247F3" w:rsidRDefault="007247F3" w:rsidP="008D6CDA">
      <w:pPr>
        <w:spacing w:before="240" w:after="240"/>
        <w:rPr>
          <w:i/>
          <w:sz w:val="20"/>
        </w:rPr>
      </w:pPr>
      <w:r w:rsidRPr="000010F0">
        <w:rPr>
          <w:i/>
          <w:sz w:val="20"/>
        </w:rPr>
        <w:t xml:space="preserve">Personal financial planning is important to have for everyone to achieve their financial goals. This research focuses on </w:t>
      </w:r>
      <w:r w:rsidR="00F71BE4" w:rsidRPr="000010F0">
        <w:rPr>
          <w:i/>
          <w:sz w:val="20"/>
        </w:rPr>
        <w:t xml:space="preserve">the people of Kediri City, because BPS data shows that per capita income of Kediri City is the highest compared to other cities in East Java Province. The purpose of this research was to determine the effect of self-esteem, financial literacy, income, and digital financial services on personal financial planning. Using </w:t>
      </w:r>
      <w:r w:rsidR="002359B3" w:rsidRPr="000010F0">
        <w:rPr>
          <w:i/>
          <w:sz w:val="20"/>
        </w:rPr>
        <w:t xml:space="preserve">the causality research method </w:t>
      </w:r>
      <w:r w:rsidR="000010F0" w:rsidRPr="000010F0">
        <w:rPr>
          <w:i/>
          <w:sz w:val="20"/>
        </w:rPr>
        <w:t>and</w:t>
      </w:r>
      <w:r w:rsidR="002359B3" w:rsidRPr="000010F0">
        <w:rPr>
          <w:i/>
          <w:sz w:val="20"/>
        </w:rPr>
        <w:t xml:space="preserve"> </w:t>
      </w:r>
      <w:r w:rsidR="00F71BE4" w:rsidRPr="000010F0">
        <w:rPr>
          <w:i/>
          <w:sz w:val="20"/>
        </w:rPr>
        <w:t xml:space="preserve">193 respondents </w:t>
      </w:r>
      <w:r w:rsidR="002359B3" w:rsidRPr="000010F0">
        <w:rPr>
          <w:i/>
          <w:sz w:val="20"/>
        </w:rPr>
        <w:t xml:space="preserve">as the sample </w:t>
      </w:r>
      <w:r w:rsidR="00F71BE4" w:rsidRPr="000010F0">
        <w:rPr>
          <w:i/>
          <w:sz w:val="20"/>
        </w:rPr>
        <w:t>with cluster sampling obtained from online and offline questionnaires.</w:t>
      </w:r>
      <w:r w:rsidR="00EC1A8F" w:rsidRPr="000010F0">
        <w:rPr>
          <w:i/>
          <w:sz w:val="20"/>
        </w:rPr>
        <w:t xml:space="preserve"> </w:t>
      </w:r>
      <w:r w:rsidR="00F71BE4" w:rsidRPr="000010F0">
        <w:rPr>
          <w:i/>
          <w:sz w:val="20"/>
        </w:rPr>
        <w:t>Data were analized using multiple linear regression and pro</w:t>
      </w:r>
      <w:r w:rsidR="00A60A43" w:rsidRPr="000010F0">
        <w:rPr>
          <w:i/>
          <w:sz w:val="20"/>
        </w:rPr>
        <w:t xml:space="preserve">cessed </w:t>
      </w:r>
      <w:r w:rsidR="00C7791E" w:rsidRPr="000010F0">
        <w:rPr>
          <w:i/>
          <w:sz w:val="20"/>
        </w:rPr>
        <w:t>with</w:t>
      </w:r>
      <w:r w:rsidR="00A60A43" w:rsidRPr="000010F0">
        <w:rPr>
          <w:i/>
          <w:sz w:val="20"/>
        </w:rPr>
        <w:t xml:space="preserve"> SPSS. This resear</w:t>
      </w:r>
      <w:r w:rsidR="00F0681B" w:rsidRPr="000010F0">
        <w:rPr>
          <w:i/>
          <w:sz w:val="20"/>
        </w:rPr>
        <w:t>c</w:t>
      </w:r>
      <w:r w:rsidR="00A60A43" w:rsidRPr="000010F0">
        <w:rPr>
          <w:i/>
          <w:sz w:val="20"/>
        </w:rPr>
        <w:t xml:space="preserve">h </w:t>
      </w:r>
      <w:r w:rsidR="00F0681B" w:rsidRPr="000010F0">
        <w:rPr>
          <w:i/>
          <w:sz w:val="20"/>
        </w:rPr>
        <w:t>shows the results that</w:t>
      </w:r>
      <w:r w:rsidR="00546F46" w:rsidRPr="000010F0">
        <w:rPr>
          <w:i/>
          <w:sz w:val="20"/>
        </w:rPr>
        <w:t xml:space="preserve"> the</w:t>
      </w:r>
      <w:r w:rsidR="00A60A43" w:rsidRPr="000010F0">
        <w:rPr>
          <w:i/>
          <w:sz w:val="20"/>
        </w:rPr>
        <w:t xml:space="preserve"> variables of self-esteem and financial literacy have a positive effect on personal financial planning. While, the variables income and digital financial services did not affect personal financial planning.</w:t>
      </w:r>
      <w:r w:rsidR="000010F0">
        <w:rPr>
          <w:i/>
          <w:sz w:val="20"/>
        </w:rPr>
        <w:t xml:space="preserve"> </w:t>
      </w:r>
      <w:r w:rsidR="003E4B68" w:rsidRPr="000010F0">
        <w:rPr>
          <w:i/>
          <w:sz w:val="20"/>
        </w:rPr>
        <w:t>The resul</w:t>
      </w:r>
      <w:r w:rsidR="00F0681B" w:rsidRPr="000010F0">
        <w:rPr>
          <w:i/>
          <w:sz w:val="20"/>
        </w:rPr>
        <w:t>ts of the research are expected to be use</w:t>
      </w:r>
      <w:r w:rsidR="000010F0" w:rsidRPr="000010F0">
        <w:rPr>
          <w:i/>
          <w:sz w:val="20"/>
        </w:rPr>
        <w:t>d</w:t>
      </w:r>
      <w:r w:rsidR="00F0681B" w:rsidRPr="000010F0">
        <w:rPr>
          <w:i/>
          <w:sz w:val="20"/>
        </w:rPr>
        <w:t xml:space="preserve"> </w:t>
      </w:r>
      <w:r w:rsidR="000010F0" w:rsidRPr="000010F0">
        <w:rPr>
          <w:i/>
          <w:sz w:val="20"/>
        </w:rPr>
        <w:t>by</w:t>
      </w:r>
      <w:r w:rsidR="00F0681B" w:rsidRPr="000010F0">
        <w:rPr>
          <w:i/>
          <w:sz w:val="20"/>
        </w:rPr>
        <w:t xml:space="preserve"> </w:t>
      </w:r>
      <w:r w:rsidR="000010F0" w:rsidRPr="000010F0">
        <w:rPr>
          <w:i/>
          <w:sz w:val="20"/>
        </w:rPr>
        <w:t xml:space="preserve">the Government of </w:t>
      </w:r>
      <w:r w:rsidR="00F0681B" w:rsidRPr="000010F0">
        <w:rPr>
          <w:i/>
          <w:sz w:val="20"/>
        </w:rPr>
        <w:t xml:space="preserve">Kediri City in preparing education for </w:t>
      </w:r>
      <w:r w:rsidR="000010F0" w:rsidRPr="000010F0">
        <w:rPr>
          <w:i/>
          <w:sz w:val="20"/>
        </w:rPr>
        <w:t>its</w:t>
      </w:r>
      <w:r w:rsidR="00F0681B" w:rsidRPr="000010F0">
        <w:rPr>
          <w:i/>
          <w:sz w:val="20"/>
        </w:rPr>
        <w:t xml:space="preserve"> people to have better</w:t>
      </w:r>
      <w:r w:rsidR="00F0681B">
        <w:rPr>
          <w:i/>
          <w:sz w:val="20"/>
        </w:rPr>
        <w:t xml:space="preserve"> personal financial planning.</w:t>
      </w:r>
    </w:p>
    <w:p w14:paraId="7B2ACE7A" w14:textId="77777777" w:rsidR="00C77193" w:rsidRDefault="00A65DEE" w:rsidP="008D6CDA">
      <w:pPr>
        <w:spacing w:before="240" w:after="240"/>
        <w:ind w:left="851" w:hanging="851"/>
        <w:rPr>
          <w:i/>
          <w:sz w:val="20"/>
        </w:rPr>
      </w:pPr>
      <w:r>
        <w:rPr>
          <w:i/>
          <w:sz w:val="20"/>
        </w:rPr>
        <w:t>Keyword: digital financial services; financial literacy; income; personal financial planning; self-estee</w:t>
      </w:r>
      <w:r w:rsidR="00C77193">
        <w:rPr>
          <w:i/>
          <w:sz w:val="20"/>
        </w:rPr>
        <w:t>m</w:t>
      </w:r>
    </w:p>
    <w:p w14:paraId="42678943" w14:textId="0A730F9E" w:rsidR="00A65DEE" w:rsidRPr="00F108F0" w:rsidRDefault="00A65DEE" w:rsidP="008D6CDA">
      <w:pPr>
        <w:spacing w:before="240" w:after="240"/>
        <w:ind w:left="851" w:hanging="851"/>
        <w:rPr>
          <w:b/>
          <w:szCs w:val="22"/>
        </w:rPr>
      </w:pPr>
      <w:r w:rsidRPr="00EC1A8F">
        <w:rPr>
          <w:b/>
          <w:sz w:val="24"/>
          <w:szCs w:val="24"/>
        </w:rPr>
        <w:t>PENDAHULUAN</w:t>
      </w:r>
    </w:p>
    <w:p w14:paraId="1909B0F9" w14:textId="14A13BC5" w:rsidR="00A65DEE" w:rsidRPr="00F108F0" w:rsidRDefault="00A65DEE" w:rsidP="00A60A43">
      <w:pPr>
        <w:spacing w:after="240"/>
        <w:rPr>
          <w:szCs w:val="22"/>
        </w:rPr>
      </w:pPr>
      <w:r w:rsidRPr="00F108F0">
        <w:rPr>
          <w:szCs w:val="22"/>
        </w:rPr>
        <w:t xml:space="preserve">Produk Domestik Regional Bruto (PDRB) merupakan salah satu indikator penting untuk mengetahui </w:t>
      </w:r>
      <w:r w:rsidR="0048019C">
        <w:rPr>
          <w:szCs w:val="22"/>
        </w:rPr>
        <w:t xml:space="preserve">kondisi </w:t>
      </w:r>
      <w:r w:rsidRPr="00F108F0">
        <w:rPr>
          <w:szCs w:val="22"/>
        </w:rPr>
        <w:t xml:space="preserve">perekonomian </w:t>
      </w:r>
      <w:r w:rsidR="0048019C">
        <w:rPr>
          <w:szCs w:val="22"/>
        </w:rPr>
        <w:t xml:space="preserve">di </w:t>
      </w:r>
      <w:r w:rsidRPr="00F108F0">
        <w:rPr>
          <w:szCs w:val="22"/>
        </w:rPr>
        <w:t xml:space="preserve">suatu daerah dalam periode tertentu </w:t>
      </w:r>
      <w:r w:rsidRPr="00F108F0">
        <w:rPr>
          <w:szCs w:val="22"/>
        </w:rPr>
        <w:fldChar w:fldCharType="begin" w:fldLock="1"/>
      </w:r>
      <w:r w:rsidR="009235A9" w:rsidRPr="00F108F0">
        <w:rPr>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S","given":"","non-dropping-particle":"","parse-names":false,"suffix":""}],"container-title":"Bps","id":"ITEM-1","issue":"2","issued":{"date-parts":[["2010"]]},"page":"1","title":"Pdrb","type":"article"},"uris":["http://www.mendeley.com/documents/?uuid=2687e8fe-282a-4298-94b0-497cdc6b910f"]}],"mendeley":{"formattedCitation":"(BPS, 2010)","manualFormatting":"(Departemen Statistik Bank Indonesia, 2015)","plainTextFormattedCitation":"(BPS, 2010)","previouslyFormattedCitation":"(BPS, 2010)"},"properties":{"noteIndex":0},"schema":"https://github.com/citation-style-language/schema/raw/master/csl-citation.json"}</w:instrText>
      </w:r>
      <w:r w:rsidRPr="00F108F0">
        <w:rPr>
          <w:szCs w:val="22"/>
        </w:rPr>
        <w:fldChar w:fldCharType="separate"/>
      </w:r>
      <w:r w:rsidRPr="00F108F0">
        <w:rPr>
          <w:noProof/>
          <w:szCs w:val="22"/>
        </w:rPr>
        <w:t>(Departemen Statistik Bank Indonesia, 2015)</w:t>
      </w:r>
      <w:r w:rsidRPr="00F108F0">
        <w:rPr>
          <w:szCs w:val="22"/>
        </w:rPr>
        <w:fldChar w:fldCharType="end"/>
      </w:r>
      <w:r w:rsidRPr="00F108F0">
        <w:rPr>
          <w:szCs w:val="22"/>
        </w:rPr>
        <w:t>. Selain dapat digunakan untuk mengukur perekonomian dan pembangunan daerah</w:t>
      </w:r>
      <w:r w:rsidRPr="00F108F0">
        <w:rPr>
          <w:b/>
          <w:szCs w:val="22"/>
        </w:rPr>
        <w:t xml:space="preserve">, </w:t>
      </w:r>
      <w:r w:rsidRPr="00F108F0">
        <w:rPr>
          <w:szCs w:val="22"/>
        </w:rPr>
        <w:t xml:space="preserve">Produk Domestik Regional Bruto (PDRB) yang dibagi dengan jumlah penduduk, atau yang secara umum disebut sebagai Pendapatan Per Kapita juga dapat mengukur tingkat kesejahteraan masyarakat di suatu daerah </w:t>
      </w:r>
      <w:r w:rsidRPr="00F108F0">
        <w:rPr>
          <w:szCs w:val="22"/>
        </w:rPr>
        <w:fldChar w:fldCharType="begin" w:fldLock="1"/>
      </w:r>
      <w:r w:rsidRPr="00F108F0">
        <w:rPr>
          <w:szCs w:val="22"/>
        </w:rPr>
        <w:instrText>ADDIN CSL_CITATION {"citationItems":[{"id":"ITEM-1","itemData":{"abstract":"This research entitled \"The Influence of Education, Income Per Capita and Population Against Poverty in East Java Province\". This study aims to find out how the influence of education, per capita income and population on poverty in East Java Province. Method of data analysis tool used in this research is panel data regression analysis. The results of this study indicate that Education has a negative and significant effect on Poverty District and City of East Java Province. With a probability value of 0.0000 &lt;α = 0.10 and t-count -15.35144 &lt;t-table 2.02439. Income per capita has a negative and significant effect on Poverty District and City of East Java Province. With the probability value 0.0903 &lt;α = 0.10 and t-count -1.702527 &lt;t-table 1.28612. Number of Population has positive and significant influence to Poverty of Regency and City of East Java Province. With a probability value of 0.0000 &lt;α = 0.10 and t-count 47.34174&gt; t-table 1.28612.","author":[{"dropping-particle":"","family":"Azizah","given":"Elda Wahyu","non-dropping-particle":"","parse-names":false,"suffix":""},{"dropping-particle":"","family":"Sudarti","given":"","non-dropping-particle":"","parse-names":false,"suffix":""},{"dropping-particle":"","family":"Kusuma","given":"Hendra","non-dropping-particle":"","parse-names":false,"suffix":""}],"container-title":"Jurnal Ilmu Ekonomi","id":"ITEM-1","issued":{"date-parts":[["2018"]]},"page":"167-180","title":"Pengaruh Pendidikan, Pendapatan Perkapita dan Jumlah Penduduk terhadap Kemiskinan di Provinsi Jawa Timur","type":"article-journal","volume":"2"},"uris":["http://www.mendeley.com/documents/?uuid=55cd066b-cbf6-4c0e-9493-a83e0a331bb4"]}],"mendeley":{"formattedCitation":"(Azizah et al., 2018)","plainTextFormattedCitation":"(Azizah et al., 2018)","previouslyFormattedCitation":"(Azizah et al., 2018)"},"properties":{"noteIndex":0},"schema":"https://github.com/citation-style-language/schema/raw/master/csl-citation.json"}</w:instrText>
      </w:r>
      <w:r w:rsidRPr="00F108F0">
        <w:rPr>
          <w:szCs w:val="22"/>
        </w:rPr>
        <w:fldChar w:fldCharType="separate"/>
      </w:r>
      <w:r w:rsidRPr="00F108F0">
        <w:rPr>
          <w:noProof/>
          <w:szCs w:val="22"/>
        </w:rPr>
        <w:t>(Azizah et al., 2018)</w:t>
      </w:r>
      <w:r w:rsidRPr="00F108F0">
        <w:rPr>
          <w:szCs w:val="22"/>
        </w:rPr>
        <w:fldChar w:fldCharType="end"/>
      </w:r>
      <w:r w:rsidRPr="00F108F0">
        <w:rPr>
          <w:szCs w:val="22"/>
        </w:rPr>
        <w:t xml:space="preserve">. </w:t>
      </w:r>
      <w:r w:rsidR="00104A52">
        <w:rPr>
          <w:szCs w:val="22"/>
        </w:rPr>
        <w:t>Menurut</w:t>
      </w:r>
      <w:r w:rsidR="008B4848">
        <w:rPr>
          <w:szCs w:val="22"/>
        </w:rPr>
        <w:t xml:space="preserve"> data</w:t>
      </w:r>
      <w:r w:rsidR="00104A52">
        <w:rPr>
          <w:szCs w:val="22"/>
        </w:rPr>
        <w:t xml:space="preserve"> </w:t>
      </w:r>
      <w:r w:rsidR="008B4848">
        <w:rPr>
          <w:szCs w:val="22"/>
        </w:rPr>
        <w:fldChar w:fldCharType="begin" w:fldLock="1"/>
      </w:r>
      <w:r w:rsidR="00924C12">
        <w:rPr>
          <w:szCs w:val="22"/>
        </w:rPr>
        <w:instrText>ADDIN CSL_CITATION {"citationItems":[{"id":"ITEM-1","itemData":{"ISSN":"2580-2224","abstract":"Solid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shapes.","author":[{"dropping-particle":"","family":"Badan Pusat Statistik","given":"","non-dropping-particle":"","parse-names":false,"suffix":""}],"id":"ITEM-1","issued":{"date-parts":[["2018"]]},"title":"Produk Domestik Regional Bruto Provinsi-Provinsi di Indonesia menurut Pengeluaran","type":"article-journal"},"uris":["http://www.mendeley.com/documents/?uuid=59eafbc3-13e4-464f-b7ec-4c53f9d95fbe"]}],"mendeley":{"formattedCitation":"(Badan Pusat Statistik, 2018)","manualFormatting":"Badan Pusat Statistik (2018)","plainTextFormattedCitation":"(Badan Pusat Statistik, 2018)","previouslyFormattedCitation":"(Badan Pusat Statistik, 2018)"},"properties":{"noteIndex":0},"schema":"https://github.com/citation-style-language/schema/raw/master/csl-citation.json"}</w:instrText>
      </w:r>
      <w:r w:rsidR="008B4848">
        <w:rPr>
          <w:szCs w:val="22"/>
        </w:rPr>
        <w:fldChar w:fldCharType="separate"/>
      </w:r>
      <w:r w:rsidR="008B4848" w:rsidRPr="008B4848">
        <w:rPr>
          <w:noProof/>
          <w:szCs w:val="22"/>
        </w:rPr>
        <w:t>Badan Pusat Statistik</w:t>
      </w:r>
      <w:r w:rsidR="008B4848">
        <w:rPr>
          <w:noProof/>
          <w:szCs w:val="22"/>
        </w:rPr>
        <w:t xml:space="preserve"> (</w:t>
      </w:r>
      <w:r w:rsidR="008B4848" w:rsidRPr="008B4848">
        <w:rPr>
          <w:noProof/>
          <w:szCs w:val="22"/>
        </w:rPr>
        <w:t>2018)</w:t>
      </w:r>
      <w:r w:rsidR="008B4848">
        <w:rPr>
          <w:szCs w:val="22"/>
        </w:rPr>
        <w:fldChar w:fldCharType="end"/>
      </w:r>
      <w:r w:rsidR="008B4848">
        <w:rPr>
          <w:szCs w:val="22"/>
        </w:rPr>
        <w:t xml:space="preserve">, </w:t>
      </w:r>
      <w:r w:rsidR="00104A52">
        <w:rPr>
          <w:szCs w:val="22"/>
        </w:rPr>
        <w:t>P</w:t>
      </w:r>
      <w:r w:rsidR="00DA21B6">
        <w:rPr>
          <w:szCs w:val="22"/>
        </w:rPr>
        <w:t>rovinsi Jawa Timur merupakan provinsi dengan tin</w:t>
      </w:r>
      <w:r w:rsidR="00505378">
        <w:rPr>
          <w:szCs w:val="22"/>
        </w:rPr>
        <w:t xml:space="preserve">gkat pendapatan per kapita terbesar nomor </w:t>
      </w:r>
      <w:r w:rsidR="008B4848">
        <w:rPr>
          <w:szCs w:val="22"/>
        </w:rPr>
        <w:t>sembilan</w:t>
      </w:r>
      <w:r w:rsidR="00505378">
        <w:rPr>
          <w:szCs w:val="22"/>
        </w:rPr>
        <w:t xml:space="preserve"> di Indonesia.</w:t>
      </w:r>
    </w:p>
    <w:p w14:paraId="0829A52C" w14:textId="6DDF6CA8" w:rsidR="00D13B39" w:rsidRDefault="00D13B39" w:rsidP="008B4848">
      <w:pPr>
        <w:jc w:val="center"/>
        <w:rPr>
          <w:szCs w:val="22"/>
        </w:rPr>
      </w:pPr>
      <w:r>
        <w:rPr>
          <w:noProof/>
        </w:rPr>
        <w:drawing>
          <wp:inline distT="0" distB="0" distL="0" distR="0" wp14:anchorId="46418748" wp14:editId="5AEFABD9">
            <wp:extent cx="3486150" cy="2571750"/>
            <wp:effectExtent l="0" t="0" r="0" b="0"/>
            <wp:docPr id="3" name="Chart 3">
              <a:extLst xmlns:a="http://schemas.openxmlformats.org/drawingml/2006/main">
                <a:ext uri="{FF2B5EF4-FFF2-40B4-BE49-F238E27FC236}">
                  <a16:creationId xmlns:a16="http://schemas.microsoft.com/office/drawing/2014/main" id="{AF0E95F0-18B4-4AF2-8F6D-B2DE3722F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6C3CD" w14:textId="29910D88" w:rsidR="00104A52" w:rsidRPr="00104A52" w:rsidRDefault="00104A52" w:rsidP="00104A52">
      <w:pPr>
        <w:jc w:val="center"/>
        <w:rPr>
          <w:color w:val="000000" w:themeColor="text1"/>
          <w:szCs w:val="22"/>
        </w:rPr>
      </w:pPr>
      <w:r w:rsidRPr="00104A52">
        <w:rPr>
          <w:color w:val="000000" w:themeColor="text1"/>
          <w:szCs w:val="22"/>
        </w:rPr>
        <w:t xml:space="preserve">Sumber: </w:t>
      </w:r>
      <w:r w:rsidRPr="00104A52">
        <w:rPr>
          <w:color w:val="000000" w:themeColor="text1"/>
          <w:szCs w:val="22"/>
        </w:rPr>
        <w:fldChar w:fldCharType="begin" w:fldLock="1"/>
      </w:r>
      <w:r w:rsidRPr="00104A52">
        <w:rPr>
          <w:color w:val="000000" w:themeColor="text1"/>
          <w:szCs w:val="22"/>
        </w:rPr>
        <w:instrText>ADDIN CSL_CITATION {"citationItems":[{"id":"ITEM-1","itemData":{"author":[{"dropping-particle":"","family":"Badan Pusat Statistik Provinsi Jawa Timur","given":"","non-dropping-particle":"","parse-names":false,"suffix":""}],"container-title":"BPS Provinsi Jawa Timur","id":"ITEM-1","issued":{"date-parts":[["2018"]]},"title":"Produk Domestik Regional Bruto Jawa Timur Menurut Kabupaten/Kota 2014-2018","type":"article"},"uris":["http://www.mendeley.com/documents/?uuid=412a56aa-12e2-41a2-a191-b59a43d9dfcb"]}],"mendeley":{"formattedCitation":"(Badan Pusat Statistik Provinsi Jawa Timur, 2018)","manualFormatting":"Badan Pusat Statistik Jawa Timur, 2018","plainTextFormattedCitation":"(Badan Pusat Statistik Provinsi Jawa Timur, 2018)","previouslyFormattedCitation":"(Badan Pusat Statistik Provinsi Jawa Timur, 2018)"},"properties":{"noteIndex":0},"schema":"https://github.com/citation-style-language/schema/raw/master/csl-citation.json"}</w:instrText>
      </w:r>
      <w:r w:rsidRPr="00104A52">
        <w:rPr>
          <w:color w:val="000000" w:themeColor="text1"/>
          <w:szCs w:val="22"/>
        </w:rPr>
        <w:fldChar w:fldCharType="separate"/>
      </w:r>
      <w:r w:rsidRPr="00104A52">
        <w:rPr>
          <w:noProof/>
          <w:color w:val="000000" w:themeColor="text1"/>
          <w:szCs w:val="22"/>
        </w:rPr>
        <w:t>Badan Pusat Statistik Jawa Timur, 2018</w:t>
      </w:r>
      <w:r w:rsidRPr="00104A52">
        <w:rPr>
          <w:color w:val="000000" w:themeColor="text1"/>
          <w:szCs w:val="22"/>
        </w:rPr>
        <w:fldChar w:fldCharType="end"/>
      </w:r>
      <w:r w:rsidR="008B4848">
        <w:rPr>
          <w:color w:val="000000" w:themeColor="text1"/>
          <w:szCs w:val="22"/>
        </w:rPr>
        <w:t xml:space="preserve"> (d</w:t>
      </w:r>
      <w:r w:rsidRPr="00104A52">
        <w:rPr>
          <w:color w:val="000000" w:themeColor="text1"/>
          <w:szCs w:val="22"/>
        </w:rPr>
        <w:t>ata diolah</w:t>
      </w:r>
      <w:r w:rsidR="008B4848">
        <w:rPr>
          <w:color w:val="000000" w:themeColor="text1"/>
          <w:szCs w:val="22"/>
        </w:rPr>
        <w:t>)</w:t>
      </w:r>
    </w:p>
    <w:p w14:paraId="234289C2" w14:textId="52D4ABF3" w:rsidR="00104A52" w:rsidRPr="00104A52" w:rsidRDefault="00104A52" w:rsidP="00104A52">
      <w:pPr>
        <w:pStyle w:val="Caption"/>
        <w:spacing w:after="0"/>
        <w:jc w:val="center"/>
        <w:rPr>
          <w:rFonts w:ascii="Times New Roman" w:hAnsi="Times New Roman" w:cs="Times New Roman"/>
          <w:b/>
          <w:bCs/>
          <w:i w:val="0"/>
          <w:iCs w:val="0"/>
          <w:color w:val="000000" w:themeColor="text1"/>
          <w:sz w:val="22"/>
          <w:szCs w:val="22"/>
        </w:rPr>
      </w:pPr>
      <w:bookmarkStart w:id="1" w:name="_Toc60544806"/>
      <w:r>
        <w:rPr>
          <w:rFonts w:ascii="Times New Roman" w:hAnsi="Times New Roman" w:cs="Times New Roman"/>
          <w:b/>
          <w:bCs/>
          <w:i w:val="0"/>
          <w:iCs w:val="0"/>
          <w:color w:val="000000" w:themeColor="text1"/>
          <w:sz w:val="22"/>
          <w:szCs w:val="22"/>
        </w:rPr>
        <w:t>Gambar 1.</w:t>
      </w:r>
      <w:r w:rsidRPr="00104A52">
        <w:rPr>
          <w:rFonts w:ascii="Times New Roman" w:hAnsi="Times New Roman" w:cs="Times New Roman"/>
          <w:b/>
          <w:bCs/>
          <w:i w:val="0"/>
          <w:iCs w:val="0"/>
          <w:color w:val="000000" w:themeColor="text1"/>
          <w:sz w:val="22"/>
          <w:szCs w:val="22"/>
        </w:rPr>
        <w:t xml:space="preserve"> PENDAPATAN PER KAPITA KOTA-KOTA DI PROVINSI JAWA TIMUR TAHUN 2016-2018</w:t>
      </w:r>
      <w:bookmarkEnd w:id="1"/>
    </w:p>
    <w:p w14:paraId="23D70DEF" w14:textId="577C7CC5" w:rsidR="00A65DEE" w:rsidRDefault="00831CCF" w:rsidP="00104A52">
      <w:pPr>
        <w:spacing w:before="240" w:after="240"/>
        <w:rPr>
          <w:color w:val="000000"/>
          <w:szCs w:val="22"/>
        </w:rPr>
      </w:pPr>
      <w:r>
        <w:rPr>
          <w:szCs w:val="22"/>
        </w:rPr>
        <w:t xml:space="preserve">Berdasarkan </w:t>
      </w:r>
      <w:r w:rsidR="00186903">
        <w:rPr>
          <w:szCs w:val="22"/>
        </w:rPr>
        <w:t xml:space="preserve">gambar </w:t>
      </w:r>
      <w:r>
        <w:rPr>
          <w:szCs w:val="22"/>
        </w:rPr>
        <w:t>diatas, j</w:t>
      </w:r>
      <w:r w:rsidR="00A65DEE" w:rsidRPr="00F108F0">
        <w:rPr>
          <w:szCs w:val="22"/>
        </w:rPr>
        <w:t xml:space="preserve">ika dibandingkan dengan </w:t>
      </w:r>
      <w:r w:rsidR="008B4848">
        <w:rPr>
          <w:szCs w:val="22"/>
        </w:rPr>
        <w:t>delapan</w:t>
      </w:r>
      <w:r w:rsidR="00A65DEE" w:rsidRPr="00F108F0">
        <w:rPr>
          <w:szCs w:val="22"/>
        </w:rPr>
        <w:t xml:space="preserve"> kota-kota lainnya di </w:t>
      </w:r>
      <w:r w:rsidR="00186903">
        <w:rPr>
          <w:szCs w:val="22"/>
        </w:rPr>
        <w:t xml:space="preserve">Provinsi </w:t>
      </w:r>
      <w:r w:rsidR="00A65DEE" w:rsidRPr="00F108F0">
        <w:rPr>
          <w:szCs w:val="22"/>
        </w:rPr>
        <w:t xml:space="preserve">Jawa Timur, </w:t>
      </w:r>
      <w:r w:rsidR="00E62080">
        <w:rPr>
          <w:szCs w:val="22"/>
        </w:rPr>
        <w:t xml:space="preserve">yaitu Kota Surabaya, Kota Malang, Kota Batu, Kota Madiun, Kota Mojokerto, Kota Probolinggo, Kota Blitar, dan Kota Pasuruan, </w:t>
      </w:r>
      <w:r w:rsidR="00A65DEE" w:rsidRPr="00F108F0">
        <w:rPr>
          <w:szCs w:val="22"/>
        </w:rPr>
        <w:t xml:space="preserve">Kota Kediri merupakan daerah dengan Tingkat Pendapatan Per Kapita tertinggi </w:t>
      </w:r>
      <w:r w:rsidR="00186903">
        <w:rPr>
          <w:szCs w:val="22"/>
        </w:rPr>
        <w:t xml:space="preserve">dari tahun ke tahun, </w:t>
      </w:r>
      <w:r w:rsidR="00A65DEE" w:rsidRPr="00791DDF">
        <w:rPr>
          <w:szCs w:val="22"/>
        </w:rPr>
        <w:t xml:space="preserve">yaitu </w:t>
      </w:r>
      <w:r w:rsidR="00791DDF" w:rsidRPr="00791DDF">
        <w:rPr>
          <w:szCs w:val="22"/>
        </w:rPr>
        <w:t xml:space="preserve">Rp.377.321.812,34 per kapita pada tahun 2016, Rp.488.578.356,64 per kapita pada tahun 2017, dan Rp.448.578.356,64 per kapita pada tahun 2018 </w:t>
      </w:r>
      <w:r w:rsidR="00A65DEE" w:rsidRPr="00791DDF">
        <w:rPr>
          <w:szCs w:val="22"/>
        </w:rPr>
        <w:fldChar w:fldCharType="begin" w:fldLock="1"/>
      </w:r>
      <w:r w:rsidR="00A65DEE" w:rsidRPr="00791DDF">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approach.","author":[{"dropping-particle":"","family":"BPS","given":"Jawa Timur","non-dropping-particle":"","parse-names":false,"suffix":""}],"id":"ITEM-1","issued":{"date-parts":[["2018"]]},"title":"PDRB Perkapita Provinsi Jawa Timur","type":"article"},"uris":["http://www.mendeley.com/documents/?uuid=48b6c893-fe6f-4f80-887d-129e994f0777"]}],"mendeley":{"formattedCitation":"(BPS, 2018)","manualFormatting":"(Badan Pusat Statistik Jawa Timur, 2018)","plainTextFormattedCitation":"(BPS, 2018)","previouslyFormattedCitation":"(BPS, 2018)"},"properties":{"noteIndex":0},"schema":"https://github.com/citation-style-language/schema/raw/master/csl-citation.json"}</w:instrText>
      </w:r>
      <w:r w:rsidR="00A65DEE" w:rsidRPr="00791DDF">
        <w:rPr>
          <w:szCs w:val="22"/>
        </w:rPr>
        <w:fldChar w:fldCharType="separate"/>
      </w:r>
      <w:r w:rsidR="00A65DEE" w:rsidRPr="00791DDF">
        <w:rPr>
          <w:noProof/>
          <w:szCs w:val="22"/>
        </w:rPr>
        <w:t>(Badan Pusat Statistik Jawa Timur, 2018)</w:t>
      </w:r>
      <w:r w:rsidR="00A65DEE" w:rsidRPr="00791DDF">
        <w:rPr>
          <w:szCs w:val="22"/>
        </w:rPr>
        <w:fldChar w:fldCharType="end"/>
      </w:r>
      <w:r w:rsidR="00A65DEE" w:rsidRPr="00791DDF">
        <w:rPr>
          <w:szCs w:val="22"/>
        </w:rPr>
        <w:t xml:space="preserve">. </w:t>
      </w:r>
      <w:r w:rsidR="009D0CF8">
        <w:rPr>
          <w:szCs w:val="22"/>
        </w:rPr>
        <w:t>Tingginya tingkat pendapatan per kapita masyarakat di Kota Kediri</w:t>
      </w:r>
      <w:r w:rsidR="00A65DEE" w:rsidRPr="00F108F0">
        <w:rPr>
          <w:szCs w:val="22"/>
        </w:rPr>
        <w:t xml:space="preserve"> tersebut </w:t>
      </w:r>
      <w:r w:rsidR="00A65DEE" w:rsidRPr="00F108F0">
        <w:rPr>
          <w:color w:val="000000"/>
          <w:szCs w:val="22"/>
        </w:rPr>
        <w:t xml:space="preserve">menggambarkan bahwa masyarakat di Kota Kediri juga memiliki tingkat </w:t>
      </w:r>
      <w:r w:rsidR="00A65DEE" w:rsidRPr="00F108F0">
        <w:rPr>
          <w:color w:val="000000"/>
          <w:szCs w:val="22"/>
        </w:rPr>
        <w:lastRenderedPageBreak/>
        <w:t xml:space="preserve">kesejahteraan </w:t>
      </w:r>
      <w:r w:rsidR="009D0CF8">
        <w:rPr>
          <w:color w:val="000000"/>
          <w:szCs w:val="22"/>
        </w:rPr>
        <w:t>yang tinggi</w:t>
      </w:r>
      <w:r w:rsidR="00A65DEE" w:rsidRPr="00F108F0">
        <w:rPr>
          <w:color w:val="000000"/>
          <w:szCs w:val="22"/>
        </w:rPr>
        <w:t xml:space="preserve">. Dengan tingginya tingkat kesejahteraan tersebut, masyarakat memiliki lebih banyak kesempatan untuk menyisihkan sebagian pendapatan yang dimiliki saat ini untuk kebutuhan </w:t>
      </w:r>
      <w:r w:rsidR="009D0CF8">
        <w:rPr>
          <w:color w:val="000000"/>
          <w:szCs w:val="22"/>
        </w:rPr>
        <w:t xml:space="preserve">di </w:t>
      </w:r>
      <w:r w:rsidR="00A65DEE" w:rsidRPr="00F108F0">
        <w:rPr>
          <w:color w:val="000000"/>
          <w:szCs w:val="22"/>
        </w:rPr>
        <w:t xml:space="preserve">masa depan </w:t>
      </w:r>
      <w:r w:rsidR="00A65DEE" w:rsidRPr="00F108F0">
        <w:rPr>
          <w:color w:val="000000"/>
          <w:szCs w:val="22"/>
        </w:rPr>
        <w:fldChar w:fldCharType="begin" w:fldLock="1"/>
      </w:r>
      <w:r w:rsidR="00A65DEE" w:rsidRPr="00F108F0">
        <w:rPr>
          <w:color w:val="000000"/>
          <w:szCs w:val="22"/>
        </w:rPr>
        <w:instrText>ADDIN CSL_CITATION {"citationItems":[{"id":"ITEM-1","itemData":{"DOI":"10.1016/j.jimonfin.2016.06.011","ISSN":"02615606","abstract":"Greater personal responsibility toward financial decision-making is being advocated on a global basis. Individuals and households are encouraged to take a more active approach to personal finance. In this paper, we examine behavioral factors, which lead households toward savings and financial planning across a panel of 1253 Dutch households. In line with the available literature, we find that an individual's propensity to save decreases with age and is higher among the financial literate. Moreover, we find that saving behavior varies across generations, and is significantly dominant among baby boomers. This generation effect, however, weakens once we account for more individual specifics. Our results offer evidence for parental influence, and for the effects of the psychological and behavioral metrics of numeracy, self-efficacy, locus of control and future orientation. A good understanding of these personality variables helps to explain why some take financial responsibility while others do not.","author":[{"dropping-particle":"","family":"Brounen","given":"Dirk","non-dropping-particle":"","parse-names":false,"suffix":""},{"dropping-particle":"","family":"Koedijk","given":"Kees G.","non-dropping-particle":"","parse-names":false,"suffix":""},{"dropping-particle":"","family":"Pownall","given":"Rachel A.J.","non-dropping-particle":"","parse-names":false,"suffix":""}],"container-title":"Journal of International Money and Finance","id":"ITEM-1","issue":"11033","issued":{"date-parts":[["2016"]]},"page":"95-107","title":"Household financial planning and savings behavior","type":"article-journal","volume":"69"},"uris":["http://www.mendeley.com/documents/?uuid=8f22e8ad-facb-48bc-92cb-69c4e06d392e"]}],"mendeley":{"formattedCitation":"(Brounen et al., 2016)","plainTextFormattedCitation":"(Brounen et al., 2016)","previouslyFormattedCitation":"(Brounen et al., 2016)"},"properties":{"noteIndex":0},"schema":"https://github.com/citation-style-language/schema/raw/master/csl-citation.json"}</w:instrText>
      </w:r>
      <w:r w:rsidR="00A65DEE" w:rsidRPr="00F108F0">
        <w:rPr>
          <w:color w:val="000000"/>
          <w:szCs w:val="22"/>
        </w:rPr>
        <w:fldChar w:fldCharType="separate"/>
      </w:r>
      <w:r w:rsidR="00A65DEE" w:rsidRPr="00F108F0">
        <w:rPr>
          <w:noProof/>
          <w:color w:val="000000"/>
          <w:szCs w:val="22"/>
        </w:rPr>
        <w:t>(Brounen et al., 2016)</w:t>
      </w:r>
      <w:r w:rsidR="00A65DEE" w:rsidRPr="00F108F0">
        <w:rPr>
          <w:color w:val="000000"/>
          <w:szCs w:val="22"/>
        </w:rPr>
        <w:fldChar w:fldCharType="end"/>
      </w:r>
      <w:r w:rsidR="00A65DEE" w:rsidRPr="00F108F0">
        <w:rPr>
          <w:color w:val="000000"/>
          <w:szCs w:val="22"/>
        </w:rPr>
        <w:t>.</w:t>
      </w:r>
    </w:p>
    <w:p w14:paraId="62348AF5" w14:textId="77777777" w:rsidR="00186903" w:rsidRDefault="00186903" w:rsidP="00186903">
      <w:pPr>
        <w:spacing w:line="276" w:lineRule="auto"/>
        <w:ind w:left="426"/>
        <w:jc w:val="center"/>
        <w:rPr>
          <w:rFonts w:ascii="Book Antiqua" w:hAnsi="Book Antiqua"/>
          <w:color w:val="000000" w:themeColor="text1"/>
          <w:sz w:val="20"/>
        </w:rPr>
      </w:pPr>
      <w:r>
        <w:rPr>
          <w:noProof/>
        </w:rPr>
        <w:drawing>
          <wp:inline distT="0" distB="0" distL="0" distR="0" wp14:anchorId="201525F9" wp14:editId="665E8D48">
            <wp:extent cx="3438525" cy="2371725"/>
            <wp:effectExtent l="0" t="0" r="9525" b="9525"/>
            <wp:docPr id="5" name="Chart 5">
              <a:extLst xmlns:a="http://schemas.openxmlformats.org/drawingml/2006/main">
                <a:ext uri="{FF2B5EF4-FFF2-40B4-BE49-F238E27FC236}">
                  <a16:creationId xmlns:a16="http://schemas.microsoft.com/office/drawing/2014/main" id="{1A64752F-2D96-49DF-81C2-47691BF2C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C3BA0A" w14:textId="77CB04BB" w:rsidR="00186903" w:rsidRPr="00186903" w:rsidRDefault="00186903" w:rsidP="00186903">
      <w:pPr>
        <w:ind w:left="426"/>
        <w:jc w:val="center"/>
        <w:rPr>
          <w:color w:val="000000" w:themeColor="text1"/>
          <w:szCs w:val="22"/>
        </w:rPr>
      </w:pPr>
      <w:r w:rsidRPr="00186903">
        <w:rPr>
          <w:color w:val="000000" w:themeColor="text1"/>
          <w:szCs w:val="22"/>
        </w:rPr>
        <w:t xml:space="preserve">Sumber: </w:t>
      </w:r>
      <w:r w:rsidRPr="00186903">
        <w:rPr>
          <w:color w:val="000000" w:themeColor="text1"/>
          <w:szCs w:val="22"/>
        </w:rPr>
        <w:fldChar w:fldCharType="begin" w:fldLock="1"/>
      </w:r>
      <w:r w:rsidR="00924C12">
        <w:rPr>
          <w:color w:val="000000" w:themeColor="text1"/>
          <w:szCs w:val="22"/>
        </w:rPr>
        <w:instrText>ADDIN CSL_CITATION {"citationItems":[{"id":"ITEM-1","itemData":{"author":[{"dropping-particle":"","family":"Badan Pusat Statistik Jawa Timur","given":"","non-dropping-particle":"","parse-names":false,"suffix":""}],"id":"ITEM-1","issued":{"date-parts":[["2018"]]},"title":"Persentase Penduduk Miskin Kota di Provinsi Jawa Timur, Survei Sosial Ekonomi Nasional (Susenas)","type":"article"},"uris":["http://www.mendeley.com/documents/?uuid=757ca643-1ebf-48e0-b496-e0722f8efc4f"]}],"mendeley":{"formattedCitation":"(Badan Pusat Statistik Jawa Timur, 2018)","manualFormatting":"Badan Pusat Statistik Jawa Timur, 2018","plainTextFormattedCitation":"(Badan Pusat Statistik Jawa Timur, 2018)","previouslyFormattedCitation":"(Badan Pusat Statistik Jawa Timur, 2018)"},"properties":{"noteIndex":0},"schema":"https://github.com/citation-style-language/schema/raw/master/csl-citation.json"}</w:instrText>
      </w:r>
      <w:r w:rsidRPr="00186903">
        <w:rPr>
          <w:color w:val="000000" w:themeColor="text1"/>
          <w:szCs w:val="22"/>
        </w:rPr>
        <w:fldChar w:fldCharType="separate"/>
      </w:r>
      <w:r w:rsidRPr="00186903">
        <w:rPr>
          <w:noProof/>
          <w:color w:val="000000" w:themeColor="text1"/>
          <w:szCs w:val="22"/>
        </w:rPr>
        <w:t>Badan Pusat Statistik Jawa Timur, 2018</w:t>
      </w:r>
      <w:r w:rsidRPr="00186903">
        <w:rPr>
          <w:color w:val="000000" w:themeColor="text1"/>
          <w:szCs w:val="22"/>
        </w:rPr>
        <w:fldChar w:fldCharType="end"/>
      </w:r>
      <w:r w:rsidRPr="00186903">
        <w:rPr>
          <w:color w:val="000000" w:themeColor="text1"/>
          <w:szCs w:val="22"/>
        </w:rPr>
        <w:t xml:space="preserve"> (data diolah)</w:t>
      </w:r>
    </w:p>
    <w:p w14:paraId="33C4CDBA" w14:textId="55DA0CA1" w:rsidR="00186903" w:rsidRPr="00186903" w:rsidRDefault="00186903" w:rsidP="00186903">
      <w:pPr>
        <w:pStyle w:val="Caption"/>
        <w:spacing w:after="0"/>
        <w:ind w:left="425"/>
        <w:jc w:val="center"/>
        <w:rPr>
          <w:rFonts w:ascii="Times New Roman" w:hAnsi="Times New Roman" w:cs="Times New Roman"/>
          <w:b/>
          <w:bCs/>
          <w:i w:val="0"/>
          <w:iCs w:val="0"/>
          <w:color w:val="000000" w:themeColor="text1"/>
          <w:sz w:val="22"/>
          <w:szCs w:val="22"/>
        </w:rPr>
      </w:pPr>
      <w:bookmarkStart w:id="2" w:name="_Toc60544807"/>
      <w:r>
        <w:rPr>
          <w:rFonts w:ascii="Times New Roman" w:hAnsi="Times New Roman" w:cs="Times New Roman"/>
          <w:b/>
          <w:bCs/>
          <w:i w:val="0"/>
          <w:iCs w:val="0"/>
          <w:color w:val="000000" w:themeColor="text1"/>
          <w:sz w:val="22"/>
          <w:szCs w:val="22"/>
        </w:rPr>
        <w:t xml:space="preserve">Gambar 2. </w:t>
      </w:r>
      <w:r w:rsidRPr="00186903">
        <w:rPr>
          <w:rFonts w:ascii="Times New Roman" w:hAnsi="Times New Roman" w:cs="Times New Roman"/>
          <w:b/>
          <w:bCs/>
          <w:i w:val="0"/>
          <w:iCs w:val="0"/>
          <w:color w:val="000000" w:themeColor="text1"/>
          <w:sz w:val="22"/>
          <w:szCs w:val="22"/>
        </w:rPr>
        <w:t>PERSENTASE PENDUDUK MISKIN KOTA-KOTA DI PROVINSI JAWA TIMUR TAHUN 2016-2018</w:t>
      </w:r>
      <w:bookmarkEnd w:id="2"/>
    </w:p>
    <w:p w14:paraId="3D2680FD" w14:textId="50C6F8FA" w:rsidR="00186903" w:rsidRPr="00791DDF" w:rsidRDefault="00186903" w:rsidP="00186903">
      <w:pPr>
        <w:spacing w:before="240" w:after="240"/>
        <w:rPr>
          <w:color w:val="000000"/>
          <w:szCs w:val="22"/>
        </w:rPr>
      </w:pPr>
      <w:r>
        <w:rPr>
          <w:color w:val="000000"/>
          <w:szCs w:val="22"/>
        </w:rPr>
        <w:t xml:space="preserve">Berbanding lurus dengan tingkat pendapatan per kapita di Kota Kediri yang memiliki angka tertinggi jika dibandingkan dengan delapan kota lainnya di Provinsi Jawa Timur, dapat dilihat pada gambar </w:t>
      </w:r>
      <w:r w:rsidRPr="00186903">
        <w:rPr>
          <w:color w:val="000000"/>
          <w:szCs w:val="22"/>
        </w:rPr>
        <w:t xml:space="preserve">diatas bahwa Kota Kediri </w:t>
      </w:r>
      <w:r w:rsidR="009D0CF8">
        <w:rPr>
          <w:color w:val="000000"/>
          <w:szCs w:val="22"/>
        </w:rPr>
        <w:t xml:space="preserve">ternyata </w:t>
      </w:r>
      <w:r w:rsidRPr="00186903">
        <w:rPr>
          <w:color w:val="000000"/>
          <w:szCs w:val="22"/>
        </w:rPr>
        <w:t xml:space="preserve">juga memiliki persentase penduduk miskin tertinggi dari tahun ke tahun, yaitu </w:t>
      </w:r>
      <w:r w:rsidRPr="00186903">
        <w:rPr>
          <w:color w:val="000000" w:themeColor="text1"/>
          <w:szCs w:val="22"/>
        </w:rPr>
        <w:t>8,40% pada tahun 2016</w:t>
      </w:r>
      <w:r w:rsidRPr="00791DDF">
        <w:rPr>
          <w:color w:val="000000" w:themeColor="text1"/>
          <w:szCs w:val="22"/>
        </w:rPr>
        <w:t>, 8,49% pada tahun 2017, dan 7,68% di tahun 2018</w:t>
      </w:r>
      <w:r w:rsidR="00791DDF" w:rsidRPr="00791DDF">
        <w:rPr>
          <w:color w:val="000000" w:themeColor="text1"/>
          <w:szCs w:val="22"/>
        </w:rPr>
        <w:t xml:space="preserve"> </w:t>
      </w:r>
      <w:r w:rsidR="00791DDF" w:rsidRPr="00791DDF">
        <w:rPr>
          <w:color w:val="000000" w:themeColor="text1"/>
          <w:szCs w:val="22"/>
        </w:rPr>
        <w:fldChar w:fldCharType="begin" w:fldLock="1"/>
      </w:r>
      <w:r w:rsidR="00924C12">
        <w:rPr>
          <w:color w:val="000000" w:themeColor="text1"/>
          <w:szCs w:val="22"/>
        </w:rPr>
        <w:instrText>ADDIN CSL_CITATION {"citationItems":[{"id":"ITEM-1","itemData":{"author":[{"dropping-particle":"","family":"Badan Pusat Statistik Jawa Timur","given":"","non-dropping-particle":"","parse-names":false,"suffix":""}],"id":"ITEM-1","issued":{"date-parts":[["2018"]]},"title":"Persentase Penduduk Miskin Kota di Provinsi Jawa Timur, Survei Sosial Ekonomi Nasional (Susenas)","type":"article"},"uris":["http://www.mendeley.com/documents/?uuid=757ca643-1ebf-48e0-b496-e0722f8efc4f"]}],"mendeley":{"formattedCitation":"(Badan Pusat Statistik Jawa Timur, 2018)","manualFormatting":"(Badan Pusat Statistik Jawa Timur, 2018)","plainTextFormattedCitation":"(Badan Pusat Statistik Jawa Timur, 2018)","previouslyFormattedCitation":"(Badan Pusat Statistik Jawa Timur, 2018)"},"properties":{"noteIndex":0},"schema":"https://github.com/citation-style-language/schema/raw/master/csl-citation.json"}</w:instrText>
      </w:r>
      <w:r w:rsidR="00791DDF" w:rsidRPr="00791DDF">
        <w:rPr>
          <w:color w:val="000000" w:themeColor="text1"/>
          <w:szCs w:val="22"/>
        </w:rPr>
        <w:fldChar w:fldCharType="separate"/>
      </w:r>
      <w:r w:rsidR="00791DDF" w:rsidRPr="00791DDF">
        <w:rPr>
          <w:noProof/>
          <w:color w:val="000000" w:themeColor="text1"/>
          <w:szCs w:val="22"/>
        </w:rPr>
        <w:t>(Badan Pusat Statistik Jawa Timur, 2018)</w:t>
      </w:r>
      <w:r w:rsidR="00791DDF" w:rsidRPr="00791DDF">
        <w:rPr>
          <w:color w:val="000000" w:themeColor="text1"/>
          <w:szCs w:val="22"/>
        </w:rPr>
        <w:fldChar w:fldCharType="end"/>
      </w:r>
      <w:r w:rsidRPr="00791DDF">
        <w:rPr>
          <w:color w:val="000000" w:themeColor="text1"/>
          <w:szCs w:val="22"/>
        </w:rPr>
        <w:t>.</w:t>
      </w:r>
      <w:r w:rsidR="00791DDF" w:rsidRPr="00791DDF">
        <w:rPr>
          <w:color w:val="000000" w:themeColor="text1"/>
          <w:szCs w:val="22"/>
        </w:rPr>
        <w:t xml:space="preserve"> Hal tersebut tidak sesuai dengan pernyataan bahwa semakin tinggi pendapatan per kapita di suatu daerah maka tingkat kemiskinan dapat berkurang karena masyarakat dapat memenuhi kebutuhan dasarnya dengan </w:t>
      </w:r>
      <w:r w:rsidR="009D0CF8">
        <w:rPr>
          <w:color w:val="000000" w:themeColor="text1"/>
          <w:szCs w:val="22"/>
        </w:rPr>
        <w:t xml:space="preserve">lebih </w:t>
      </w:r>
      <w:r w:rsidR="00791DDF" w:rsidRPr="00791DDF">
        <w:rPr>
          <w:color w:val="000000" w:themeColor="text1"/>
          <w:szCs w:val="22"/>
        </w:rPr>
        <w:t xml:space="preserve">mudah </w:t>
      </w:r>
      <w:r w:rsidR="00791DDF" w:rsidRPr="00791DDF">
        <w:rPr>
          <w:color w:val="000000" w:themeColor="text1"/>
          <w:szCs w:val="22"/>
        </w:rPr>
        <w:fldChar w:fldCharType="begin" w:fldLock="1"/>
      </w:r>
      <w:r w:rsidR="00791DDF" w:rsidRPr="00791DDF">
        <w:rPr>
          <w:color w:val="000000" w:themeColor="text1"/>
          <w:szCs w:val="22"/>
        </w:rPr>
        <w:instrText>ADDIN CSL_CITATION {"citationItems":[{"id":"ITEM-1","itemData":{"abstract":"This research entitled \"The Influence of Education, Income Per Capita and Population Against Poverty in East Java Province\". This study aims to find out how the influence of education, per capita income and population on poverty in East Java Province. Method of data analysis tool used in this research is panel data regression analysis. The results of this study indicate that Education has a negative and significant effect on Poverty District and City of East Java Province. With a probability value of 0.0000 &lt;α = 0.10 and t-count -15.35144 &lt;t-table 2.02439. Income per capita has a negative and significant effect on Poverty District and City of East Java Province. With the probability value 0.0903 &lt;α = 0.10 and t-count -1.702527 &lt;t-table 1.28612. Number of Population has positive and significant influence to Poverty of Regency and City of East Java Province. With a probability value of 0.0000 &lt;α = 0.10 and t-count 47.34174&gt; t-table 1.28612.","author":[{"dropping-particle":"","family":"Azizah","given":"Elda Wahyu","non-dropping-particle":"","parse-names":false,"suffix":""},{"dropping-particle":"","family":"Sudarti","given":"","non-dropping-particle":"","parse-names":false,"suffix":""},{"dropping-particle":"","family":"Kusuma","given":"Hendra","non-dropping-particle":"","parse-names":false,"suffix":""}],"container-title":"Jurnal Ilmu Ekonomi","id":"ITEM-1","issued":{"date-parts":[["2018"]]},"page":"167-180","title":"Pengaruh Pendidikan, Pendapatan Perkapita dan Jumlah Penduduk terhadap Kemiskinan di Provinsi Jawa Timur","type":"article-journal","volume":"2"},"uris":["http://www.mendeley.com/documents/?uuid=55cd066b-cbf6-4c0e-9493-a83e0a331bb4"]}],"mendeley":{"formattedCitation":"(Azizah et al., 2018)","plainTextFormattedCitation":"(Azizah et al., 2018)","previouslyFormattedCitation":"(Azizah et al., 2018)"},"properties":{"noteIndex":0},"schema":"https://github.com/citation-style-language/schema/raw/master/csl-citation.json"}</w:instrText>
      </w:r>
      <w:r w:rsidR="00791DDF" w:rsidRPr="00791DDF">
        <w:rPr>
          <w:color w:val="000000" w:themeColor="text1"/>
          <w:szCs w:val="22"/>
        </w:rPr>
        <w:fldChar w:fldCharType="separate"/>
      </w:r>
      <w:r w:rsidR="00791DDF" w:rsidRPr="00791DDF">
        <w:rPr>
          <w:noProof/>
          <w:color w:val="000000" w:themeColor="text1"/>
          <w:szCs w:val="22"/>
        </w:rPr>
        <w:t>(Azizah et al., 2018)</w:t>
      </w:r>
      <w:r w:rsidR="00791DDF" w:rsidRPr="00791DDF">
        <w:rPr>
          <w:color w:val="000000" w:themeColor="text1"/>
          <w:szCs w:val="22"/>
        </w:rPr>
        <w:fldChar w:fldCharType="end"/>
      </w:r>
      <w:r w:rsidR="00791DDF" w:rsidRPr="00791DDF">
        <w:rPr>
          <w:color w:val="000000" w:themeColor="text1"/>
          <w:szCs w:val="22"/>
        </w:rPr>
        <w:t>.</w:t>
      </w:r>
    </w:p>
    <w:p w14:paraId="35A17D7B" w14:textId="63C631D9" w:rsidR="008A4ED6" w:rsidRDefault="00A65DEE" w:rsidP="00186903">
      <w:pPr>
        <w:spacing w:before="240" w:after="240"/>
        <w:rPr>
          <w:color w:val="000000"/>
          <w:szCs w:val="22"/>
        </w:rPr>
      </w:pPr>
      <w:r w:rsidRPr="00F108F0">
        <w:rPr>
          <w:color w:val="000000"/>
          <w:szCs w:val="22"/>
        </w:rPr>
        <w:t xml:space="preserve">Keputusan untuk menyisihkan sebagian pendapatan untuk kebutuhan </w:t>
      </w:r>
      <w:r w:rsidR="009D0CF8">
        <w:rPr>
          <w:color w:val="000000"/>
          <w:szCs w:val="22"/>
        </w:rPr>
        <w:t xml:space="preserve">di </w:t>
      </w:r>
      <w:r w:rsidRPr="00F108F0">
        <w:rPr>
          <w:color w:val="000000"/>
          <w:szCs w:val="22"/>
        </w:rPr>
        <w:t xml:space="preserve">masa depan merupakan salah satu bentuk dari </w:t>
      </w:r>
      <w:r w:rsidRPr="00F108F0">
        <w:rPr>
          <w:i/>
          <w:color w:val="000000"/>
          <w:szCs w:val="22"/>
        </w:rPr>
        <w:t>personal financial planning</w:t>
      </w:r>
      <w:r w:rsidRPr="00F108F0">
        <w:rPr>
          <w:color w:val="000000"/>
          <w:szCs w:val="22"/>
        </w:rPr>
        <w:t xml:space="preserve">, yaitu upaya seseorang yang berkelanjutan dari waktu ke waktu untuk tetap dapat memenuhi kebutuhan </w:t>
      </w:r>
      <w:r w:rsidR="009D0CF8">
        <w:rPr>
          <w:color w:val="000000"/>
          <w:szCs w:val="22"/>
        </w:rPr>
        <w:t xml:space="preserve">di </w:t>
      </w:r>
      <w:r w:rsidRPr="00F108F0">
        <w:rPr>
          <w:color w:val="000000"/>
          <w:szCs w:val="22"/>
        </w:rPr>
        <w:t xml:space="preserve">masa depan meskipun dalam keadaan tidak terduga </w:t>
      </w:r>
      <w:r w:rsidRPr="00F108F0">
        <w:rPr>
          <w:color w:val="000000"/>
          <w:szCs w:val="22"/>
        </w:rPr>
        <w:fldChar w:fldCharType="begin" w:fldLock="1"/>
      </w:r>
      <w:r w:rsidRPr="00F108F0">
        <w:rPr>
          <w:color w:val="000000"/>
          <w:szCs w:val="22"/>
        </w:rPr>
        <w:instrText>ADDIN CSL_CITATION {"citationItems":[{"id":"ITEM-1","itemData":{"DOI":"10.1371/journal.pone.0209434","ISBN":"1111111111","ISSN":"19326203","PMID":"30550605","abstract":"The present study analyzes the relationship between three distal antecedents—financial literacy, confidence in retirement, and economic well-being—and financial planning for retirement evaluated at two different times. We used longitudinal data with repeated measures of financial planning for retirement obtained from a sample (N = 269) of active Spanish workers aged 45–62 years. The results confirm that self-perceived financial knowledge, confidence in retirement, and economic well-being are associated with financial planning for retirement at three and six months. The stability of financial planning for retirement over time was a relevant finding in the present research, even though different measures have been employed in the two waves and financial planning decreases slightly at three months. While the first step of planning, at three months, has predictive power over the second, at six months, there are possible moderators in the relationship between financial planning for retirement at time 1 and time 2, which were not explored. The implications of the results both for financial education and Policy-makers are discussed. Future lines of research can explore these relationships including objective measures of income, as wealth accumulation.","author":[{"dropping-particle":"","family":"Palací","given":"Francisco","non-dropping-particle":"","parse-names":false,"suffix":""},{"dropping-particle":"","family":"Jiménez","given":"Irene","non-dropping-particle":"","parse-names":false,"suffix":""},{"dropping-particle":"","family":"Topa","given":"Gabriela","non-dropping-particle":"","parse-names":false,"suffix":""}],"container-title":"PLoS ONE","id":"ITEM-1","issue":"12","issued":{"date-parts":[["2018"]]},"page":"1-17","title":"Too soon to worry? Longitudinal examination of financial planning for retirement among Spanish aged workers","type":"article-journal","volume":"13"},"uris":["http://www.mendeley.com/documents/?uuid=1c40564a-bba5-42d2-b5f1-9089df479f4b"]}],"mendeley":{"formattedCitation":"(Palací et al., 2018)","plainTextFormattedCitation":"(Palací et al., 2018)","previouslyFormattedCitation":"(Palací et al., 2018)"},"properties":{"noteIndex":0},"schema":"https://github.com/citation-style-language/schema/raw/master/csl-citation.json"}</w:instrText>
      </w:r>
      <w:r w:rsidRPr="00F108F0">
        <w:rPr>
          <w:color w:val="000000"/>
          <w:szCs w:val="22"/>
        </w:rPr>
        <w:fldChar w:fldCharType="separate"/>
      </w:r>
      <w:r w:rsidRPr="00F108F0">
        <w:rPr>
          <w:noProof/>
          <w:color w:val="000000"/>
          <w:szCs w:val="22"/>
        </w:rPr>
        <w:t>(Palací et al., 2018)</w:t>
      </w:r>
      <w:r w:rsidRPr="00F108F0">
        <w:rPr>
          <w:color w:val="000000"/>
          <w:szCs w:val="22"/>
        </w:rPr>
        <w:fldChar w:fldCharType="end"/>
      </w:r>
      <w:r w:rsidRPr="00F108F0">
        <w:rPr>
          <w:color w:val="000000"/>
          <w:szCs w:val="22"/>
        </w:rPr>
        <w:t xml:space="preserve">. Perencanaan keuangan dibutuhkan agar individu dapat mengelola dan mengalokasikan dana yang dimiliki dengan tepat dimasa produktif </w:t>
      </w:r>
      <w:r w:rsidRPr="00F108F0">
        <w:rPr>
          <w:color w:val="000000"/>
          <w:szCs w:val="22"/>
        </w:rPr>
        <w:fldChar w:fldCharType="begin" w:fldLock="1"/>
      </w:r>
      <w:r w:rsidRPr="00F108F0">
        <w:rPr>
          <w:color w:val="000000"/>
          <w:szCs w:val="22"/>
        </w:rPr>
        <w:instrText>ADDIN CSL_CITATION {"citationItems":[{"id":"ITEM-1","itemData":{"DOI":"10.34218/IJM.11.5.2020.066","ISSN":"09766510","abstract":"This study is to analyze the level of financial literacy and retirement preparation on lecturers and administrative staffs at the Universitas Indonesia and analyze the effect of financial literacy on retirement planning. This study uses a simple linear regression. The study was conducted on 120 respondents consist of lecturers and administrative staffs at the Universitas Indonesia. The results of this study are the level of financial literacy in respondents is less literate and the level of retirement preparation at the medium level. So it was found there was an influence of financial literacy on retirement planning on lecturers and administrative staffs in Universitas Indonesia.","author":[{"dropping-particle":"","family":"Hutabarat","given":"Agung Satria Setyawan","non-dropping-particle":"","parse-names":false,"suffix":""},{"dropping-particle":"","family":"Wijaya","given":"Chandra","non-dropping-particle":"","parse-names":false,"suffix":""}],"container-title":"International Journal of Management","id":"ITEM-1","issue":"5","issued":{"date-parts":[["2020"]]},"page":"741-750","title":"Analysis the effect of financial literacy on financial planning for retirement (case study lecturers and administrative staffs in Universitas Indonesia)","type":"article-journal","volume":"11"},"uris":["http://www.mendeley.com/documents/?uuid=2245ef5e-0878-4de4-804a-149185963d88"]}],"mendeley":{"formattedCitation":"(Hutabarat &amp; Wijaya, 2020)","plainTextFormattedCitation":"(Hutabarat &amp; Wijaya, 2020)","previouslyFormattedCitation":"(Hutabarat &amp; Wijaya, 2020)"},"properties":{"noteIndex":0},"schema":"https://github.com/citation-style-language/schema/raw/master/csl-citation.json"}</w:instrText>
      </w:r>
      <w:r w:rsidRPr="00F108F0">
        <w:rPr>
          <w:color w:val="000000"/>
          <w:szCs w:val="22"/>
        </w:rPr>
        <w:fldChar w:fldCharType="separate"/>
      </w:r>
      <w:r w:rsidRPr="00F108F0">
        <w:rPr>
          <w:noProof/>
          <w:color w:val="000000"/>
          <w:szCs w:val="22"/>
        </w:rPr>
        <w:t>(Hutabarat &amp; Wijaya, 2020)</w:t>
      </w:r>
      <w:r w:rsidRPr="00F108F0">
        <w:rPr>
          <w:color w:val="000000"/>
          <w:szCs w:val="22"/>
        </w:rPr>
        <w:fldChar w:fldCharType="end"/>
      </w:r>
      <w:r w:rsidRPr="00F108F0">
        <w:rPr>
          <w:color w:val="000000"/>
          <w:szCs w:val="22"/>
        </w:rPr>
        <w:t xml:space="preserve">. </w:t>
      </w:r>
      <w:r w:rsidRPr="00F108F0">
        <w:rPr>
          <w:i/>
          <w:color w:val="000000"/>
          <w:szCs w:val="22"/>
        </w:rPr>
        <w:t>Personal financial planning</w:t>
      </w:r>
      <w:r w:rsidRPr="00F108F0">
        <w:rPr>
          <w:color w:val="000000"/>
          <w:szCs w:val="22"/>
        </w:rPr>
        <w:t xml:space="preserve"> menentukan semua keputusan keuangan individu, termasuk penganggaran, asuransi, tabungan dan investasi, perencanaan pembelian aset, serta perencanaan pensiun </w:t>
      </w:r>
      <w:r w:rsidRPr="00F108F0">
        <w:rPr>
          <w:color w:val="000000"/>
          <w:szCs w:val="22"/>
        </w:rPr>
        <w:fldChar w:fldCharType="begin" w:fldLock="1"/>
      </w:r>
      <w:r w:rsidRPr="00F108F0">
        <w:rPr>
          <w:color w:val="000000"/>
          <w:szCs w:val="22"/>
        </w:rPr>
        <w:instrText>ADDIN CSL_CITATION {"citationItems":[{"id":"ITEM-1","itemData":{"abstract":"In a complicated macroeconomic situation in Russia, the value of the effectiveness of the managing personal finance increases. This article discusses the key problems of the organization of the management personal finance. The ways to solving problems based on the construction of science-based model. Keywords: personal finance; public sector; the methods for evaluating the effectiveness of management; insurance; analyze; plan, budget, report costs Personal Finance is a process of individual's cash flow in accordance with his decisions. Personal finance defines all financial decisions and activities of an individual, including budgeting, insurance, mortgage planning, savings and retirement planning. Nowadays it is impossible to live without the knowledge of all the instruments and available products that can help individual to gain financial stability and enhance assets. The art of good management of personal finance is to achieve individual's financial objectives via effective using of actual instruments of the process of personal finance management include: analyze, plan, budget, track, report costs. People don't plan to fail. They are not able to plan! Individual's financial plan will move through the various life stages. Lifecycle planning period are: early career; mid-career; peak accumulation; pre-retirement; retirement. How scientific studies of human happiness should impact the way we use our money? Personal finance help individuals in different ways. 1. Assess current financial position-looking at expected cash flow, current savings, etc. 2. Buy insurance in order to protect yourself from risk and make sure your material standing is secure. 3. Calculate and file taxes.","author":[{"dropping-particle":"V","family":"Kireeva","given":"Elena","non-dropping-particle":"","parse-names":false,"suffix":""}],"id":"ITEM-1","issue":"May","issued":{"date-parts":[["2016"]]},"title":"Effective Management of Personal Finance","type":"article-journal"},"uris":["http://www.mendeley.com/documents/?uuid=8f7ac139-3876-408d-b95f-bbfa2709da7a"]}],"mendeley":{"formattedCitation":"(Kireeva, 2016)","plainTextFormattedCitation":"(Kireeva, 2016)","previouslyFormattedCitation":"(Kireeva, 2016)"},"properties":{"noteIndex":0},"schema":"https://github.com/citation-style-language/schema/raw/master/csl-citation.json"}</w:instrText>
      </w:r>
      <w:r w:rsidRPr="00F108F0">
        <w:rPr>
          <w:color w:val="000000"/>
          <w:szCs w:val="22"/>
        </w:rPr>
        <w:fldChar w:fldCharType="separate"/>
      </w:r>
      <w:r w:rsidRPr="00F108F0">
        <w:rPr>
          <w:noProof/>
          <w:color w:val="000000"/>
          <w:szCs w:val="22"/>
        </w:rPr>
        <w:t>(Kireeva, 2016)</w:t>
      </w:r>
      <w:r w:rsidRPr="00F108F0">
        <w:rPr>
          <w:color w:val="000000"/>
          <w:szCs w:val="22"/>
        </w:rPr>
        <w:fldChar w:fldCharType="end"/>
      </w:r>
      <w:r w:rsidRPr="00F108F0">
        <w:rPr>
          <w:color w:val="000000"/>
          <w:szCs w:val="22"/>
        </w:rPr>
        <w:t>.</w:t>
      </w:r>
      <w:r w:rsidR="00E62080">
        <w:rPr>
          <w:color w:val="000000"/>
          <w:szCs w:val="22"/>
        </w:rPr>
        <w:t xml:space="preserve"> </w:t>
      </w:r>
    </w:p>
    <w:p w14:paraId="78E9F1EF" w14:textId="17C2BC76" w:rsidR="00DC6BAF" w:rsidRPr="00130478" w:rsidRDefault="00A43CF4" w:rsidP="00A60A43">
      <w:pPr>
        <w:spacing w:after="240"/>
        <w:rPr>
          <w:iCs/>
          <w:color w:val="000000"/>
          <w:szCs w:val="22"/>
        </w:rPr>
      </w:pPr>
      <w:r w:rsidRPr="00A43CF4">
        <w:rPr>
          <w:color w:val="000000"/>
          <w:szCs w:val="22"/>
        </w:rPr>
        <w:t xml:space="preserve">Topik penelitian mengenai faktor yang memengaruhi </w:t>
      </w:r>
      <w:r w:rsidRPr="00A43CF4">
        <w:rPr>
          <w:i/>
          <w:color w:val="000000"/>
          <w:szCs w:val="22"/>
        </w:rPr>
        <w:t>personal financial planning</w:t>
      </w:r>
      <w:r w:rsidRPr="00A43CF4">
        <w:rPr>
          <w:color w:val="000000"/>
          <w:szCs w:val="22"/>
        </w:rPr>
        <w:t xml:space="preserve"> </w:t>
      </w:r>
      <w:r w:rsidR="00924C12">
        <w:rPr>
          <w:iCs/>
          <w:color w:val="000000"/>
          <w:szCs w:val="22"/>
        </w:rPr>
        <w:t xml:space="preserve">masih sangat </w:t>
      </w:r>
      <w:r w:rsidR="00924C12" w:rsidRPr="00A43CF4">
        <w:rPr>
          <w:iCs/>
          <w:color w:val="000000"/>
          <w:szCs w:val="22"/>
        </w:rPr>
        <w:t>menarik</w:t>
      </w:r>
      <w:r w:rsidR="00924C12">
        <w:rPr>
          <w:iCs/>
          <w:color w:val="000000"/>
          <w:szCs w:val="22"/>
        </w:rPr>
        <w:t xml:space="preserve"> untuk diteliti karena </w:t>
      </w:r>
      <w:r w:rsidR="00924C12" w:rsidRPr="00A43CF4">
        <w:rPr>
          <w:iCs/>
          <w:color w:val="000000"/>
          <w:szCs w:val="22"/>
        </w:rPr>
        <w:t>peneliti</w:t>
      </w:r>
      <w:r w:rsidR="009D0CF8">
        <w:rPr>
          <w:iCs/>
          <w:color w:val="000000"/>
          <w:szCs w:val="22"/>
        </w:rPr>
        <w:t xml:space="preserve">-peneliti </w:t>
      </w:r>
      <w:r w:rsidR="00924C12" w:rsidRPr="00A43CF4">
        <w:rPr>
          <w:iCs/>
          <w:color w:val="000000"/>
          <w:szCs w:val="22"/>
        </w:rPr>
        <w:t xml:space="preserve"> di Indonesia</w:t>
      </w:r>
      <w:r w:rsidR="00924C12">
        <w:rPr>
          <w:iCs/>
          <w:color w:val="000000"/>
          <w:szCs w:val="22"/>
        </w:rPr>
        <w:t xml:space="preserve"> masih </w:t>
      </w:r>
      <w:r w:rsidR="00924C12" w:rsidRPr="00A43CF4">
        <w:rPr>
          <w:iCs/>
          <w:color w:val="000000"/>
          <w:szCs w:val="22"/>
        </w:rPr>
        <w:t xml:space="preserve">jarang </w:t>
      </w:r>
      <w:r w:rsidR="00924C12">
        <w:rPr>
          <w:iCs/>
          <w:color w:val="000000"/>
          <w:szCs w:val="22"/>
        </w:rPr>
        <w:t xml:space="preserve">menggunakannya. </w:t>
      </w:r>
      <w:r w:rsidR="00924C12" w:rsidRPr="00A43CF4">
        <w:rPr>
          <w:color w:val="000000"/>
          <w:szCs w:val="22"/>
        </w:rPr>
        <w:t xml:space="preserve">Selain itu, topik penelitian </w:t>
      </w:r>
      <w:r w:rsidR="00924C12">
        <w:rPr>
          <w:color w:val="000000"/>
          <w:szCs w:val="22"/>
        </w:rPr>
        <w:t>tersebut</w:t>
      </w:r>
      <w:r w:rsidR="00924C12" w:rsidRPr="00A43CF4">
        <w:rPr>
          <w:color w:val="000000"/>
          <w:szCs w:val="22"/>
        </w:rPr>
        <w:t xml:space="preserve"> juga </w:t>
      </w:r>
      <w:r w:rsidRPr="00A43CF4">
        <w:rPr>
          <w:color w:val="000000"/>
          <w:szCs w:val="22"/>
        </w:rPr>
        <w:t xml:space="preserve">menarik digunakan pada objek </w:t>
      </w:r>
      <w:r w:rsidR="00DC6BAF">
        <w:rPr>
          <w:color w:val="000000"/>
          <w:szCs w:val="22"/>
        </w:rPr>
        <w:t xml:space="preserve">dalam </w:t>
      </w:r>
      <w:r w:rsidRPr="00A43CF4">
        <w:rPr>
          <w:color w:val="000000"/>
          <w:szCs w:val="22"/>
        </w:rPr>
        <w:t>penelitia</w:t>
      </w:r>
      <w:r>
        <w:rPr>
          <w:color w:val="000000"/>
          <w:szCs w:val="22"/>
        </w:rPr>
        <w:t>n</w:t>
      </w:r>
      <w:r w:rsidRPr="00A43CF4">
        <w:rPr>
          <w:color w:val="000000"/>
          <w:szCs w:val="22"/>
        </w:rPr>
        <w:t xml:space="preserve"> </w:t>
      </w:r>
      <w:r w:rsidR="00DC6BAF">
        <w:rPr>
          <w:color w:val="000000"/>
          <w:szCs w:val="22"/>
        </w:rPr>
        <w:t>ini</w:t>
      </w:r>
      <w:r w:rsidRPr="00A43CF4">
        <w:rPr>
          <w:color w:val="000000"/>
          <w:szCs w:val="22"/>
        </w:rPr>
        <w:t>, yaitu</w:t>
      </w:r>
      <w:r w:rsidR="008A4ED6" w:rsidRPr="00A43CF4">
        <w:rPr>
          <w:color w:val="000000"/>
          <w:szCs w:val="22"/>
        </w:rPr>
        <w:t xml:space="preserve"> </w:t>
      </w:r>
      <w:r w:rsidR="00791DDF" w:rsidRPr="00A43CF4">
        <w:rPr>
          <w:color w:val="000000"/>
          <w:szCs w:val="22"/>
        </w:rPr>
        <w:t>m</w:t>
      </w:r>
      <w:r w:rsidR="008A4ED6" w:rsidRPr="00A43CF4">
        <w:rPr>
          <w:color w:val="000000"/>
          <w:szCs w:val="22"/>
        </w:rPr>
        <w:t>asyarakat Kota Kediri, di</w:t>
      </w:r>
      <w:r w:rsidR="009D0CF8">
        <w:rPr>
          <w:color w:val="000000"/>
          <w:szCs w:val="22"/>
        </w:rPr>
        <w:t xml:space="preserve"> </w:t>
      </w:r>
      <w:r w:rsidR="008A4ED6" w:rsidRPr="00A43CF4">
        <w:rPr>
          <w:color w:val="000000"/>
          <w:szCs w:val="22"/>
        </w:rPr>
        <w:t xml:space="preserve">mana </w:t>
      </w:r>
      <w:r w:rsidRPr="00A43CF4">
        <w:rPr>
          <w:color w:val="000000"/>
          <w:szCs w:val="22"/>
        </w:rPr>
        <w:t xml:space="preserve">tingkat </w:t>
      </w:r>
      <w:r w:rsidR="008A4ED6" w:rsidRPr="00A43CF4">
        <w:rPr>
          <w:color w:val="000000"/>
          <w:szCs w:val="22"/>
        </w:rPr>
        <w:t xml:space="preserve">pendapatan per kapita yang tinggi </w:t>
      </w:r>
      <w:r w:rsidR="00791DDF" w:rsidRPr="00A43CF4">
        <w:rPr>
          <w:color w:val="000000"/>
          <w:szCs w:val="22"/>
        </w:rPr>
        <w:t xml:space="preserve">tidak </w:t>
      </w:r>
      <w:r w:rsidRPr="00A43CF4">
        <w:rPr>
          <w:color w:val="000000"/>
          <w:szCs w:val="22"/>
        </w:rPr>
        <w:t xml:space="preserve">dapat menjadikan persentase </w:t>
      </w:r>
      <w:r w:rsidR="00F202E6">
        <w:rPr>
          <w:color w:val="000000"/>
          <w:szCs w:val="22"/>
        </w:rPr>
        <w:t>penduduk miskin</w:t>
      </w:r>
      <w:r w:rsidRPr="00A43CF4">
        <w:rPr>
          <w:color w:val="000000"/>
          <w:szCs w:val="22"/>
        </w:rPr>
        <w:t xml:space="preserve"> yang dimiliki lebih </w:t>
      </w:r>
      <w:r>
        <w:rPr>
          <w:color w:val="000000"/>
          <w:szCs w:val="22"/>
        </w:rPr>
        <w:t>baik</w:t>
      </w:r>
      <w:r w:rsidR="00DC6BAF">
        <w:rPr>
          <w:color w:val="000000"/>
          <w:szCs w:val="22"/>
        </w:rPr>
        <w:t>, hal tersebut dapat dipengaruhi oleh kurangnya kesadaran masyarakat untuk merencanakan keuangan pribadinya</w:t>
      </w:r>
      <w:r w:rsidR="00924C12">
        <w:rPr>
          <w:color w:val="000000"/>
          <w:szCs w:val="22"/>
        </w:rPr>
        <w:t xml:space="preserve"> </w:t>
      </w:r>
      <w:r w:rsidR="00924C12">
        <w:rPr>
          <w:color w:val="000000"/>
          <w:szCs w:val="22"/>
        </w:rPr>
        <w:fldChar w:fldCharType="begin" w:fldLock="1"/>
      </w:r>
      <w:r w:rsidR="00E06A19">
        <w:rPr>
          <w:color w:val="000000"/>
          <w:szCs w:val="22"/>
        </w:rPr>
        <w:instrText>ADDIN CSL_CITATION {"citationItems":[{"id":"ITEM-1","itemData":{"author":[{"dropping-particle":"","family":"Wulandari","given":"Fitria Adi","non-dropping-particle":"","parse-names":false,"suffix":""},{"dropping-particle":"","family":"Sutjiati","given":"Rosemarie","non-dropping-particle":"","parse-names":false,"suffix":""}],"container-title":"Siasat Bisnis","id":"ITEM-1","issue":"1","issued":{"date-parts":[["2014"]]},"page":"21-31","title":"Pengaruh Kesadaran Masyarakat dalam Perencanaan Keuangan Keluarga terhadap Kesejahteraan (Studi pada Warga Komplek BCP, Jatinangor","type":"article-journal","volume":"18"},"uris":["http://www.mendeley.com/documents/?uuid=df56e298-7856-4d5a-b93b-3386b3af6a3f"]}],"mendeley":{"formattedCitation":"(Wulandari &amp; Sutjiati, 2014)","plainTextFormattedCitation":"(Wulandari &amp; Sutjiati, 2014)","previouslyFormattedCitation":"(Wulandari &amp; Sutjiati, 2014)"},"properties":{"noteIndex":0},"schema":"https://github.com/citation-style-language/schema/raw/master/csl-citation.json"}</w:instrText>
      </w:r>
      <w:r w:rsidR="00924C12">
        <w:rPr>
          <w:color w:val="000000"/>
          <w:szCs w:val="22"/>
        </w:rPr>
        <w:fldChar w:fldCharType="separate"/>
      </w:r>
      <w:r w:rsidR="00924C12" w:rsidRPr="00924C12">
        <w:rPr>
          <w:noProof/>
          <w:color w:val="000000"/>
          <w:szCs w:val="22"/>
        </w:rPr>
        <w:t>(Wulandari &amp; Sutjiati, 2014)</w:t>
      </w:r>
      <w:r w:rsidR="00924C12">
        <w:rPr>
          <w:color w:val="000000"/>
          <w:szCs w:val="22"/>
        </w:rPr>
        <w:fldChar w:fldCharType="end"/>
      </w:r>
      <w:r w:rsidRPr="00A43CF4">
        <w:rPr>
          <w:color w:val="000000"/>
          <w:szCs w:val="22"/>
        </w:rPr>
        <w:t xml:space="preserve">. </w:t>
      </w:r>
      <w:r w:rsidR="00DC6BAF">
        <w:rPr>
          <w:iCs/>
          <w:color w:val="000000"/>
          <w:szCs w:val="22"/>
        </w:rPr>
        <w:t xml:space="preserve">Berdasarkan beberapa penelitian terdahulu, </w:t>
      </w:r>
      <w:r w:rsidR="00130478">
        <w:rPr>
          <w:iCs/>
          <w:color w:val="000000"/>
          <w:szCs w:val="22"/>
        </w:rPr>
        <w:t xml:space="preserve">ditemukan bahwa terdapat beberapa faktor yang memengaruhi </w:t>
      </w:r>
      <w:r w:rsidR="00130478">
        <w:rPr>
          <w:i/>
          <w:color w:val="000000"/>
          <w:szCs w:val="22"/>
        </w:rPr>
        <w:t>personal financial planning</w:t>
      </w:r>
      <w:r w:rsidR="00130478">
        <w:rPr>
          <w:iCs/>
          <w:color w:val="000000"/>
          <w:szCs w:val="22"/>
        </w:rPr>
        <w:t xml:space="preserve">, antara lain adalah </w:t>
      </w:r>
      <w:r w:rsidR="00130478">
        <w:rPr>
          <w:i/>
          <w:color w:val="000000"/>
          <w:szCs w:val="22"/>
        </w:rPr>
        <w:t>self-esteem</w:t>
      </w:r>
      <w:r w:rsidR="00130478">
        <w:rPr>
          <w:iCs/>
          <w:color w:val="000000"/>
          <w:szCs w:val="22"/>
        </w:rPr>
        <w:t>.</w:t>
      </w:r>
    </w:p>
    <w:p w14:paraId="4F740E96" w14:textId="34F9955D" w:rsidR="00A65DEE" w:rsidRPr="00A80E80" w:rsidRDefault="00A65DEE" w:rsidP="00A60A43">
      <w:pPr>
        <w:spacing w:after="240"/>
        <w:rPr>
          <w:color w:val="000000"/>
          <w:szCs w:val="22"/>
        </w:rPr>
      </w:pPr>
      <w:r w:rsidRPr="00F108F0">
        <w:rPr>
          <w:color w:val="000000"/>
          <w:szCs w:val="22"/>
        </w:rPr>
        <w:t>Variabel pertama ya</w:t>
      </w:r>
      <w:r w:rsidR="006B476E">
        <w:rPr>
          <w:color w:val="000000"/>
          <w:szCs w:val="22"/>
        </w:rPr>
        <w:t>n</w:t>
      </w:r>
      <w:r w:rsidRPr="00F108F0">
        <w:rPr>
          <w:color w:val="000000"/>
          <w:szCs w:val="22"/>
        </w:rPr>
        <w:t xml:space="preserve">g diteliti adalah </w:t>
      </w:r>
      <w:r w:rsidRPr="00F108F0">
        <w:rPr>
          <w:i/>
          <w:color w:val="000000"/>
          <w:szCs w:val="22"/>
        </w:rPr>
        <w:t xml:space="preserve">self-esteem </w:t>
      </w:r>
      <w:r w:rsidRPr="00F108F0">
        <w:rPr>
          <w:color w:val="000000"/>
          <w:szCs w:val="22"/>
        </w:rPr>
        <w:t>(harga diri), yaitu bagaimana seseorang memberikan penilaian terhadap dirinya sendiri, seseorang dengan harga diri yang tinggi (</w:t>
      </w:r>
      <w:r w:rsidRPr="00F108F0">
        <w:rPr>
          <w:i/>
          <w:color w:val="000000"/>
          <w:szCs w:val="22"/>
        </w:rPr>
        <w:t>high self-esteem)</w:t>
      </w:r>
      <w:r w:rsidRPr="00F108F0">
        <w:rPr>
          <w:color w:val="000000"/>
          <w:szCs w:val="22"/>
        </w:rPr>
        <w:t xml:space="preserve">  akan </w:t>
      </w:r>
      <w:r w:rsidRPr="00130478">
        <w:rPr>
          <w:color w:val="000000"/>
          <w:szCs w:val="22"/>
        </w:rPr>
        <w:t xml:space="preserve">melihat dirinya dengan lebih positif, begitu pula sebaliknya </w:t>
      </w:r>
      <w:r w:rsidRPr="00130478">
        <w:rPr>
          <w:color w:val="000000"/>
          <w:szCs w:val="22"/>
        </w:rPr>
        <w:fldChar w:fldCharType="begin" w:fldLock="1"/>
      </w:r>
      <w:r w:rsidRPr="00130478">
        <w:rPr>
          <w:color w:val="000000"/>
          <w:szCs w:val="22"/>
        </w:rPr>
        <w:instrText>ADDIN CSL_CITATION {"citationItems":[{"id":"ITEM-1","itemData":{"DOI":"10.1016/B978-0-08-097086-8.25090-3","ISBN":"9780080970875","abstract":"Self-esteem has been studied extensively by psychologists, with thousands of empirical articles exploring its potential causes, consequences, and correlates. Despite this considerable attention, disagreements persist over how best to define and conceptualize self-esteem. Most psychologists view it as a global evaluation of the value of the self or self-worth. Self-esteem is also dimensional with low self-esteem™ and high self-esteem™ representing the ends of a continuum. Self-esteem's enduring fascination reflects, in part, its associations with important life outcomes, such as psychological adjustment, academic success, physical health, and relationship satisfaction. The extent to which self-esteem actually causes these outcomes, however, remains controversial.","author":[{"dropping-particle":"","family":"Jordan","given":"Christian H.","non-dropping-particle":"","parse-names":false,"suffix":""},{"dropping-particle":"","family":"Zeigler-Hill","given":"Virgil","non-dropping-particle":"","parse-names":false,"suffix":""},{"dropping-particle":"","family":"Cameron","given":"Jessica J.","non-dropping-particle":"","parse-names":false,"suffix":""}],"container-title":"International Encyclopedia of the Social &amp; Behavioral Sciences: Second Edition","id":"ITEM-1","issued":{"date-parts":[["2015"]]},"title":"Self-Esteem","type":"chapter"},"uris":["http://www.mendeley.com/documents/?uuid=70444a83-c194-4088-963e-974c0ec36719"]}],"mendeley":{"formattedCitation":"(Jordan et al., 2015)","plainTextFormattedCitation":"(Jordan et al., 2015)","previouslyFormattedCitation":"(Jordan et al., 2015)"},"properties":{"noteIndex":0},"schema":"https://github.com/citation-style-language/schema/raw/master/csl-citation.json"}</w:instrText>
      </w:r>
      <w:r w:rsidRPr="00130478">
        <w:rPr>
          <w:color w:val="000000"/>
          <w:szCs w:val="22"/>
        </w:rPr>
        <w:fldChar w:fldCharType="separate"/>
      </w:r>
      <w:r w:rsidRPr="00130478">
        <w:rPr>
          <w:noProof/>
          <w:color w:val="000000"/>
          <w:szCs w:val="22"/>
        </w:rPr>
        <w:t>(Jordan et al., 2015)</w:t>
      </w:r>
      <w:r w:rsidRPr="00130478">
        <w:rPr>
          <w:color w:val="000000"/>
          <w:szCs w:val="22"/>
        </w:rPr>
        <w:fldChar w:fldCharType="end"/>
      </w:r>
      <w:r w:rsidRPr="00130478">
        <w:rPr>
          <w:color w:val="000000"/>
          <w:szCs w:val="22"/>
        </w:rPr>
        <w:t xml:space="preserve">. Dalam hal yang berkaitan dengan uang, harga diri dapat </w:t>
      </w:r>
      <w:r w:rsidR="008D6CDA" w:rsidRPr="00130478">
        <w:rPr>
          <w:color w:val="000000"/>
          <w:szCs w:val="22"/>
        </w:rPr>
        <w:t>memengaruhi</w:t>
      </w:r>
      <w:r w:rsidRPr="00130478">
        <w:rPr>
          <w:color w:val="000000"/>
          <w:szCs w:val="22"/>
        </w:rPr>
        <w:t xml:space="preserve"> bagaimana seseorang dalam memaknai uang</w:t>
      </w:r>
      <w:r w:rsidR="00F202E6">
        <w:rPr>
          <w:color w:val="000000"/>
          <w:szCs w:val="22"/>
        </w:rPr>
        <w:t>.</w:t>
      </w:r>
      <w:r w:rsidRPr="00130478">
        <w:rPr>
          <w:color w:val="000000"/>
          <w:szCs w:val="22"/>
        </w:rPr>
        <w:t xml:space="preserve"> </w:t>
      </w:r>
      <w:r w:rsidR="00F202E6">
        <w:rPr>
          <w:color w:val="000000"/>
          <w:szCs w:val="22"/>
        </w:rPr>
        <w:t>H</w:t>
      </w:r>
      <w:r w:rsidRPr="00130478">
        <w:rPr>
          <w:color w:val="000000"/>
          <w:szCs w:val="22"/>
        </w:rPr>
        <w:t xml:space="preserve">arga diri rendah </w:t>
      </w:r>
      <w:r w:rsidRPr="00130478">
        <w:rPr>
          <w:i/>
          <w:color w:val="000000"/>
          <w:szCs w:val="22"/>
        </w:rPr>
        <w:t>(low self-esteem)</w:t>
      </w:r>
      <w:r w:rsidRPr="00130478">
        <w:rPr>
          <w:color w:val="000000"/>
          <w:szCs w:val="22"/>
        </w:rPr>
        <w:t xml:space="preserve"> yang dimiliki seseorang akan menimbulkan rasa tidak layak untuk mendapatkan uang yang pada akhirnya menurunkan makna uang bagi seseorang tersebut, dan </w:t>
      </w:r>
      <w:r w:rsidRPr="00130478">
        <w:rPr>
          <w:color w:val="000000"/>
          <w:szCs w:val="22"/>
        </w:rPr>
        <w:lastRenderedPageBreak/>
        <w:t>sebaliknya seseorang dengan harga diri tinggi (</w:t>
      </w:r>
      <w:r w:rsidRPr="00130478">
        <w:rPr>
          <w:i/>
          <w:color w:val="000000"/>
          <w:szCs w:val="22"/>
        </w:rPr>
        <w:t>high self-esteem)</w:t>
      </w:r>
      <w:r w:rsidRPr="00130478">
        <w:rPr>
          <w:color w:val="000000"/>
          <w:szCs w:val="22"/>
        </w:rPr>
        <w:t xml:space="preserve"> akan lebih tinggi dalam memaknai </w:t>
      </w:r>
      <w:r w:rsidR="00E06A19">
        <w:rPr>
          <w:color w:val="000000"/>
          <w:szCs w:val="22"/>
        </w:rPr>
        <w:t xml:space="preserve">uang </w:t>
      </w:r>
      <w:r w:rsidR="00E06A19">
        <w:rPr>
          <w:color w:val="000000"/>
          <w:szCs w:val="22"/>
        </w:rPr>
        <w:fldChar w:fldCharType="begin" w:fldLock="1"/>
      </w:r>
      <w:r w:rsidR="00E06A19">
        <w:rPr>
          <w:color w:val="000000"/>
          <w:szCs w:val="22"/>
        </w:rPr>
        <w:instrText>ADDIN CSL_CITATION {"citationItems":[{"id":"ITEM-1","itemData":{"DOI":"10.1016/j.sbspro.2012.11.099","ISSN":"1877-0428","author":[{"dropping-particle":"","family":"Meinarno","given":"Eko A","non-dropping-particle":"","parse-names":false,"suffix":""},{"dropping-particle":"","family":"Rahardjo","given":"Wahyu","non-dropping-particle":"","parse-names":false,"suffix":""}],"id":"ITEM-1","issue":"ICIBSoS","issued":{"date-parts":[["2012"]]},"page":"106-115","publisher":"The Authors","title":"Symbolic Meaning of Money , Self-esteem , and Identification with Pancasila Values","type":"article-journal","volume":"65"},"uris":["http://www.mendeley.com/documents/?uuid=62aa22dc-603e-48bd-9a6c-fc93f871e8e3"]}],"mendeley":{"formattedCitation":"(Meinarno &amp; Rahardjo, 2012)","plainTextFormattedCitation":"(Meinarno &amp; Rahardjo, 2012)","previouslyFormattedCitation":"(Meinarno &amp; Rahardjo, 2012)"},"properties":{"noteIndex":0},"schema":"https://github.com/citation-style-language/schema/raw/master/csl-citation.json"}</w:instrText>
      </w:r>
      <w:r w:rsidR="00E06A19">
        <w:rPr>
          <w:color w:val="000000"/>
          <w:szCs w:val="22"/>
        </w:rPr>
        <w:fldChar w:fldCharType="separate"/>
      </w:r>
      <w:r w:rsidR="00E06A19" w:rsidRPr="00E06A19">
        <w:rPr>
          <w:noProof/>
          <w:color w:val="000000"/>
          <w:szCs w:val="22"/>
        </w:rPr>
        <w:t>(Meinarno &amp; Rahardjo, 2012)</w:t>
      </w:r>
      <w:r w:rsidR="00E06A19">
        <w:rPr>
          <w:color w:val="000000"/>
          <w:szCs w:val="22"/>
        </w:rPr>
        <w:fldChar w:fldCharType="end"/>
      </w:r>
      <w:r w:rsidR="00E06A19">
        <w:rPr>
          <w:color w:val="000000"/>
          <w:szCs w:val="22"/>
        </w:rPr>
        <w:t xml:space="preserve">. Namun begitu, </w:t>
      </w:r>
      <w:r w:rsidR="00E06A19">
        <w:rPr>
          <w:color w:val="000000"/>
          <w:szCs w:val="22"/>
        </w:rPr>
        <w:fldChar w:fldCharType="begin" w:fldLock="1"/>
      </w:r>
      <w:r w:rsidR="00330619">
        <w:rPr>
          <w:color w:val="000000"/>
          <w:szCs w:val="22"/>
        </w:rPr>
        <w:instrText>ADDIN CSL_CITATION {"citationItems":[{"id":"ITEM-1","itemData":{"abstract":"People often get what they want from the social system, and that process\\nis aided by social popularity or by having money. Money can thus\\npossibly substitute for social acceptance in conferring the ability\\nto obtain benefits from the social system. Moreover, past work has\\nsuggested that responses to physical pain and social distress share\\ncommon underlying mechanisms. Six studies tested relationships among\\nreminders of money, social exclusion, and physical pain. Interpersonal\\nrejection and physical pain caused desire for money to increase.\\nHandling money (compared with handling paper) reduced distress over\\nsocial exclusion and diminished the physical pain of immersion in\\nhot water. Being reminded of having spent money, however, intensified\\nboth social distress and physical pain.","author":[{"dropping-particle":"","family":"Xinyue</w:instrText>
      </w:r>
      <w:r w:rsidR="00330619">
        <w:rPr>
          <w:rFonts w:ascii="MS Mincho" w:eastAsia="MS Mincho" w:hAnsi="MS Mincho" w:cs="MS Mincho" w:hint="eastAsia"/>
          <w:color w:val="000000"/>
          <w:szCs w:val="22"/>
        </w:rPr>
        <w:instrText>，</w:instrText>
      </w:r>
      <w:r w:rsidR="00330619">
        <w:rPr>
          <w:color w:val="000000"/>
          <w:szCs w:val="22"/>
        </w:rPr>
        <w:instrText>Zhou","given":"","non-dropping-particle":"","parse-names":false,"suffix":""},{"dropping-particle":"","family":"Kathleen</w:instrText>
      </w:r>
      <w:r w:rsidR="00330619">
        <w:rPr>
          <w:rFonts w:ascii="MS Mincho" w:eastAsia="MS Mincho" w:hAnsi="MS Mincho" w:cs="MS Mincho" w:hint="eastAsia"/>
          <w:color w:val="000000"/>
          <w:szCs w:val="22"/>
        </w:rPr>
        <w:instrText>，</w:instrText>
      </w:r>
      <w:r w:rsidR="00330619">
        <w:rPr>
          <w:color w:val="000000"/>
          <w:szCs w:val="22"/>
        </w:rPr>
        <w:instrText xml:space="preserve"> D. Vohs","given":"","non-dropping-particle":"","parse-names":false,"suffix":""},{"dropping-particle":"","family":"Roy</w:instrText>
      </w:r>
      <w:r w:rsidR="00330619">
        <w:rPr>
          <w:rFonts w:ascii="MS Mincho" w:eastAsia="MS Mincho" w:hAnsi="MS Mincho" w:cs="MS Mincho" w:hint="eastAsia"/>
          <w:color w:val="000000"/>
          <w:szCs w:val="22"/>
        </w:rPr>
        <w:instrText>，</w:instrText>
      </w:r>
      <w:r w:rsidR="00330619">
        <w:rPr>
          <w:color w:val="000000"/>
          <w:szCs w:val="22"/>
        </w:rPr>
        <w:instrText xml:space="preserve"> F. Baumeister","given":"","non-dropping-particle":"","parse-names":false,"suffix":""}],"container-title":"Psychological Science","id":"ITEM-1","issue":"6","issued":{"date-parts":[["2009"]]},"page":"1-7","title":"The Symbolic Power of Money Reminders of Money Alter Social Distress and Physical Pain","type":"article-journal","volume":"20"},"uris":["http://www.mendeley.com/documents/?uuid=0cb7527b-3ee0-4803-b4ec-364156f6dcf2"]}],"mendeley":{"formattedCitation":"(Xinyue</w:instrText>
      </w:r>
      <w:r w:rsidR="00330619">
        <w:rPr>
          <w:rFonts w:ascii="MS Mincho" w:eastAsia="MS Mincho" w:hAnsi="MS Mincho" w:cs="MS Mincho" w:hint="eastAsia"/>
          <w:color w:val="000000"/>
          <w:szCs w:val="22"/>
        </w:rPr>
        <w:instrText>，</w:instrText>
      </w:r>
      <w:r w:rsidR="00330619">
        <w:rPr>
          <w:color w:val="000000"/>
          <w:szCs w:val="22"/>
        </w:rPr>
        <w:instrText>Zhou et al., 2009)","manualFormatting":"Xinyu et al. (2009)","plainTextFormattedCitation":"(Xinyue</w:instrText>
      </w:r>
      <w:r w:rsidR="00330619">
        <w:rPr>
          <w:rFonts w:ascii="MS Mincho" w:eastAsia="MS Mincho" w:hAnsi="MS Mincho" w:cs="MS Mincho" w:hint="eastAsia"/>
          <w:color w:val="000000"/>
          <w:szCs w:val="22"/>
        </w:rPr>
        <w:instrText>，</w:instrText>
      </w:r>
      <w:r w:rsidR="00330619">
        <w:rPr>
          <w:color w:val="000000"/>
          <w:szCs w:val="22"/>
        </w:rPr>
        <w:instrText>Zhou et al., 2009)","previouslyFormattedCitation":"(Xinyue</w:instrText>
      </w:r>
      <w:r w:rsidR="00330619">
        <w:rPr>
          <w:rFonts w:ascii="MS Mincho" w:eastAsia="MS Mincho" w:hAnsi="MS Mincho" w:cs="MS Mincho" w:hint="eastAsia"/>
          <w:color w:val="000000"/>
          <w:szCs w:val="22"/>
        </w:rPr>
        <w:instrText>，</w:instrText>
      </w:r>
      <w:r w:rsidR="00330619">
        <w:rPr>
          <w:color w:val="000000"/>
          <w:szCs w:val="22"/>
        </w:rPr>
        <w:instrText>Zhou et al., 2009)"},"properties":{"noteIndex":0},"schema":"https://github.com/citation-style-language/schema/raw/master/csl-citation.json"}</w:instrText>
      </w:r>
      <w:r w:rsidR="00E06A19">
        <w:rPr>
          <w:color w:val="000000"/>
          <w:szCs w:val="22"/>
        </w:rPr>
        <w:fldChar w:fldCharType="separate"/>
      </w:r>
      <w:r w:rsidR="00E06A19" w:rsidRPr="00E06A19">
        <w:rPr>
          <w:noProof/>
          <w:color w:val="000000"/>
          <w:szCs w:val="22"/>
        </w:rPr>
        <w:t>Xinyu et al.</w:t>
      </w:r>
      <w:r w:rsidR="00E06A19">
        <w:rPr>
          <w:noProof/>
          <w:color w:val="000000"/>
          <w:szCs w:val="22"/>
        </w:rPr>
        <w:t xml:space="preserve"> (</w:t>
      </w:r>
      <w:r w:rsidR="00E06A19" w:rsidRPr="00E06A19">
        <w:rPr>
          <w:noProof/>
          <w:color w:val="000000"/>
          <w:szCs w:val="22"/>
        </w:rPr>
        <w:t>2009)</w:t>
      </w:r>
      <w:r w:rsidR="00E06A19">
        <w:rPr>
          <w:color w:val="000000"/>
          <w:szCs w:val="22"/>
        </w:rPr>
        <w:fldChar w:fldCharType="end"/>
      </w:r>
      <w:r w:rsidR="00E06A19">
        <w:rPr>
          <w:color w:val="000000"/>
          <w:szCs w:val="22"/>
        </w:rPr>
        <w:t xml:space="preserve"> </w:t>
      </w:r>
      <w:r w:rsidRPr="00130478">
        <w:rPr>
          <w:color w:val="000000"/>
          <w:szCs w:val="22"/>
        </w:rPr>
        <w:t xml:space="preserve">menyatakan bahwa uang tidak selalu dapat menjadi solusi dari permasalahan terkait harga diri </w:t>
      </w:r>
      <w:r w:rsidRPr="00130478">
        <w:rPr>
          <w:i/>
          <w:color w:val="000000"/>
          <w:szCs w:val="22"/>
        </w:rPr>
        <w:t>(self-esteem)</w:t>
      </w:r>
      <w:r w:rsidRPr="00130478">
        <w:rPr>
          <w:color w:val="000000"/>
          <w:szCs w:val="22"/>
        </w:rPr>
        <w:t>.</w:t>
      </w:r>
      <w:r w:rsidR="00330619">
        <w:rPr>
          <w:color w:val="000000"/>
          <w:szCs w:val="22"/>
        </w:rPr>
        <w:t xml:space="preserve"> Dalam penelitiannya, </w:t>
      </w:r>
      <w:r w:rsidR="00330619">
        <w:rPr>
          <w:color w:val="000000"/>
          <w:szCs w:val="22"/>
        </w:rPr>
        <w:fldChar w:fldCharType="begin" w:fldLock="1"/>
      </w:r>
      <w:r w:rsidR="00FB57DA">
        <w:rPr>
          <w:color w:val="000000"/>
          <w:szCs w:val="22"/>
        </w:rPr>
        <w:instrText>ADDIN CSL_CITATION {"citationItems":[{"id":"ITEM-1","itemData":{"DOI":"10.1016/j.joep.2010.08.006","ISSN":"01674870","abstract":"A strong positive relationship between self-esteem and an individual's decision to engage in various forms of financial planning is empirically demonstrated using a unique data sample. These results yield interesting implications for the possible effect of self-esteem interventions on financial planning choices and pave the way for future psychological and economic research in this area. © 2010 Elsevier B.V.","author":[{"dropping-particle":"","family":"Neymotin","given":"Florence","non-dropping-particle":"","parse-names":false,"suffix":""}],"container-title":"Journal of Economic Psychology","id":"ITEM-1","issue":"6","issued":{"date-parts":[["2010"]]},"page":"996-1007","publisher":"Elsevier B.V.","title":"Linking self-esteem with the tendency to engage in financial planning","type":"article-journal","volume":"31"},"uris":["http://www.mendeley.com/documents/?uuid=2af7d02d-9c67-4607-ae94-5ea598bf7a2e"]}],"mendeley":{"formattedCitation":"(Neymotin, 2010)","manualFormatting":"Neymotin (2010)","plainTextFormattedCitation":"(Neymotin, 2010)","previouslyFormattedCitation":"(Neymotin, 2010)"},"properties":{"noteIndex":0},"schema":"https://github.com/citation-style-language/schema/raw/master/csl-citation.json"}</w:instrText>
      </w:r>
      <w:r w:rsidR="00330619">
        <w:rPr>
          <w:color w:val="000000"/>
          <w:szCs w:val="22"/>
        </w:rPr>
        <w:fldChar w:fldCharType="separate"/>
      </w:r>
      <w:r w:rsidR="00330619" w:rsidRPr="00330619">
        <w:rPr>
          <w:noProof/>
          <w:color w:val="000000"/>
          <w:szCs w:val="22"/>
        </w:rPr>
        <w:t>Neymotin</w:t>
      </w:r>
      <w:r w:rsidR="00330619">
        <w:rPr>
          <w:noProof/>
          <w:color w:val="000000"/>
          <w:szCs w:val="22"/>
        </w:rPr>
        <w:t xml:space="preserve"> (</w:t>
      </w:r>
      <w:r w:rsidR="00330619" w:rsidRPr="00330619">
        <w:rPr>
          <w:noProof/>
          <w:color w:val="000000"/>
          <w:szCs w:val="22"/>
        </w:rPr>
        <w:t>2010)</w:t>
      </w:r>
      <w:r w:rsidR="00330619">
        <w:rPr>
          <w:color w:val="000000"/>
          <w:szCs w:val="22"/>
        </w:rPr>
        <w:fldChar w:fldCharType="end"/>
      </w:r>
      <w:r w:rsidR="00A80E80">
        <w:rPr>
          <w:color w:val="000000"/>
          <w:szCs w:val="22"/>
        </w:rPr>
        <w:t xml:space="preserve"> menyatakan bahwa </w:t>
      </w:r>
      <w:r w:rsidR="00A80E80">
        <w:rPr>
          <w:i/>
          <w:iCs/>
          <w:color w:val="000000"/>
          <w:szCs w:val="22"/>
        </w:rPr>
        <w:t xml:space="preserve">self-esteem </w:t>
      </w:r>
      <w:r w:rsidR="00A80E80">
        <w:rPr>
          <w:color w:val="000000"/>
          <w:szCs w:val="22"/>
        </w:rPr>
        <w:t xml:space="preserve">memiliki pengaruh signifikan terhadap </w:t>
      </w:r>
      <w:r w:rsidR="00A80E80">
        <w:rPr>
          <w:i/>
          <w:iCs/>
          <w:color w:val="000000"/>
          <w:szCs w:val="22"/>
        </w:rPr>
        <w:t>personal financial planning</w:t>
      </w:r>
      <w:r w:rsidR="00A80E80">
        <w:rPr>
          <w:color w:val="000000"/>
          <w:szCs w:val="22"/>
        </w:rPr>
        <w:t>.</w:t>
      </w:r>
    </w:p>
    <w:p w14:paraId="32606DA1" w14:textId="42F41CC2" w:rsidR="00A65DEE" w:rsidRPr="00F108F0" w:rsidRDefault="00A65DEE" w:rsidP="00A60A43">
      <w:pPr>
        <w:spacing w:after="240"/>
        <w:rPr>
          <w:color w:val="000000"/>
          <w:szCs w:val="22"/>
        </w:rPr>
      </w:pPr>
      <w:r w:rsidRPr="00F108F0">
        <w:rPr>
          <w:color w:val="000000"/>
          <w:szCs w:val="22"/>
        </w:rPr>
        <w:t xml:space="preserve">Variabel kedua yang diteliti adalah literasi keuangan. </w:t>
      </w:r>
      <w:bookmarkStart w:id="3" w:name="_Hlk55062136"/>
      <w:r w:rsidR="00130478">
        <w:rPr>
          <w:color w:val="000000"/>
          <w:szCs w:val="22"/>
        </w:rPr>
        <w:t xml:space="preserve">Menurut </w:t>
      </w:r>
      <w:r w:rsidRPr="00F108F0">
        <w:rPr>
          <w:color w:val="000000"/>
          <w:szCs w:val="22"/>
        </w:rPr>
        <w:fldChar w:fldCharType="begin" w:fldLock="1"/>
      </w:r>
      <w:r w:rsidR="00130478">
        <w:rPr>
          <w:color w:val="000000"/>
          <w:szCs w:val="22"/>
        </w:rPr>
        <w:instrText>ADDIN CSL_CITATION {"citationItems":[{"id":"ITEM-1","itemData":{"DOI":"10.3788/CJL201643.0811001","ISSN":"02587025","abstract":"In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 90°, and 45°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author":[{"dropping-particle":"","family":"Chen","given":"Haiyang","non-dropping-particle":"","parse-names":false,"suffix":""},{"dropping-particle":"","family":"P.Volpe","given":"Ronald","non-dropping-particle":"","parse-names":false,"suffix":""}],"container-title":"Zhongguo Jiguang/Chinese Journal of Lasers","id":"ITEM-1","issue":"8","issued":{"date-parts":[["1998"]]},"page":"107-128","title":"An Analysis of Personal Financial Literacy Among College Student","type":"article-journal","volume":"43"},"uris":["http://www.mendeley.com/documents/?uuid=13977cd7-cc31-44d2-949a-715244f06a33"]}],"mendeley":{"formattedCitation":"(Chen &amp; P.Volpe, 1998)","manualFormatting":"Chen &amp; P.Volpe (1998)","plainTextFormattedCitation":"(Chen &amp; P.Volpe, 1998)","previouslyFormattedCitation":"(Chen &amp; P.Volpe, 1998)"},"properties":{"noteIndex":0},"schema":"https://github.com/citation-style-language/schema/raw/master/csl-citation.json"}</w:instrText>
      </w:r>
      <w:r w:rsidRPr="00F108F0">
        <w:rPr>
          <w:color w:val="000000"/>
          <w:szCs w:val="22"/>
        </w:rPr>
        <w:fldChar w:fldCharType="separate"/>
      </w:r>
      <w:r w:rsidRPr="00F108F0">
        <w:rPr>
          <w:noProof/>
          <w:color w:val="000000"/>
          <w:szCs w:val="22"/>
        </w:rPr>
        <w:t>Chen &amp; P.Volpe</w:t>
      </w:r>
      <w:r w:rsidR="00130478">
        <w:rPr>
          <w:noProof/>
          <w:color w:val="000000"/>
          <w:szCs w:val="22"/>
        </w:rPr>
        <w:t xml:space="preserve"> (</w:t>
      </w:r>
      <w:r w:rsidRPr="00F108F0">
        <w:rPr>
          <w:noProof/>
          <w:color w:val="000000"/>
          <w:szCs w:val="22"/>
        </w:rPr>
        <w:t>1998)</w:t>
      </w:r>
      <w:r w:rsidRPr="00F108F0">
        <w:rPr>
          <w:color w:val="000000"/>
          <w:szCs w:val="22"/>
        </w:rPr>
        <w:fldChar w:fldCharType="end"/>
      </w:r>
      <w:r w:rsidR="00130478">
        <w:rPr>
          <w:color w:val="000000"/>
          <w:szCs w:val="22"/>
        </w:rPr>
        <w:t xml:space="preserve">, </w:t>
      </w:r>
      <w:r w:rsidRPr="00F108F0">
        <w:rPr>
          <w:color w:val="000000"/>
          <w:szCs w:val="22"/>
        </w:rPr>
        <w:t>literasi keuangan adalah pengetahuan individu tentang pengelolaan keuangan dan pengambilan keputusan keuangan</w:t>
      </w:r>
      <w:r w:rsidR="00F202E6">
        <w:rPr>
          <w:color w:val="000000"/>
          <w:szCs w:val="22"/>
        </w:rPr>
        <w:t xml:space="preserve"> yang</w:t>
      </w:r>
      <w:r w:rsidRPr="00F108F0">
        <w:rPr>
          <w:color w:val="000000"/>
          <w:szCs w:val="22"/>
        </w:rPr>
        <w:t xml:space="preserve"> merupakan kebutuhan dasar </w:t>
      </w:r>
      <w:r w:rsidR="00F202E6">
        <w:rPr>
          <w:color w:val="000000"/>
          <w:szCs w:val="22"/>
        </w:rPr>
        <w:t xml:space="preserve">bagi </w:t>
      </w:r>
      <w:r w:rsidRPr="00F108F0">
        <w:rPr>
          <w:color w:val="000000"/>
          <w:szCs w:val="22"/>
        </w:rPr>
        <w:t xml:space="preserve">setiap individu untuk menghindari masalah keuangan </w:t>
      </w:r>
      <w:r w:rsidRPr="00F108F0">
        <w:rPr>
          <w:color w:val="000000"/>
          <w:szCs w:val="22"/>
        </w:rPr>
        <w:fldChar w:fldCharType="begin" w:fldLock="1"/>
      </w:r>
      <w:r w:rsidR="00294DB2" w:rsidRPr="00F108F0">
        <w:rPr>
          <w:color w:val="000000"/>
          <w:szCs w:val="22"/>
        </w:rPr>
        <w:instrText>ADDIN CSL_CITATION {"citationItems":[{"id":"ITEM-1","itemData":{"ISSN":"2146-4138","abstract":"This article discusses the strategies and concepts in understanding the financial literacy with the approach of self-efficacy theory and goal setting theory of motivation. The discussion begins with the concept of behavioral finance that discusses links between financial concepts to the behavior, and then proceed with the concept and measurement of financial literacy of individuals altogether with some approaches and factors that may affect it. Self-efficacy theory and goal setting theory of motivation is proposed to be a predictive factor of the level of financial literacy with relevant constructs, there are two propositions proposed to predict the level of financial literacy: (1) Self-efficacy theory, in this case the motivational construct (manage finances, use credit cards less, and control debt), and (2) goal setting theory of motivation, in this case the goal commitment and goal specificity construct (financial planning).","author":[{"dropping-particle":"","family":"Muizzuddin","given":"Taufik","non-dropping-particle":"","parse-names":false,"suffix":""},{"dropping-particle":"","family":"Ghasarma","given":"Reza","non-dropping-particle":"","parse-names":false,"suffix":""},{"dropping-particle":"","family":"Putri","given":"Leonita","non-dropping-particle":"","parse-names":false,"suffix":""},{"dropping-particle":"","family":"Adam","given":"Mohamad","non-dropping-particle":"","parse-names":false,"suffix":""}],"container-title":"International Journal of Economics and Financial Issues","id":"ITEM-1","issue":"4","issued":{"date-parts":[["2017"]]},"page":"182-188","title":"Financial Literacy: Strategies and Concepts in Understanding the Financial Planning with Self-Efficacy Theory and Goal Setting Theory of Motivation Approach","type":"article-journal","volume":"7"},"uris":["http://www.mendeley.com/documents/?uuid=e0cd276f-5102-49dd-9fb6-1e57216b8080"]}],"mendeley":{"formattedCitation":"(Muizzuddin et al., 2017)","plainTextFormattedCitation":"(Muizzuddin et al., 2017)","previouslyFormattedCitation":"(Muizzuddin et al., 2017)"},"properties":{"noteIndex":0},"schema":"https://github.com/citation-style-language/schema/raw/master/csl-citation.json"}</w:instrText>
      </w:r>
      <w:r w:rsidRPr="00F108F0">
        <w:rPr>
          <w:color w:val="000000"/>
          <w:szCs w:val="22"/>
        </w:rPr>
        <w:fldChar w:fldCharType="separate"/>
      </w:r>
      <w:r w:rsidRPr="00F108F0">
        <w:rPr>
          <w:noProof/>
          <w:color w:val="000000"/>
          <w:szCs w:val="22"/>
        </w:rPr>
        <w:t>(Muizzuddin et al., 2017)</w:t>
      </w:r>
      <w:r w:rsidRPr="00F108F0">
        <w:rPr>
          <w:color w:val="000000"/>
          <w:szCs w:val="22"/>
        </w:rPr>
        <w:fldChar w:fldCharType="end"/>
      </w:r>
      <w:r w:rsidRPr="00F108F0">
        <w:rPr>
          <w:color w:val="000000"/>
          <w:szCs w:val="22"/>
        </w:rPr>
        <w:t xml:space="preserve">. Literasi keuangan tidak terbatas pada pengetahuan, keterampilan, dan keyakinan seseorang terhadap </w:t>
      </w:r>
      <w:r w:rsidR="00F202E6">
        <w:rPr>
          <w:color w:val="000000"/>
          <w:szCs w:val="22"/>
        </w:rPr>
        <w:t>l</w:t>
      </w:r>
      <w:r w:rsidRPr="00F108F0">
        <w:rPr>
          <w:color w:val="000000"/>
          <w:szCs w:val="22"/>
        </w:rPr>
        <w:t xml:space="preserve">embaga, produk, dan layanan jasa keuangan, namun juga dapat tercermin dari sikap dan perilaku keuangan yang bijak, yaitu mampu menentukan keputusan keuangan, menyusun perencanaan keuangan, mengelola keuangan, dan mampu mengambil keputusan keuangan yang berkualitas terkait penggunaan produk dan layanan jasa keuangan dalam rangka meningkatkan kesejahteraan </w:t>
      </w:r>
      <w:r w:rsidRPr="00F108F0">
        <w:rPr>
          <w:color w:val="000000"/>
          <w:szCs w:val="22"/>
        </w:rPr>
        <w:fldChar w:fldCharType="begin" w:fldLock="1"/>
      </w:r>
      <w:r w:rsidRPr="00F108F0">
        <w:rPr>
          <w:color w:val="000000"/>
          <w:szCs w:val="22"/>
        </w:rPr>
        <w:instrText>ADDIN CSL_CITATION {"citationItems":[{"id":"ITEM-1","itemData":{"ISBN":"1963019171989","abstract":"ΕΙΣ ΤΟΝ ΑΙΩΝΑ","author":[{"dropping-particle":"","family":"Otoritas Jasa Keuangan","given":"","non-dropping-particle":"","parse-names":false,"suffix":""}],"container-title":"Otoritas Jasa Keuangan","id":"ITEM-1","issued":{"date-parts":[["2017"]]},"page":"1-99","title":"Strategi Nasional Literasi Keuangan Indonesia (Revisit 2017)","type":"chapter"},"uris":["http://www.mendeley.com/documents/?uuid=877f2a4c-f824-4c21-a60f-904d908531ac"]}],"mendeley":{"formattedCitation":"(Otoritas Jasa Keuangan, 2017)","plainTextFormattedCitation":"(Otoritas Jasa Keuangan, 2017)","previouslyFormattedCitation":"(Otoritas Jasa Keuangan, 2017)"},"properties":{"noteIndex":0},"schema":"https://github.com/citation-style-language/schema/raw/master/csl-citation.json"}</w:instrText>
      </w:r>
      <w:r w:rsidRPr="00F108F0">
        <w:rPr>
          <w:color w:val="000000"/>
          <w:szCs w:val="22"/>
        </w:rPr>
        <w:fldChar w:fldCharType="separate"/>
      </w:r>
      <w:r w:rsidRPr="00F108F0">
        <w:rPr>
          <w:noProof/>
          <w:color w:val="000000"/>
          <w:szCs w:val="22"/>
        </w:rPr>
        <w:t>(Otoritas Jasa Keuangan, 2017)</w:t>
      </w:r>
      <w:r w:rsidRPr="00F108F0">
        <w:rPr>
          <w:color w:val="000000"/>
          <w:szCs w:val="22"/>
        </w:rPr>
        <w:fldChar w:fldCharType="end"/>
      </w:r>
      <w:r w:rsidRPr="00F108F0">
        <w:rPr>
          <w:color w:val="000000"/>
          <w:szCs w:val="22"/>
        </w:rPr>
        <w:t>.</w:t>
      </w:r>
      <w:bookmarkEnd w:id="3"/>
      <w:r w:rsidR="00A80E80">
        <w:rPr>
          <w:color w:val="000000"/>
          <w:szCs w:val="22"/>
        </w:rPr>
        <w:t xml:space="preserve"> Hasil penelitian </w:t>
      </w:r>
      <w:r w:rsidR="00A80E80" w:rsidRPr="00F108F0">
        <w:rPr>
          <w:color w:val="000000"/>
          <w:szCs w:val="22"/>
        </w:rPr>
        <w:fldChar w:fldCharType="begin" w:fldLock="1"/>
      </w:r>
      <w:r w:rsidR="00A80E80" w:rsidRPr="00F108F0">
        <w:rPr>
          <w:color w:val="000000"/>
          <w:szCs w:val="22"/>
        </w:rPr>
        <w:instrText>ADDIN CSL_CITATION {"citationItems":[{"id":"ITEM-1","itemData":{"abstract":"Penelitian ini bertujuan untuk mengukur pengaruh literasi keuangan dan lingkungan sosial terhadap strategi perencanaan keuangan. Pengumpulan data menggunakan metode kuisioner dengan populasi seluruh pegawai kependidikan Universitas Islam Indonesia (UII) Yogyakarta. Pengambilan sample menggunakan teknik purposive sampling. Kriteria yang digunakan adalah pegawai aktif, baik dosen maupun staf, baik yang berstatus pegawai tetap maupun kontrak yang telah bekerja minimal satu tahun dengan penghasilan minimal setara UMR. Analisis data menggunakan uji Mann-Whitney. Berdasarkan hasil uji parsial (uji t) pada variabel pengetahuan (literasi) diperoleh t hitung sebesar 2,555 sedangkan t tabel sebesar 1,701. Sedangkan pada variabel lingkungan sosial memiliki nilai t hitung sebesar -1,033 sedangkan t tabel 1,701. Dari hasil tersebut dapat disimpulkan bahwa variabel pengetahuan (literasi) berpengaruh signifikan terhadap strategi perencanaan keuangan, sedangkan variabel lingkungan sosial tidak berpengaruh signifikan terhadap strategi perencanaan keuangan.","author":[{"dropping-particle":"","family":"Sobaya","given":"Soya","non-dropping-particle":"","parse-names":false,"suffix":""},{"dropping-particle":"","family":"Hidayanto","given":"M Fajar","non-dropping-particle":"","parse-names":false,"suffix":""},{"dropping-particle":"","family":"Safitri","given":"Junaidi","non-dropping-particle":"","parse-names":false,"suffix":""}],"container-title":"Madania","id":"ITEM-1","issue":"01","issued":{"date-parts":[["2016"]]},"page":"1-14","title":"Pengaruh literasi keuangan dan lingkungan sosial terhadap perencanaan keuangan pegawai di universitas islam indonesia yogyakarta","type":"article-journal","volume":"20"},"uris":["http://www.mendeley.com/documents/?uuid=61936701-604f-4725-be72-067d4731bd0c"]}],"mendeley":{"formattedCitation":"(Sobaya et al., 2016)","manualFormatting":"Sobaya et al. (2016)","plainTextFormattedCitation":"(Sobaya et al., 2016)","previouslyFormattedCitation":"(Sobaya et al., 2016)"},"properties":{"noteIndex":0},"schema":"https://github.com/citation-style-language/schema/raw/master/csl-citation.json"}</w:instrText>
      </w:r>
      <w:r w:rsidR="00A80E80" w:rsidRPr="00F108F0">
        <w:rPr>
          <w:color w:val="000000"/>
          <w:szCs w:val="22"/>
        </w:rPr>
        <w:fldChar w:fldCharType="separate"/>
      </w:r>
      <w:r w:rsidR="00A80E80" w:rsidRPr="00F108F0">
        <w:rPr>
          <w:noProof/>
          <w:color w:val="000000"/>
          <w:szCs w:val="22"/>
        </w:rPr>
        <w:t>Sobaya et al. (2016)</w:t>
      </w:r>
      <w:r w:rsidR="00A80E80" w:rsidRPr="00F108F0">
        <w:rPr>
          <w:color w:val="000000"/>
          <w:szCs w:val="22"/>
        </w:rPr>
        <w:fldChar w:fldCharType="end"/>
      </w:r>
      <w:r w:rsidR="00A80E80" w:rsidRPr="00F108F0">
        <w:rPr>
          <w:color w:val="000000"/>
          <w:szCs w:val="22"/>
        </w:rPr>
        <w:t xml:space="preserve"> dan </w:t>
      </w:r>
      <w:r w:rsidR="00A80E80" w:rsidRPr="00F108F0">
        <w:rPr>
          <w:color w:val="000000"/>
          <w:szCs w:val="22"/>
        </w:rPr>
        <w:fldChar w:fldCharType="begin" w:fldLock="1"/>
      </w:r>
      <w:r w:rsidR="00A80E80" w:rsidRPr="00F108F0">
        <w:rPr>
          <w:color w:val="000000"/>
          <w:szCs w:val="22"/>
        </w:rPr>
        <w:instrText>ADDIN CSL_CITATION {"citationItems":[{"id":"ITEM-1","itemData":{"DOI":"10.26905/jkdp.v22i1.1625","ISSN":"1410-8089","abstract":"This study aims to measure the level of Islamic Financial Literacy (IFL) in Solo society and to test the effect of IFL on personal financial planning. The socio-demographic variables such as age, gender, marital status, education level, and income are being used as the control variable. 313 respondents are involved in this research directly through survey method and Ordinary Least Square (OLS) is used to analyze the obtained research data. The study uses purposive sampling method and limiting the education level and income of research respondents. Study questionnaire consists of 20 multiple choice questions to measure respondent IFL and 13 questions to measure respondent personal financial planning. The results showed that: (1) the level of IFL in Solo reach 64.66 percent; (2) people with a good level of IFL tends to have better management in their personal finances; and (3) people with a good level of IFL tends to prefer investing on Islamic asset. Last, this paper will contribute to the scientific development of behavioral finance and financial inclusion which had been highly discussed in the financial literature. This study also became an early research in examining the influence of IFL on personal financial planning. JEL Classification : G2, G4, J1 DOI : https://doi.org/10.26905/jkdp.v22i1.1625","author":[{"dropping-particle":"","family":"Setyowati","given":"Arum","non-dropping-particle":"","parse-names":false,"suffix":""},{"dropping-particle":"","family":"Harmadi","given":"Harmadi","non-dropping-particle":"","parse-names":false,"suffix":""},{"dropping-particle":"","family":"Sunarjanto","given":"Sunarjanto","non-dropping-particle":"","parse-names":false,"suffix":""}],"container-title":"Jurnal Keuangan dan Perbankan","id":"ITEM-1","issue":"1","issued":{"date-parts":[["2018"]]},"page":"63-72","title":"Islamic Financial Literacy and Personal Financial Planning: A Socio-Demographic Study","type":"article-journal","volume":"22"},"uris":["http://www.mendeley.com/documents/?uuid=5947e0f8-83c9-4c20-bc03-6d3af4fa411c"]}],"mendeley":{"formattedCitation":"(Setyowati et al., 2018)","manualFormatting":"Setyowati et al. (2018)","plainTextFormattedCitation":"(Setyowati et al., 2018)","previouslyFormattedCitation":"(Setyowati et al., 2018)"},"properties":{"noteIndex":0},"schema":"https://github.com/citation-style-language/schema/raw/master/csl-citation.json"}</w:instrText>
      </w:r>
      <w:r w:rsidR="00A80E80" w:rsidRPr="00F108F0">
        <w:rPr>
          <w:color w:val="000000"/>
          <w:szCs w:val="22"/>
        </w:rPr>
        <w:fldChar w:fldCharType="separate"/>
      </w:r>
      <w:r w:rsidR="00A80E80" w:rsidRPr="00F108F0">
        <w:rPr>
          <w:noProof/>
          <w:color w:val="000000"/>
          <w:szCs w:val="22"/>
        </w:rPr>
        <w:t>Setyowati et al. (2018)</w:t>
      </w:r>
      <w:r w:rsidR="00A80E80" w:rsidRPr="00F108F0">
        <w:rPr>
          <w:color w:val="000000"/>
          <w:szCs w:val="22"/>
        </w:rPr>
        <w:fldChar w:fldCharType="end"/>
      </w:r>
      <w:r w:rsidR="00A80E80" w:rsidRPr="00F108F0">
        <w:rPr>
          <w:color w:val="000000"/>
          <w:szCs w:val="22"/>
        </w:rPr>
        <w:t xml:space="preserve"> menyatakan bahwa terdapat  pengaruh signifikan positif antara literasi keuangan dengan </w:t>
      </w:r>
      <w:r w:rsidR="00A80E80" w:rsidRPr="00F108F0">
        <w:rPr>
          <w:i/>
          <w:iCs/>
          <w:color w:val="000000"/>
          <w:szCs w:val="22"/>
        </w:rPr>
        <w:t xml:space="preserve">personal financial planning seseorang. </w:t>
      </w:r>
      <w:r w:rsidR="00A80E80" w:rsidRPr="00F108F0">
        <w:rPr>
          <w:color w:val="000000"/>
          <w:szCs w:val="22"/>
        </w:rPr>
        <w:t xml:space="preserve">Namun, hasil berbeda terdapat pada penelitian </w:t>
      </w:r>
      <w:r w:rsidR="00A80E80" w:rsidRPr="00F108F0">
        <w:rPr>
          <w:color w:val="000000"/>
          <w:szCs w:val="22"/>
        </w:rPr>
        <w:fldChar w:fldCharType="begin" w:fldLock="1"/>
      </w:r>
      <w:r w:rsidR="00A80E80">
        <w:rPr>
          <w:color w:val="000000"/>
          <w:szCs w:val="22"/>
        </w:rPr>
        <w:instrText>ADDIN CSL_CITATION {"citationItems":[{"id":"ITEM-1","itemData":{"author":[{"dropping-particle":"","family":"Sudarto","given":"","non-dropping-particle":"","parse-names":false,"suffix":""},{"dropping-particle":"","family":"Reswari","given":"Anggina Dwi","non-dropping-particle":"","parse-names":false,"suffix":""}],"container-title":"Sustainable Competitive Advantage-9","id":"ITEM-1","issued":{"date-parts":[["2019"]]},"title":"Faktor Faktor yang Mempengaruhi Perencanaan Keuangan Pribadi.pdf","type":"article-journal"},"uris":["http://www.mendeley.com/documents/?uuid=2d034e92-80fc-4225-b48b-984a8d674aa9"]}],"mendeley":{"formattedCitation":"(Sudarto &amp; Reswari, 2019)","manualFormatting":"Sudarto &amp; Reswari (2019)","plainTextFormattedCitation":"(Sudarto &amp; Reswari, 2019)","previouslyFormattedCitation":"(Sudarto &amp; Reswari, 2019)"},"properties":{"noteIndex":0},"schema":"https://github.com/citation-style-language/schema/raw/master/csl-citation.json"}</w:instrText>
      </w:r>
      <w:r w:rsidR="00A80E80" w:rsidRPr="00F108F0">
        <w:rPr>
          <w:color w:val="000000"/>
          <w:szCs w:val="22"/>
        </w:rPr>
        <w:fldChar w:fldCharType="separate"/>
      </w:r>
      <w:r w:rsidR="00A80E80" w:rsidRPr="00F108F0">
        <w:rPr>
          <w:noProof/>
          <w:color w:val="000000"/>
          <w:szCs w:val="22"/>
        </w:rPr>
        <w:t xml:space="preserve">Sudarto </w:t>
      </w:r>
      <w:r w:rsidR="00A80E80">
        <w:rPr>
          <w:noProof/>
          <w:color w:val="000000"/>
          <w:szCs w:val="22"/>
        </w:rPr>
        <w:t>&amp;</w:t>
      </w:r>
      <w:r w:rsidR="00A80E80" w:rsidRPr="00F108F0">
        <w:rPr>
          <w:noProof/>
          <w:color w:val="000000"/>
          <w:szCs w:val="22"/>
        </w:rPr>
        <w:t xml:space="preserve"> Reswari (2019)</w:t>
      </w:r>
      <w:r w:rsidR="00A80E80" w:rsidRPr="00F108F0">
        <w:rPr>
          <w:color w:val="000000"/>
          <w:szCs w:val="22"/>
        </w:rPr>
        <w:fldChar w:fldCharType="end"/>
      </w:r>
      <w:r w:rsidR="00A80E80" w:rsidRPr="00F108F0">
        <w:rPr>
          <w:color w:val="000000"/>
          <w:szCs w:val="22"/>
        </w:rPr>
        <w:t xml:space="preserve"> menyatakan bahwa tidak terdapat pengaruh yang signifikan antara tingkat literasi keuangan dan </w:t>
      </w:r>
      <w:r w:rsidR="00A80E80" w:rsidRPr="00F108F0">
        <w:rPr>
          <w:i/>
          <w:iCs/>
          <w:color w:val="000000"/>
          <w:szCs w:val="22"/>
        </w:rPr>
        <w:t>personal financial planning</w:t>
      </w:r>
      <w:r w:rsidR="00A80E80" w:rsidRPr="00F108F0">
        <w:rPr>
          <w:color w:val="000000"/>
          <w:szCs w:val="22"/>
        </w:rPr>
        <w:t>.</w:t>
      </w:r>
    </w:p>
    <w:p w14:paraId="385A8ADC" w14:textId="40BE95DE" w:rsidR="00A65DEE" w:rsidRPr="00F108F0" w:rsidRDefault="00A65DEE" w:rsidP="00A60A43">
      <w:pPr>
        <w:spacing w:after="240"/>
        <w:rPr>
          <w:color w:val="000000"/>
          <w:szCs w:val="22"/>
        </w:rPr>
      </w:pPr>
      <w:r w:rsidRPr="00F108F0">
        <w:rPr>
          <w:color w:val="000000"/>
          <w:szCs w:val="22"/>
        </w:rPr>
        <w:t>Variabel ketiga yang diteliti adalah pendapatan,</w:t>
      </w:r>
      <w:bookmarkStart w:id="4" w:name="_Hlk55065922"/>
      <w:r w:rsidR="00A80E80">
        <w:rPr>
          <w:color w:val="000000"/>
          <w:szCs w:val="22"/>
        </w:rPr>
        <w:t xml:space="preserve"> </w:t>
      </w:r>
      <w:r w:rsidRPr="00F108F0">
        <w:rPr>
          <w:color w:val="000000"/>
          <w:szCs w:val="22"/>
        </w:rPr>
        <w:t xml:space="preserve">yaitu merupakan imbalan yang diterima seseorang, baik berbentuk uang maupun barang yang dibayarkan oleh perusahaan/kantor/majikan </w:t>
      </w:r>
      <w:r w:rsidRPr="00F108F0">
        <w:rPr>
          <w:color w:val="000000"/>
          <w:szCs w:val="22"/>
        </w:rPr>
        <w:fldChar w:fldCharType="begin" w:fldLock="1"/>
      </w:r>
      <w:r w:rsidRPr="00F108F0">
        <w:rPr>
          <w:color w:val="000000"/>
          <w:szCs w:val="22"/>
        </w:rPr>
        <w:instrText>ADDIN CSL_CITATION {"citationItems":[{"id":"ITEM-1","itemData":{"author":[{"dropping-particle":"","family":"Statistik","given":"Badan Pusat","non-dropping-particle":"","parse-names":false,"suffix":""}],"id":"ITEM-1","issued":{"date-parts":[["2019"]]},"title":"Statistik Pendapatan Februari 2019","type":"chapter"},"uris":["http://www.mendeley.com/documents/?uuid=0b823e30-c75b-4d25-989d-81bcc00e5201"]}],"mendeley":{"formattedCitation":"(Statistik, 2019)","manualFormatting":"(Badan Pusat Statistik, 2019)","plainTextFormattedCitation":"(Statistik, 2019)","previouslyFormattedCitation":"(Statistik, 2019)"},"properties":{"noteIndex":0},"schema":"https://github.com/citation-style-language/schema/raw/master/csl-citation.json"}</w:instrText>
      </w:r>
      <w:r w:rsidRPr="00F108F0">
        <w:rPr>
          <w:color w:val="000000"/>
          <w:szCs w:val="22"/>
        </w:rPr>
        <w:fldChar w:fldCharType="separate"/>
      </w:r>
      <w:r w:rsidRPr="00F108F0">
        <w:rPr>
          <w:noProof/>
          <w:color w:val="000000"/>
          <w:szCs w:val="22"/>
        </w:rPr>
        <w:t>(Badan Pusat Statistik, 2019)</w:t>
      </w:r>
      <w:r w:rsidRPr="00F108F0">
        <w:rPr>
          <w:color w:val="000000"/>
          <w:szCs w:val="22"/>
        </w:rPr>
        <w:fldChar w:fldCharType="end"/>
      </w:r>
      <w:r w:rsidRPr="00F108F0">
        <w:rPr>
          <w:color w:val="000000"/>
          <w:szCs w:val="22"/>
        </w:rPr>
        <w:t xml:space="preserve">. </w:t>
      </w:r>
      <w:r w:rsidR="00527223" w:rsidRPr="00F108F0">
        <w:rPr>
          <w:color w:val="000000"/>
          <w:szCs w:val="22"/>
        </w:rPr>
        <w:t>Pendapatan  merupakan fak</w:t>
      </w:r>
      <w:r w:rsidR="00527223">
        <w:rPr>
          <w:color w:val="000000"/>
          <w:szCs w:val="22"/>
        </w:rPr>
        <w:t>t</w:t>
      </w:r>
      <w:r w:rsidR="00527223" w:rsidRPr="00F108F0">
        <w:rPr>
          <w:color w:val="000000"/>
          <w:szCs w:val="22"/>
        </w:rPr>
        <w:t xml:space="preserve">or penting yang dapat meningkatkan konsumsi atau  rasio tabungan seseorang </w:t>
      </w:r>
      <w:r w:rsidR="00527223" w:rsidRPr="00F108F0">
        <w:rPr>
          <w:color w:val="000000"/>
          <w:szCs w:val="22"/>
        </w:rPr>
        <w:fldChar w:fldCharType="begin" w:fldLock="1"/>
      </w:r>
      <w:r w:rsidR="00527223" w:rsidRPr="00F108F0">
        <w:rPr>
          <w:color w:val="000000"/>
          <w:szCs w:val="22"/>
        </w:rPr>
        <w:instrText>ADDIN CSL_CITATION {"citationItems":[{"id":"ITEM-1","itemData":{"abstract":"Konsumsi sangat berpengaruh terhadap stabilitas perekonomian. Kebutuhan hidup manusia selalu berkembang sejalan dengan tuntutan zaman, tidak sekedar untuk memenuhi kebutuhan hidup saja, akan tetapi juga menyangkut kebutuhan lainnya seperti kebutuhan pakaian, rumah, pendidikan, kesehatan dan lain sebagainya. Konsumsi merupakan salah satu kegiatan ekonomi untuk memenuhi berbagai kebutuhan barang dan jasa. Pengeluaran konsumsi mahasiswa merupakan nilai belanja yang dilakukan mahasiswa untuk membeli berbagai jenis kebutuhannya. Secara garis besar kebutuhan mahasiswa dapat dikelompokkan dalam dua kategori besar, yaitu kebutuhan makanan dan non makanan. Pendapatan mahasiswa bisa berasal dari uang saku yang diberikan oleh orang tua, beasiswa (jika penerima beasiswa), dan upah (jika bekerja). Konsumen mengkonsumsi kebutuhan tersebut didasari faktor-faktor pendukung, faktor-faktor pendukung yaitu gaya hidup. Gaya hidup secara luas didefinisikan sebagai cara hidup yang di identifikasikan oleh bagaimana seseorang menghabiskan waktunya, apa yang dianggap penting dalam lingkungannya, dan apa yang mereka pikirkan tentang diri mereka sendiri. Penelitian ini bertujuan untuk mngetahui pengaruh uang saku, gaya hidup dan perilaku menabung pada mahasiswa Fakultas Ekonomi dan Bisnis Universitas Brawijaya. Penelitian ini menggunakan analisis Regresi Linier Berganda. Hasil dari Penelitian ini adalah faktor uang saku, gaya hidu, dan perilaku menabung membuktikan adanya pengaruh positif terhadap pola konsumsi non makanan mahasiswa Fakultas Ekonomi dan Bisnis Universitas Brawijaya.","author":[{"dropping-particle":"","family":"Aziz","given":"Ismail","non-dropping-particle":"","parse-names":false,"suffix":""}],"container-title":"Jurnal Ilmiah Mahasiswa FEB UB","id":"ITEM-1","issued":{"date-parts":[["2019"]]},"title":"Pengaruh Uang Saku, Gaya Hidup, dan Perilaku Menabung terhadap Pola Konsumsi Non Makanan Mahasiswa (Studi Pada: Mahasiswa Fakultas Ekonomi Dan Bisnis Universitas Brawijaya)","type":"article-journal","volume":"Vol. 8, No"},"uris":["http://www.mendeley.com/documents/?uuid=2a5561a6-299e-4fb2-af49-b4e6539a0d9e"]}],"mendeley":{"formattedCitation":"(Aziz, 2019)","plainTextFormattedCitation":"(Aziz, 2019)","previouslyFormattedCitation":"(Aziz, 2019)"},"properties":{"noteIndex":0},"schema":"https://github.com/citation-style-language/schema/raw/master/csl-citation.json"}</w:instrText>
      </w:r>
      <w:r w:rsidR="00527223" w:rsidRPr="00F108F0">
        <w:rPr>
          <w:color w:val="000000"/>
          <w:szCs w:val="22"/>
        </w:rPr>
        <w:fldChar w:fldCharType="separate"/>
      </w:r>
      <w:r w:rsidR="00527223" w:rsidRPr="00F108F0">
        <w:rPr>
          <w:noProof/>
          <w:color w:val="000000"/>
          <w:szCs w:val="22"/>
        </w:rPr>
        <w:t>(Aziz, 2019)</w:t>
      </w:r>
      <w:r w:rsidR="00527223" w:rsidRPr="00F108F0">
        <w:rPr>
          <w:color w:val="000000"/>
          <w:szCs w:val="22"/>
        </w:rPr>
        <w:fldChar w:fldCharType="end"/>
      </w:r>
      <w:r w:rsidR="00527223">
        <w:rPr>
          <w:color w:val="000000"/>
          <w:szCs w:val="22"/>
        </w:rPr>
        <w:t xml:space="preserve">. Menurut </w:t>
      </w:r>
      <w:r w:rsidR="00527223" w:rsidRPr="00F108F0">
        <w:rPr>
          <w:color w:val="000000"/>
          <w:szCs w:val="22"/>
        </w:rPr>
        <w:fldChar w:fldCharType="begin" w:fldLock="1"/>
      </w:r>
      <w:r w:rsidR="00FB57DA">
        <w:rPr>
          <w:color w:val="000000"/>
          <w:szCs w:val="22"/>
        </w:rPr>
        <w:instrText>ADDIN CSL_CITATION {"citationItems":[{"id":"ITEM-1","itemData":{"abstract":"Abstrak: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parents.","author":[{"dropping-particle":"","family":"Yohana","given":"Ida","non-dropping-particle":"","parse-names":false,"suffix":""}],"container-title":"Jurnal Bisnis Dan Akuntansi","id":"ITEM-1","issue":"3","issued":{"date-parts":[["2010"]]},"page":"131-144","title":"Pengaruh Locus Of Control, Financial Knowledge, Income Terhadap Financial Management Behavior","type":"article-journal","volume":"12"},"uris":["http://www.mendeley.com/documents/?uuid=1fed2f9d-1ad8-4f63-b36f-ccd2fddfd603"]}],"mendeley":{"formattedCitation":"(Yohana, 2010)","manualFormatting":"Yohana (2010)","plainTextFormattedCitation":"(Yohana, 2010)","previouslyFormattedCitation":"(Yohana, 2010)"},"properties":{"noteIndex":0},"schema":"https://github.com/citation-style-language/schema/raw/master/csl-citation.json"}</w:instrText>
      </w:r>
      <w:r w:rsidR="00527223" w:rsidRPr="00F108F0">
        <w:rPr>
          <w:color w:val="000000"/>
          <w:szCs w:val="22"/>
        </w:rPr>
        <w:fldChar w:fldCharType="separate"/>
      </w:r>
      <w:r w:rsidR="00527223" w:rsidRPr="00F108F0">
        <w:rPr>
          <w:noProof/>
          <w:color w:val="000000"/>
          <w:szCs w:val="22"/>
        </w:rPr>
        <w:t>Yohana</w:t>
      </w:r>
      <w:r w:rsidR="00527223">
        <w:rPr>
          <w:noProof/>
          <w:color w:val="000000"/>
          <w:szCs w:val="22"/>
        </w:rPr>
        <w:t xml:space="preserve"> (</w:t>
      </w:r>
      <w:r w:rsidR="00527223" w:rsidRPr="00F108F0">
        <w:rPr>
          <w:noProof/>
          <w:color w:val="000000"/>
          <w:szCs w:val="22"/>
        </w:rPr>
        <w:t>2010)</w:t>
      </w:r>
      <w:r w:rsidR="00527223" w:rsidRPr="00F108F0">
        <w:rPr>
          <w:color w:val="000000"/>
          <w:szCs w:val="22"/>
        </w:rPr>
        <w:fldChar w:fldCharType="end"/>
      </w:r>
      <w:r w:rsidR="00527223">
        <w:rPr>
          <w:color w:val="000000"/>
          <w:szCs w:val="22"/>
        </w:rPr>
        <w:t>, i</w:t>
      </w:r>
      <w:r w:rsidRPr="00F108F0">
        <w:rPr>
          <w:color w:val="000000"/>
          <w:szCs w:val="22"/>
        </w:rPr>
        <w:t>ndividu yang memiliki ketersediaan pendapatan lebih besar akan memiliki kemungkinan untuk lebih dapat mengelola uangnya dengan bertanggung jawab.</w:t>
      </w:r>
      <w:r w:rsidR="00A80E80">
        <w:rPr>
          <w:color w:val="000000"/>
          <w:szCs w:val="22"/>
        </w:rPr>
        <w:t xml:space="preserve"> Penelitian </w:t>
      </w:r>
      <w:r w:rsidR="00A80E80" w:rsidRPr="00F108F0">
        <w:rPr>
          <w:color w:val="000000"/>
          <w:szCs w:val="22"/>
        </w:rPr>
        <w:fldChar w:fldCharType="begin" w:fldLock="1"/>
      </w:r>
      <w:r w:rsidR="00A80E80" w:rsidRPr="00F108F0">
        <w:rPr>
          <w:color w:val="000000"/>
          <w:szCs w:val="22"/>
        </w:rPr>
        <w:instrText>ADDIN CSL_CITATION {"citationItems":[{"id":"ITEM-1","itemData":{"abstract":"In general, people think that money management or financial planning is the work of an adult or a rich person. As a result, opportunities for young people to learn and develop financial management are often neglected. In fact, financial management should be performed in everyday life, in particular, when faced with an aging society, young people in Taiwan are more in need of early financial planning. It is important to cultivate college students' concepts of financial planning and management; however, studies relating to college students' financial management are relatively rare in Taiwan. Therefore, this study aims to develop an appropriate scale to assess Taiwanese college students' financial planning awareness and financial planning ability, and understand their financial planning awareness and current financial planning ability. The factors affecting the financial planning awareness and financial planning abilities of college students under different personal attributes were explored. A questionnaire survey was conducted to investigate students in a Taiwanese university regarding their financial planning awareness and current planning ability. The differences in financial planning awareness and financial planning ability, as caused by different personal attribute variables, were analyzed.","author":[{"dropping-particle":"","family":"Lin","given":"Wan-Rung","non-dropping-particle":"","parse-names":false,"suffix":""},{"dropping-particle":"","family":"Yang","given":"Fu-Ju","non-dropping-particle":"","parse-names":false,"suffix":""},{"dropping-particle":"","family":"Chang","given":"Hsuan-Chi","non-dropping-particle":"","parse-names":false,"suffix":""}],"container-title":"Journal of Accounting Finance &amp; Management Strategy","id":"ITEM-1","issue":"1","issued":{"date-parts":[["2016"]]},"page":"119-140","title":"A Discussion of College Students' Financial Planning Awareness and Financial Planning Ability: A Case Study of a University in Taiwan","type":"article-journal","volume":"11"},"uris":["http://www.mendeley.com/documents/?uuid=d786c83d-e997-4f97-bba4-befc70349549"]}],"mendeley":{"formattedCitation":"(Lin et al., 2016)","manualFormatting":"Lin et al. (2016)","plainTextFormattedCitation":"(Lin et al., 2016)","previouslyFormattedCitation":"(Lin et al., 2016)"},"properties":{"noteIndex":0},"schema":"https://github.com/citation-style-language/schema/raw/master/csl-citation.json"}</w:instrText>
      </w:r>
      <w:r w:rsidR="00A80E80" w:rsidRPr="00F108F0">
        <w:rPr>
          <w:color w:val="000000"/>
          <w:szCs w:val="22"/>
        </w:rPr>
        <w:fldChar w:fldCharType="separate"/>
      </w:r>
      <w:r w:rsidR="00A80E80" w:rsidRPr="00F108F0">
        <w:rPr>
          <w:noProof/>
          <w:color w:val="000000"/>
          <w:szCs w:val="22"/>
        </w:rPr>
        <w:t>Lin et al. (2016)</w:t>
      </w:r>
      <w:r w:rsidR="00A80E80" w:rsidRPr="00F108F0">
        <w:rPr>
          <w:color w:val="000000"/>
          <w:szCs w:val="22"/>
        </w:rPr>
        <w:fldChar w:fldCharType="end"/>
      </w:r>
      <w:r w:rsidR="00A80E80">
        <w:rPr>
          <w:color w:val="000000"/>
          <w:szCs w:val="22"/>
        </w:rPr>
        <w:t xml:space="preserve"> menyatakan bahwa </w:t>
      </w:r>
      <w:r w:rsidR="00A80E80" w:rsidRPr="00F108F0">
        <w:rPr>
          <w:color w:val="000000"/>
          <w:szCs w:val="22"/>
        </w:rPr>
        <w:t xml:space="preserve">pendapatan berpengaruh signifikan terhadap </w:t>
      </w:r>
      <w:r w:rsidR="00A80E80" w:rsidRPr="00F108F0">
        <w:rPr>
          <w:i/>
          <w:iCs/>
          <w:color w:val="000000"/>
          <w:szCs w:val="22"/>
        </w:rPr>
        <w:t>personal financial planning</w:t>
      </w:r>
      <w:r w:rsidR="00A80E80">
        <w:rPr>
          <w:color w:val="000000"/>
          <w:szCs w:val="22"/>
        </w:rPr>
        <w:t>. Namun,</w:t>
      </w:r>
      <w:r w:rsidR="00A80E80" w:rsidRPr="00F108F0">
        <w:rPr>
          <w:color w:val="000000"/>
          <w:szCs w:val="22"/>
        </w:rPr>
        <w:t xml:space="preserve"> terdapat hasil berbeda pada penelitian </w:t>
      </w:r>
      <w:r w:rsidR="00A80E80" w:rsidRPr="00F108F0">
        <w:rPr>
          <w:color w:val="000000"/>
          <w:szCs w:val="22"/>
        </w:rPr>
        <w:fldChar w:fldCharType="begin" w:fldLock="1"/>
      </w:r>
      <w:r w:rsidR="00A80E80" w:rsidRPr="00F108F0">
        <w:rPr>
          <w:color w:val="000000"/>
          <w:szCs w:val="22"/>
        </w:rPr>
        <w:instrText>ADDIN CSL_CITATION {"citationItems":[{"id":"ITEM-1","itemData":{"author":[{"dropping-particle":"","family":"Sudarto","given":"","non-dropping-particle":"","parse-names":false,"suffix":""},{"dropping-particle":"","family":"Reswari","given":"Anggina Dwi","non-dropping-particle":"","parse-names":false,"suffix":""}],"container-title":"Sustainable Competitive Advantage-9","id":"ITEM-1","issued":{"date-parts":[["2019"]]},"title":"Faktor Faktor yang Mempengaruhi Perencanaan Keuangan Pribadi.pdf","type":"article-journal"},"uris":["http://www.mendeley.com/documents/?uuid=2d034e92-80fc-4225-b48b-984a8d674aa9"]}],"mendeley":{"formattedCitation":"(Sudarto &amp; Reswari, 2019)","manualFormatting":"Sudarto &amp; Reswari (2019)","plainTextFormattedCitation":"(Sudarto &amp; Reswari, 2019)","previouslyFormattedCitation":"(Sudarto &amp; Reswari, 2019)"},"properties":{"noteIndex":0},"schema":"https://github.com/citation-style-language/schema/raw/master/csl-citation.json"}</w:instrText>
      </w:r>
      <w:r w:rsidR="00A80E80" w:rsidRPr="00F108F0">
        <w:rPr>
          <w:color w:val="000000"/>
          <w:szCs w:val="22"/>
        </w:rPr>
        <w:fldChar w:fldCharType="separate"/>
      </w:r>
      <w:r w:rsidR="00A80E80" w:rsidRPr="00F108F0">
        <w:rPr>
          <w:noProof/>
          <w:color w:val="000000"/>
          <w:szCs w:val="22"/>
        </w:rPr>
        <w:t>Sudarto &amp; Reswari (2019)</w:t>
      </w:r>
      <w:r w:rsidR="00A80E80" w:rsidRPr="00F108F0">
        <w:rPr>
          <w:color w:val="000000"/>
          <w:szCs w:val="22"/>
        </w:rPr>
        <w:fldChar w:fldCharType="end"/>
      </w:r>
      <w:r w:rsidR="00A80E80" w:rsidRPr="00F108F0">
        <w:rPr>
          <w:color w:val="000000"/>
          <w:szCs w:val="22"/>
        </w:rPr>
        <w:t xml:space="preserve"> yang menyatakan bahwa tidak terdapat pengaruh yang sig</w:t>
      </w:r>
      <w:r w:rsidR="00527223">
        <w:rPr>
          <w:color w:val="000000"/>
          <w:szCs w:val="22"/>
        </w:rPr>
        <w:t>n</w:t>
      </w:r>
      <w:r w:rsidR="00A80E80" w:rsidRPr="00F108F0">
        <w:rPr>
          <w:color w:val="000000"/>
          <w:szCs w:val="22"/>
        </w:rPr>
        <w:t xml:space="preserve">ifikan antara pendapatan dan </w:t>
      </w:r>
      <w:r w:rsidR="00A80E80" w:rsidRPr="00F108F0">
        <w:rPr>
          <w:i/>
          <w:iCs/>
          <w:color w:val="000000"/>
          <w:szCs w:val="22"/>
        </w:rPr>
        <w:t>personal financial planning</w:t>
      </w:r>
      <w:r w:rsidR="00A80E80" w:rsidRPr="00F108F0">
        <w:rPr>
          <w:color w:val="000000"/>
          <w:szCs w:val="22"/>
        </w:rPr>
        <w:t>.</w:t>
      </w:r>
    </w:p>
    <w:bookmarkEnd w:id="4"/>
    <w:p w14:paraId="048DFDCE" w14:textId="7179CCBD" w:rsidR="00A65DEE" w:rsidRPr="00F108F0" w:rsidRDefault="00A65DEE" w:rsidP="00A60A43">
      <w:pPr>
        <w:spacing w:after="240"/>
        <w:rPr>
          <w:i/>
          <w:color w:val="000000"/>
          <w:szCs w:val="22"/>
        </w:rPr>
      </w:pPr>
      <w:r w:rsidRPr="00F108F0">
        <w:rPr>
          <w:color w:val="000000"/>
          <w:szCs w:val="22"/>
        </w:rPr>
        <w:t>Variabel keempat yang diteliti adalah layanan keuangan digital.</w:t>
      </w:r>
      <w:r w:rsidR="00527223">
        <w:rPr>
          <w:color w:val="000000"/>
          <w:szCs w:val="22"/>
        </w:rPr>
        <w:t xml:space="preserve"> Menurut</w:t>
      </w:r>
      <w:r w:rsidRPr="00F108F0">
        <w:rPr>
          <w:color w:val="000000"/>
          <w:szCs w:val="22"/>
        </w:rPr>
        <w:t xml:space="preserve"> </w:t>
      </w:r>
      <w:r w:rsidRPr="00F108F0">
        <w:rPr>
          <w:color w:val="000000"/>
          <w:szCs w:val="22"/>
        </w:rPr>
        <w:fldChar w:fldCharType="begin" w:fldLock="1"/>
      </w:r>
      <w:r w:rsidR="00FB57DA">
        <w:rPr>
          <w:color w:val="000000"/>
          <w:szCs w:val="22"/>
        </w:rPr>
        <w:instrText>ADDIN CSL_CITATION {"citationItems":[{"id":"ITEM-1","itemData":{"ISSN":"2146-4138","abstract":"This article discusses the strategies and concepts in understanding the financial literacy with the approach of self-efficacy theory and goal setting theory of motivation. The discussion begins with the concept of behavioral finance that discusses links between financial concepts to the behavior, and then proceed with the concept and measurement of financial literacy of individuals altogether with some approaches and factors that may affect it. Self-efficacy theory and goal setting theory of motivation is proposed to be a predictive factor of the level of financial literacy with relevant constructs, there are two propositions proposed to predict the level of financial literacy: (1) Self-efficacy theory, in this case the motivational construct (manage finances, use credit cards less, and control debt), and (2) goal setting theory of motivation, in this case the goal commitment and goal specificity construct (financial planning).","author":[{"dropping-particle":"","family":"Muizzuddin","given":"Taufik","non-dropping-particle":"","parse-names":false,"suffix":""},{"dropping-particle":"","family":"Ghasarma","given":"Reza","non-dropping-particle":"","parse-names":false,"suffix":""},{"dropping-particle":"","family":"Putri","given":"Leonita","non-dropping-particle":"","parse-names":false,"suffix":""},{"dropping-particle":"","family":"Adam","given":"Mohamad","non-dropping-particle":"","parse-names":false,"suffix":""}],"container-title":"International Journal of Economics and Financial Issues","id":"ITEM-1","issue":"4","issued":{"date-parts":[["2017"]]},"page":"182-188","title":"Financial Literacy: Strategies and Concepts in Understanding the Financial Planning with Self-Efficacy Theory and Goal Setting Theory of Motivation Approach","type":"article-journal","volume":"7"},"uris":["http://www.mendeley.com/documents/?uuid=e0cd276f-5102-49dd-9fb6-1e57216b8080"]}],"mendeley":{"formattedCitation":"(Muizzuddin et al., 2017)","manualFormatting":"Muizzuddin et al. (2017)","plainTextFormattedCitation":"(Muizzuddin et al., 2017)","previouslyFormattedCitation":"(Muizzuddin et al., 2017)"},"properties":{"noteIndex":0},"schema":"https://github.com/citation-style-language/schema/raw/master/csl-citation.json"}</w:instrText>
      </w:r>
      <w:r w:rsidRPr="00F108F0">
        <w:rPr>
          <w:color w:val="000000"/>
          <w:szCs w:val="22"/>
        </w:rPr>
        <w:fldChar w:fldCharType="separate"/>
      </w:r>
      <w:r w:rsidRPr="00F108F0">
        <w:rPr>
          <w:noProof/>
          <w:color w:val="000000"/>
          <w:szCs w:val="22"/>
        </w:rPr>
        <w:t>Muizzuddin et al.</w:t>
      </w:r>
      <w:r w:rsidR="00527223">
        <w:rPr>
          <w:noProof/>
          <w:color w:val="000000"/>
          <w:szCs w:val="22"/>
        </w:rPr>
        <w:t xml:space="preserve"> (</w:t>
      </w:r>
      <w:r w:rsidRPr="00F108F0">
        <w:rPr>
          <w:noProof/>
          <w:color w:val="000000"/>
          <w:szCs w:val="22"/>
        </w:rPr>
        <w:t>2017)</w:t>
      </w:r>
      <w:r w:rsidRPr="00F108F0">
        <w:rPr>
          <w:color w:val="000000"/>
          <w:szCs w:val="22"/>
        </w:rPr>
        <w:fldChar w:fldCharType="end"/>
      </w:r>
      <w:r w:rsidR="00527223">
        <w:rPr>
          <w:color w:val="000000"/>
          <w:szCs w:val="22"/>
        </w:rPr>
        <w:t>,</w:t>
      </w:r>
      <w:r w:rsidRPr="00F108F0">
        <w:rPr>
          <w:color w:val="000000"/>
          <w:szCs w:val="22"/>
        </w:rPr>
        <w:t xml:space="preserve"> perkembangan industri keuangan merupakan faktor yang penting dalam menentukan pertumbuhan ekonomi negara. Penyedia layanan keuangan mengembangkan teknologi yang dapat menggantikan pasar keuangan tradisional dengan mengembangkan aplikasi yang dapat digunakan mulai untuk pembayaran hingga yang lebih kompleks adalah </w:t>
      </w:r>
      <w:r w:rsidRPr="00F108F0">
        <w:rPr>
          <w:i/>
          <w:color w:val="000000"/>
          <w:szCs w:val="22"/>
        </w:rPr>
        <w:t xml:space="preserve">artificial intelligence </w:t>
      </w:r>
      <w:r w:rsidRPr="00F108F0">
        <w:rPr>
          <w:color w:val="000000"/>
          <w:szCs w:val="22"/>
        </w:rPr>
        <w:t xml:space="preserve">dan </w:t>
      </w:r>
      <w:r w:rsidRPr="00F108F0">
        <w:rPr>
          <w:i/>
          <w:color w:val="000000"/>
          <w:szCs w:val="22"/>
        </w:rPr>
        <w:t xml:space="preserve">big data </w:t>
      </w:r>
      <w:r w:rsidRPr="00F108F0">
        <w:rPr>
          <w:i/>
          <w:color w:val="000000"/>
          <w:szCs w:val="22"/>
        </w:rPr>
        <w:fldChar w:fldCharType="begin" w:fldLock="1"/>
      </w:r>
      <w:r w:rsidRPr="00F108F0">
        <w:rPr>
          <w:i/>
          <w:color w:val="000000"/>
          <w:szCs w:val="22"/>
        </w:rPr>
        <w:instrText>ADDIN CSL_CITATION {"citationItems":[{"id":"ITEM-1","itemData":{"abstract":"Sektor keuangan merupakan sektor yang memiliki peran penting dalam perekonomian dan terus mengalami perkembangan sesuai dengan kebutuhan masyarakat. Inovasi dalam sektor keuangan dikenal dengan istilah financial technology (fintech). Salah satu jenis fintech yang dipercaya akan mengubah masa depan industri keuangan global adalah blockchain, yang kemudian menjadi dasar dari berkembangnya konsep digital currency. Penelitian ini mencakup dampak dari fintech, terutama terkait central bank digital currency (CBDC), terhadap transmisi kebijakan moneter dan makroekonomi. Analisis empiris dilakukan sebagai pendalaman penelitian sebelumnya dengan regresi panel data untuk memperkirakan dampak fintech terhadap velositas uang. Di samping itu, digunakan pendekatan teoretis dan analisis CGE untuk mengetahui dampak perkembangan CBDC sebagai bagian dari fintech terhadap transmisi kebijakan moneter dan makroekonomi, lebih lanjut dilakukan benchmarking pada negara Singapura untuk dapat lebih memahami perkembangan fintech di Singapura dan kebijakan-kebijakan yang dilakukan oleh bank sentral Singapura terkait perkembangan fintech dan CBDC. Hasil analisis menunjukkan bahwa secara teoretis implementasi CBDC dengan mekanisme akses langsung (direct access) dapat meningkatkan suku bunga deposito. Namun, transmisi kebijakan moneter melalui jalur suku bunga terindikasi berjalan lebih sensitif pascaimplementasi CBDC, kemudian berdasarkan analisis CGE, peran CBDC dalam mendukung keseluruhan ekonomi digital dengan asumsi peningkatan produktivitas pada sector restoran dan output pada sektor telekomunikasi berpotensi mendorong pertumbuhan ekonomi nasional rata-rata sebesar 0,09% per tahun. Sementara itu, hasil benchmarking di Singapura menunjukkan bahwa penggunaan teknologi DLT yang terbatas pada transaksi antarbank tidak berdampak pada pencetakan uang kertas dan logam.","author":[{"dropping-particle":"","family":"Harahap","given":"Berry A.","non-dropping-particle":"","parse-names":false,"suffix":""},{"dropping-particle":"","family":"Idham","given":"Pakasa Bary","non-dropping-particle":"","parse-names":false,"suffix":""},{"dropping-particle":"","family":"Kusuma","given":"Anggita Cinditya M.","non-dropping-particle":"","parse-names":false,"suffix":""},{"dropping-particle":"","family":"Rakhman","given":"Robbi Nur","non-dropping-particle":"","parse-names":false,"suffix":""}],"container-title":"Bank Indonesia","id":"ITEM-1","issued":{"date-parts":[["2017"]]},"page":"1-80","title":"Perkembangan Financial Technology Terkait Central Bank Digital Currency (CBDC) Terhadap Transmisi Kebijakan Moneter Dan Makroekonomi","type":"article-journal","volume":"2"},"uris":["http://www.mendeley.com/documents/?uuid=16569e00-7024-4339-a7ae-3814efbe15cb"]}],"mendeley":{"formattedCitation":"(Harahap et al., 2017)","plainTextFormattedCitation":"(Harahap et al., 2017)","previouslyFormattedCitation":"(Harahap et al., 2017)"},"properties":{"noteIndex":0},"schema":"https://github.com/citation-style-language/schema/raw/master/csl-citation.json"}</w:instrText>
      </w:r>
      <w:r w:rsidRPr="00F108F0">
        <w:rPr>
          <w:i/>
          <w:color w:val="000000"/>
          <w:szCs w:val="22"/>
        </w:rPr>
        <w:fldChar w:fldCharType="separate"/>
      </w:r>
      <w:r w:rsidRPr="00F108F0">
        <w:rPr>
          <w:noProof/>
          <w:color w:val="000000"/>
          <w:szCs w:val="22"/>
        </w:rPr>
        <w:t>(Harahap et al., 2017)</w:t>
      </w:r>
      <w:r w:rsidRPr="00F108F0">
        <w:rPr>
          <w:i/>
          <w:color w:val="000000"/>
          <w:szCs w:val="22"/>
        </w:rPr>
        <w:fldChar w:fldCharType="end"/>
      </w:r>
      <w:r w:rsidRPr="00F108F0">
        <w:rPr>
          <w:color w:val="000000"/>
          <w:szCs w:val="22"/>
        </w:rPr>
        <w:t xml:space="preserve">. Layanan keuangan digital diperlukan masyarakat untuk memperluas wawasan mereka terkait dengan literasi keuangan dan inklusi keuangan, serta dapat mempermudah dan mempercepat berjalannya transaksi keuangan </w:t>
      </w:r>
      <w:r w:rsidRPr="00F108F0">
        <w:rPr>
          <w:color w:val="000000"/>
          <w:szCs w:val="22"/>
        </w:rPr>
        <w:fldChar w:fldCharType="begin" w:fldLock="1"/>
      </w:r>
      <w:r w:rsidRPr="00F108F0">
        <w:rPr>
          <w:color w:val="000000"/>
          <w:szCs w:val="22"/>
        </w:rPr>
        <w:instrText>ADDIN CSL_CITATION {"citationItems":[{"id":"ITEM-1","itemData":{"abstract":"Tujuan dari penelitian ini adalah untuk menjelaskan pengaruh layanan keuangan berbasis fintech terhadap literasi keuangan dan inklusi keuangan Usaha Menengah di Purwokerto. Untuk menguji model empiris, digunakan alat analisis Structural Equation Modelling (SEM). Alat analisis lain yang digunakan antara lain AMOS 21.0, SPSS 16.0 dan Microsoft Excel 2010. Jumlah sampel dalam penelitian ini adalah 108 pemilik usaha menengah dengan menggunakan sampel jenuh. Hasil dari penelitian ini menunjukkan bahwa layanan keuangan berbasis fintech memiliki pengaruh positif terhadap literasi keuangan dan inklusi keuangan usaha micro di Purwokerto.","author":[{"dropping-particle":"","family":"Mulasiswi, Cut Musni; Julialevi","given":"Karina Odia","non-dropping-particle":"","parse-names":false,"suffix":""}],"container-title":"Performance","id":"ITEM-1","issue":"1","issued":{"date-parts":[["2020"]]},"page":"12-20","title":"Optimalisasi Financial Teknologi ( Fintech ) Terhadap Peningkatan Literasi Dan Inklusi Keuangan Usaha Menengah Purwokerto","type":"article-journal","volume":"27"},"uris":["http://www.mendeley.com/documents/?uuid=e6e4fb9a-1621-4de4-9951-eb13e964386c"]}],"mendeley":{"formattedCitation":"(Mulasiswi, Cut Musni; Julialevi, 2020)","plainTextFormattedCitation":"(Mulasiswi, Cut Musni; Julialevi, 2020)","previouslyFormattedCitation":"(Mulasiswi, Cut Musni; Julialevi, 2020)"},"properties":{"noteIndex":0},"schema":"https://github.com/citation-style-language/schema/raw/master/csl-citation.json"}</w:instrText>
      </w:r>
      <w:r w:rsidRPr="00F108F0">
        <w:rPr>
          <w:color w:val="000000"/>
          <w:szCs w:val="22"/>
        </w:rPr>
        <w:fldChar w:fldCharType="separate"/>
      </w:r>
      <w:r w:rsidRPr="00F108F0">
        <w:rPr>
          <w:noProof/>
          <w:color w:val="000000"/>
          <w:szCs w:val="22"/>
        </w:rPr>
        <w:t>(Mulasiswi, Cut Musni; Julialevi, 2020)</w:t>
      </w:r>
      <w:r w:rsidRPr="00F108F0">
        <w:rPr>
          <w:color w:val="000000"/>
          <w:szCs w:val="22"/>
        </w:rPr>
        <w:fldChar w:fldCharType="end"/>
      </w:r>
      <w:r w:rsidRPr="00F108F0">
        <w:rPr>
          <w:color w:val="000000"/>
          <w:szCs w:val="22"/>
        </w:rPr>
        <w:t>.</w:t>
      </w:r>
      <w:r w:rsidR="00A80E80">
        <w:rPr>
          <w:color w:val="000000"/>
          <w:szCs w:val="22"/>
        </w:rPr>
        <w:t xml:space="preserve"> </w:t>
      </w:r>
      <w:r w:rsidR="00527223">
        <w:rPr>
          <w:color w:val="000000"/>
          <w:szCs w:val="22"/>
        </w:rPr>
        <w:t>Hasil dari penelitian</w:t>
      </w:r>
      <w:r w:rsidR="00A80E80">
        <w:rPr>
          <w:color w:val="000000"/>
          <w:szCs w:val="22"/>
        </w:rPr>
        <w:t xml:space="preserve"> </w:t>
      </w:r>
      <w:r w:rsidR="00A80E80" w:rsidRPr="00F108F0">
        <w:rPr>
          <w:color w:val="000000"/>
          <w:szCs w:val="22"/>
        </w:rPr>
        <w:fldChar w:fldCharType="begin" w:fldLock="1"/>
      </w:r>
      <w:r w:rsidR="00A80E80" w:rsidRPr="00F108F0">
        <w:rPr>
          <w:color w:val="000000"/>
          <w:szCs w:val="22"/>
        </w:rPr>
        <w:instrText>ADDIN CSL_CITATION {"citationItems":[{"id":"ITEM-1","itemData":{"ISBN":"3000050000","ISSN":"22778616","abstract":"The purpose of this paper is to investigate the role of digitalized tools and digitalized financial services in financial planning and investment behaviour of working women. The researcher has used a structured questionnaire for data collection. The respondents were 200 working women from private sector companies and those who are earning more than 15000 as monthly salary. This paper focuses on the role of digitalized financial services in financial planning, the awareness level with respects to mobile applications for financial planning and the usage level of digitalized platform for saving practices among working women. The researcher has used Percentage analysis and Chi square analysis for the study. Awareness level was identified to be little high and usage level of digitalized platform for saving and investment practices was identified to be low among working women of private sector in Kerala.","author":[{"dropping-particle":"","family":"Keloth","given":"Seethal","non-dropping-particle":"","parse-names":false,"suffix":""},{"dropping-particle":"","family":"Menaka","given":"B.","non-dropping-particle":"","parse-names":false,"suffix":""},{"dropping-particle":"","family":"Mithila","given":"Poorani","non-dropping-particle":"","parse-names":false,"suffix":""},{"dropping-particle":"","family":"Thangam","given":"A.","non-dropping-particle":"","parse-names":false,"suffix":""},{"dropping-particle":"","family":"Francis","given":"Regi","non-dropping-particle":"","parse-names":false,"suffix":""}],"container-title":"International Journal of Scientific and Technology Research","id":"ITEM-1","issue":"4","issued":{"date-parts":[["2020"]]},"page":"2263-2266","title":"Revolutionizing financial planning and investment with the aspects of digital financial inclusion","type":"article-journal","volume":"9"},"uris":["http://www.mendeley.com/documents/?uuid=451c2488-a1fb-42fa-811a-909010a5d846"]}],"mendeley":{"formattedCitation":"(Keloth et al., 2020)","manualFormatting":"Keloth et al. (2020)","plainTextFormattedCitation":"(Keloth et al., 2020)","previouslyFormattedCitation":"(Keloth et al., 2020)"},"properties":{"noteIndex":0},"schema":"https://github.com/citation-style-language/schema/raw/master/csl-citation.json"}</w:instrText>
      </w:r>
      <w:r w:rsidR="00A80E80" w:rsidRPr="00F108F0">
        <w:rPr>
          <w:color w:val="000000"/>
          <w:szCs w:val="22"/>
        </w:rPr>
        <w:fldChar w:fldCharType="separate"/>
      </w:r>
      <w:r w:rsidR="00A80E80" w:rsidRPr="00F108F0">
        <w:rPr>
          <w:noProof/>
          <w:color w:val="000000"/>
          <w:szCs w:val="22"/>
        </w:rPr>
        <w:t>Keloth et al. (2020)</w:t>
      </w:r>
      <w:r w:rsidR="00A80E80" w:rsidRPr="00F108F0">
        <w:rPr>
          <w:color w:val="000000"/>
          <w:szCs w:val="22"/>
        </w:rPr>
        <w:fldChar w:fldCharType="end"/>
      </w:r>
      <w:r w:rsidR="00527223">
        <w:rPr>
          <w:color w:val="000000"/>
          <w:szCs w:val="22"/>
        </w:rPr>
        <w:t xml:space="preserve"> menyatakan bahwa</w:t>
      </w:r>
      <w:r w:rsidR="00A80E80" w:rsidRPr="00F108F0">
        <w:rPr>
          <w:color w:val="000000"/>
          <w:szCs w:val="22"/>
        </w:rPr>
        <w:t xml:space="preserve"> layanan keuangan digital </w:t>
      </w:r>
      <w:r w:rsidR="00A80E80">
        <w:rPr>
          <w:color w:val="000000"/>
          <w:szCs w:val="22"/>
        </w:rPr>
        <w:t>memengaruhi</w:t>
      </w:r>
      <w:r w:rsidR="00A80E80" w:rsidRPr="00F108F0">
        <w:rPr>
          <w:color w:val="000000"/>
          <w:szCs w:val="22"/>
        </w:rPr>
        <w:t xml:space="preserve"> </w:t>
      </w:r>
      <w:r w:rsidR="00A80E80" w:rsidRPr="00F108F0">
        <w:rPr>
          <w:i/>
          <w:iCs/>
          <w:color w:val="000000"/>
          <w:szCs w:val="22"/>
        </w:rPr>
        <w:t>personal financial planning.</w:t>
      </w:r>
    </w:p>
    <w:p w14:paraId="564E802E" w14:textId="77777777" w:rsidR="00A65DEE" w:rsidRPr="00F108F0" w:rsidRDefault="00A65DEE" w:rsidP="00A60A43">
      <w:pPr>
        <w:rPr>
          <w:color w:val="000000"/>
          <w:szCs w:val="22"/>
        </w:rPr>
      </w:pPr>
      <w:r w:rsidRPr="00F108F0">
        <w:rPr>
          <w:color w:val="000000"/>
          <w:szCs w:val="22"/>
        </w:rPr>
        <w:t xml:space="preserve">Tujuan dari penelitian ini adalah mengetahui pengaruh dari </w:t>
      </w:r>
      <w:r w:rsidRPr="00F108F0">
        <w:rPr>
          <w:i/>
          <w:color w:val="000000"/>
          <w:szCs w:val="22"/>
        </w:rPr>
        <w:t>self-esteem</w:t>
      </w:r>
      <w:r w:rsidRPr="00F108F0">
        <w:rPr>
          <w:color w:val="000000"/>
          <w:szCs w:val="22"/>
        </w:rPr>
        <w:t xml:space="preserve">, literasi keuangan, pendapatan, dan layanan keuangan digital terhadap </w:t>
      </w:r>
      <w:r w:rsidRPr="00F108F0">
        <w:rPr>
          <w:i/>
          <w:color w:val="000000"/>
          <w:szCs w:val="22"/>
        </w:rPr>
        <w:t>personal financial planning</w:t>
      </w:r>
      <w:r w:rsidRPr="00F108F0">
        <w:rPr>
          <w:color w:val="000000"/>
          <w:szCs w:val="22"/>
        </w:rPr>
        <w:t xml:space="preserve"> pada</w:t>
      </w:r>
      <w:r w:rsidRPr="00F108F0">
        <w:rPr>
          <w:i/>
          <w:color w:val="000000"/>
          <w:szCs w:val="22"/>
        </w:rPr>
        <w:t xml:space="preserve"> </w:t>
      </w:r>
      <w:r w:rsidRPr="00F108F0">
        <w:rPr>
          <w:color w:val="000000"/>
          <w:szCs w:val="22"/>
        </w:rPr>
        <w:t>masyarakat Kota Kediri.</w:t>
      </w:r>
    </w:p>
    <w:p w14:paraId="1B0E5195" w14:textId="77777777" w:rsidR="00A65DEE" w:rsidRPr="00EC1A8F" w:rsidRDefault="00A65DEE" w:rsidP="008D6CDA">
      <w:pPr>
        <w:spacing w:before="240" w:after="240"/>
        <w:rPr>
          <w:b/>
          <w:bCs/>
          <w:color w:val="000000"/>
          <w:sz w:val="24"/>
          <w:szCs w:val="24"/>
        </w:rPr>
      </w:pPr>
      <w:r w:rsidRPr="00EC1A8F">
        <w:rPr>
          <w:b/>
          <w:bCs/>
          <w:color w:val="000000"/>
          <w:sz w:val="24"/>
          <w:szCs w:val="24"/>
        </w:rPr>
        <w:t>KAJIAN PUSTAKA DAN PENGEMBANGAN HIPOTESIS</w:t>
      </w:r>
    </w:p>
    <w:p w14:paraId="6ADAD9FE" w14:textId="77777777" w:rsidR="00A65DEE" w:rsidRPr="00F108F0" w:rsidRDefault="00A65DEE" w:rsidP="00A60A43">
      <w:pPr>
        <w:spacing w:before="240"/>
        <w:rPr>
          <w:b/>
          <w:bCs/>
          <w:color w:val="000000"/>
          <w:szCs w:val="22"/>
        </w:rPr>
      </w:pPr>
      <w:r w:rsidRPr="00F108F0">
        <w:rPr>
          <w:b/>
          <w:bCs/>
          <w:i/>
          <w:iCs/>
          <w:color w:val="000000"/>
          <w:szCs w:val="22"/>
        </w:rPr>
        <w:t xml:space="preserve">Theory of Planned Behavior </w:t>
      </w:r>
      <w:r w:rsidRPr="00F108F0">
        <w:rPr>
          <w:b/>
          <w:bCs/>
          <w:color w:val="000000"/>
          <w:szCs w:val="22"/>
        </w:rPr>
        <w:t>(TPB)</w:t>
      </w:r>
    </w:p>
    <w:p w14:paraId="68E9DAFC" w14:textId="674D985C" w:rsidR="00A65DEE" w:rsidRPr="00F108F0" w:rsidRDefault="00A65DEE" w:rsidP="00A60A43">
      <w:pPr>
        <w:rPr>
          <w:color w:val="000000"/>
          <w:szCs w:val="22"/>
        </w:rPr>
      </w:pPr>
      <w:r w:rsidRPr="00F108F0">
        <w:rPr>
          <w:i/>
          <w:iCs/>
          <w:color w:val="000000"/>
          <w:szCs w:val="22"/>
        </w:rPr>
        <w:t xml:space="preserve">Theory of planned behavior </w:t>
      </w:r>
      <w:r w:rsidRPr="00F108F0">
        <w:rPr>
          <w:color w:val="000000"/>
          <w:szCs w:val="22"/>
        </w:rPr>
        <w:t xml:space="preserve">merupakan teori yang menjelaskan bahwa seseorang berperilaku sesuai dengan niat yang dimilikinya, untuk selanjutnya niat tersebut akan membentuk motivasi yang dapat mendorong seseorang untuk mengupayakan perilaku yang telah direncanakan </w:t>
      </w:r>
      <w:r w:rsidRPr="00F108F0">
        <w:rPr>
          <w:color w:val="000000"/>
          <w:szCs w:val="22"/>
        </w:rPr>
        <w:fldChar w:fldCharType="begin" w:fldLock="1"/>
      </w:r>
      <w:r w:rsidRPr="00F108F0">
        <w:rPr>
          <w:color w:val="000000"/>
          <w:szCs w:val="22"/>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reliability.","author":[{"dropping-particle":"","family":"Ajzen","given":"Icek","non-dropping-particle":"","parse-names":false,"suffix":""}],"container-title":"Organizational Behavior and Human Decision Processes","id":"ITEM-1","issue":"2","issued":{"date-parts":[["1991"]]},"page":"179-211","title":"The Theory of Planned Behavior Organizational Behavior and Human Decision Processes","type":"article-journal","volume":"50"},"uris":["http://www.mendeley.com/documents/?uuid=274b5ffb-c4e3-4de0-a21d-f182a311f2af"]}],"mendeley":{"formattedCitation":"(Ajzen, 1991)","plainTextFormattedCitation":"(Ajzen, 1991)","previouslyFormattedCitation":"(Ajzen, 1991)"},"properties":{"noteIndex":0},"schema":"https://github.com/citation-style-language/schema/raw/master/csl-citation.json"}</w:instrText>
      </w:r>
      <w:r w:rsidRPr="00F108F0">
        <w:rPr>
          <w:color w:val="000000"/>
          <w:szCs w:val="22"/>
        </w:rPr>
        <w:fldChar w:fldCharType="separate"/>
      </w:r>
      <w:r w:rsidRPr="00F108F0">
        <w:rPr>
          <w:noProof/>
          <w:color w:val="000000"/>
          <w:szCs w:val="22"/>
        </w:rPr>
        <w:t>(Ajzen, 1991)</w:t>
      </w:r>
      <w:r w:rsidRPr="00F108F0">
        <w:rPr>
          <w:color w:val="000000"/>
          <w:szCs w:val="22"/>
        </w:rPr>
        <w:fldChar w:fldCharType="end"/>
      </w:r>
      <w:r w:rsidRPr="00F108F0">
        <w:rPr>
          <w:color w:val="000000"/>
          <w:szCs w:val="22"/>
        </w:rPr>
        <w:t xml:space="preserve">. Teori ini berdasarkan asumsi bahwa manusia biasanya berperilaku bijaksana dan memperhitungkan informasi yang didapat untuk mempertimbangkan pengaruh dari tindakannya </w:t>
      </w:r>
      <w:r w:rsidRPr="00F108F0">
        <w:rPr>
          <w:color w:val="000000"/>
          <w:szCs w:val="22"/>
        </w:rPr>
        <w:fldChar w:fldCharType="begin" w:fldLock="1"/>
      </w:r>
      <w:r w:rsidRPr="00F108F0">
        <w:rPr>
          <w:color w:val="000000"/>
          <w:szCs w:val="22"/>
        </w:rPr>
        <w:instrText>ADDIN CSL_CITATION {"citationItems":[{"id":"ITEM-1","itemData":{"ISBN":"0-335-21703-6","PMID":"60358696","abstract":"One of theories to which researcher aiming to test people's attitudes and behaviors always refer is the Theory of Planned Behavior (TPB). It has been developed from the Theory of Reasoned Action (TRA) as a response to criticism about the inconsistent relationship between attitude and behavior. To overcome this weakness, antecedent behaviors are developed in more specific way both in terms of concept and measurement. This paper aims to provide a description of how to set the aitems of measuring instruments based on the TPB. Some notes about the way of presenting the measuring instruments and the stages are depicted in the end of this paper.","author":[{"dropping-particle":"","family":"Ajzen","given":"Icek","non-dropping-particle":"","parse-names":false,"suffix":""}],"container-title":"Open University Press","id":"ITEM-1","issued":{"date-parts":[["2005"]]},"number-of-pages":"191","title":"Attitudes, Personality &amp; Behavior","type":"book"},"uris":["http://www.mendeley.com/documents/?uuid=c46bb740-a93b-45c8-84cb-b106d75c4209"]}],"mendeley":{"formattedCitation":"(Ajzen, 2005)","plainTextFormattedCitation":"(Ajzen, 2005)","previouslyFormattedCitation":"(Ajzen, 2005)"},"properties":{"noteIndex":0},"schema":"https://github.com/citation-style-language/schema/raw/master/csl-citation.json"}</w:instrText>
      </w:r>
      <w:r w:rsidRPr="00F108F0">
        <w:rPr>
          <w:color w:val="000000"/>
          <w:szCs w:val="22"/>
        </w:rPr>
        <w:fldChar w:fldCharType="separate"/>
      </w:r>
      <w:r w:rsidRPr="00F108F0">
        <w:rPr>
          <w:noProof/>
          <w:color w:val="000000"/>
          <w:szCs w:val="22"/>
        </w:rPr>
        <w:t>(Ajzen, 2005)</w:t>
      </w:r>
      <w:r w:rsidRPr="00F108F0">
        <w:rPr>
          <w:color w:val="000000"/>
          <w:szCs w:val="22"/>
        </w:rPr>
        <w:fldChar w:fldCharType="end"/>
      </w:r>
      <w:r w:rsidR="00527223">
        <w:rPr>
          <w:color w:val="000000"/>
          <w:szCs w:val="22"/>
        </w:rPr>
        <w:t xml:space="preserve">. </w:t>
      </w:r>
      <w:r w:rsidRPr="00F108F0">
        <w:rPr>
          <w:color w:val="000000"/>
          <w:szCs w:val="22"/>
        </w:rPr>
        <w:t xml:space="preserve">Niat seseorang untuk berperilaku dibagi menjadi tiga faktor, yaitu faktor personal, faktor sosial, dan faktor informasi </w:t>
      </w:r>
      <w:r w:rsidRPr="00F108F0">
        <w:rPr>
          <w:color w:val="000000"/>
          <w:szCs w:val="22"/>
        </w:rPr>
        <w:fldChar w:fldCharType="begin" w:fldLock="1"/>
      </w:r>
      <w:r w:rsidRPr="00F108F0">
        <w:rPr>
          <w:color w:val="000000"/>
          <w:szCs w:val="22"/>
        </w:rPr>
        <w:instrText>ADDIN CSL_CITATION {"citationItems":[{"id":"ITEM-1","itemData":{"DOI":"10.1177/0146167292181001","ISSN":"0146-1672","abstract":"Research in social psychology has extensively referenced and used Fishbein and Ajzen's theory of reasoned action to predict and understand motivational influences on behavior Recently Ajzen has proposed an extension of the theory by including perceptions of behavioral control as an additional predictor of intentions and behavior. The present research compared Ajzen's theory of planned behavior with the theory of reasoned action for 10 behaviors chosen to represent a range with respect to control over performing the behavior. he results indicate that inclusion of perceived behavioral control enhances the prediction of behavioral intention and behavior Consistent with the theory of planned behavior, the effects of perceived behavioral control on a target behavior are most vivid when the behavior presents some problem with respect to control.","author":[{"dropping-particle":"","family":"Ajzen","given":"Icek","non-dropping-particle":"","parse-names":false,"suffix":""},{"dropping-particle":"","family":"Madden","given":"Thomas J.","non-dropping-particle":"","parse-names":false,"suffix":""},{"dropping-particle":"","family":"Ellen","given":"Pamela Scholder","non-dropping-particle":"","parse-names":false,"suffix":""}],"container-title":"Personality and Social Psychology Bulletin","id":"ITEM-1","issue":"1","issued":{"date-parts":[["1992"]]},"page":"3-9","title":"A Comparison of the Theory of Planned Behavior and the Theory of Reasoned Action","type":"article-journal","volume":"18"},"uris":["http://www.mendeley.com/documents/?uuid=d5229995-a492-48aa-88ab-2a0d256b6494"]}],"mendeley":{"formattedCitation":"(Ajzen et al., 1992)","plainTextFormattedCitation":"(Ajzen et al., 1992)","previouslyFormattedCitation":"(Ajzen et al., 1992)"},"properties":{"noteIndex":0},"schema":"https://github.com/citation-style-language/schema/raw/master/csl-citation.json"}</w:instrText>
      </w:r>
      <w:r w:rsidRPr="00F108F0">
        <w:rPr>
          <w:color w:val="000000"/>
          <w:szCs w:val="22"/>
        </w:rPr>
        <w:fldChar w:fldCharType="separate"/>
      </w:r>
      <w:r w:rsidRPr="00F108F0">
        <w:rPr>
          <w:noProof/>
          <w:color w:val="000000"/>
          <w:szCs w:val="22"/>
        </w:rPr>
        <w:t>(Ajzen et al., 1992)</w:t>
      </w:r>
      <w:r w:rsidRPr="00F108F0">
        <w:rPr>
          <w:color w:val="000000"/>
          <w:szCs w:val="22"/>
        </w:rPr>
        <w:fldChar w:fldCharType="end"/>
      </w:r>
      <w:r w:rsidRPr="00F108F0">
        <w:rPr>
          <w:color w:val="000000"/>
          <w:szCs w:val="22"/>
        </w:rPr>
        <w:t xml:space="preserve">. Dalam penelitian ini, </w:t>
      </w:r>
      <w:r w:rsidRPr="00F108F0">
        <w:rPr>
          <w:i/>
          <w:iCs/>
          <w:color w:val="000000"/>
          <w:szCs w:val="22"/>
        </w:rPr>
        <w:t xml:space="preserve">theory of planned behavior </w:t>
      </w:r>
      <w:r w:rsidRPr="00F108F0">
        <w:rPr>
          <w:color w:val="000000"/>
          <w:szCs w:val="22"/>
        </w:rPr>
        <w:t xml:space="preserve">digunakan untuk menjelaskan variabel </w:t>
      </w:r>
      <w:r w:rsidRPr="00F108F0">
        <w:rPr>
          <w:i/>
          <w:iCs/>
          <w:color w:val="000000"/>
          <w:szCs w:val="22"/>
        </w:rPr>
        <w:t>self-esteem</w:t>
      </w:r>
      <w:r w:rsidRPr="00F108F0">
        <w:rPr>
          <w:color w:val="000000"/>
          <w:szCs w:val="22"/>
        </w:rPr>
        <w:t xml:space="preserve"> dan literasi keuangan</w:t>
      </w:r>
      <w:r w:rsidR="00D67720">
        <w:rPr>
          <w:color w:val="000000"/>
          <w:szCs w:val="22"/>
        </w:rPr>
        <w:t xml:space="preserve"> terhadap </w:t>
      </w:r>
      <w:r w:rsidR="00D67720">
        <w:rPr>
          <w:i/>
          <w:iCs/>
          <w:color w:val="000000"/>
          <w:szCs w:val="22"/>
        </w:rPr>
        <w:t>personal financial planning</w:t>
      </w:r>
      <w:r w:rsidRPr="00F108F0">
        <w:rPr>
          <w:color w:val="000000"/>
          <w:szCs w:val="22"/>
        </w:rPr>
        <w:t>.</w:t>
      </w:r>
    </w:p>
    <w:p w14:paraId="6E82DD2C" w14:textId="77777777" w:rsidR="00A65DEE" w:rsidRPr="00F108F0" w:rsidRDefault="00A65DEE" w:rsidP="00A60A43">
      <w:pPr>
        <w:spacing w:before="240"/>
        <w:rPr>
          <w:b/>
          <w:bCs/>
          <w:i/>
          <w:iCs/>
          <w:color w:val="000000"/>
          <w:szCs w:val="22"/>
        </w:rPr>
      </w:pPr>
      <w:r w:rsidRPr="00F108F0">
        <w:rPr>
          <w:b/>
          <w:bCs/>
          <w:i/>
          <w:iCs/>
          <w:color w:val="000000"/>
          <w:szCs w:val="22"/>
        </w:rPr>
        <w:lastRenderedPageBreak/>
        <w:t>Theory of Life Cycle Hypothesis</w:t>
      </w:r>
    </w:p>
    <w:p w14:paraId="2D6BC2D8" w14:textId="39A95BDF" w:rsidR="00A65DEE" w:rsidRPr="00F108F0" w:rsidRDefault="00A65DEE" w:rsidP="00A60A43">
      <w:pPr>
        <w:rPr>
          <w:color w:val="000000"/>
          <w:szCs w:val="22"/>
        </w:rPr>
      </w:pPr>
      <w:r w:rsidRPr="00F108F0">
        <w:rPr>
          <w:i/>
          <w:iCs/>
          <w:color w:val="000000"/>
          <w:szCs w:val="22"/>
        </w:rPr>
        <w:t xml:space="preserve">Theory of life cycle hypothesis </w:t>
      </w:r>
      <w:r w:rsidRPr="00F108F0">
        <w:rPr>
          <w:color w:val="000000"/>
          <w:szCs w:val="22"/>
        </w:rPr>
        <w:t xml:space="preserve">merupakan teori yang menjelaskan bagaimana seseorang menyimpan dan menghabiskan pendapatan yang dimiliki sepanjang hidupnya. Terdapat tiga pola konsumsi berdasarkan usia seseorang, yaitu usia 0 hingga usia kerja, usia kerja, dan usia tidak produktif. Teori ini menunjukkan bahwa keputusan seseorang untuk membagi pendapatannya untuk konsumsi dan menabung terbentuk dari sudut pandang siklus hidup </w:t>
      </w:r>
      <w:r w:rsidRPr="00F108F0">
        <w:rPr>
          <w:color w:val="000000"/>
          <w:szCs w:val="22"/>
        </w:rPr>
        <w:fldChar w:fldCharType="begin" w:fldLock="1"/>
      </w:r>
      <w:r w:rsidR="00294DB2" w:rsidRPr="00F108F0">
        <w:rPr>
          <w:color w:val="000000"/>
          <w:szCs w:val="22"/>
        </w:rPr>
        <w:instrText>ADDIN CSL_CITATION {"citationItems":[{"id":"ITEM-1","itemData":{"ISBN":"0-262-13454-3","ISSN":"0002-8282","PMID":"17746758","abstract":"This paper, gives a brief summary of the major aggregative implications of the Modigliani-Brumberg life cycle hypothesis of saving. It also presents the results of a number of empirical tests for the U.S., which appear to support the hypothesis. The Modigliani-Brumberg model starts from the utility function of the individual consumer: his utility is assumed to be a function of his own aggregate consumption in current and future periods. The individual is then assumed to maximize his utility subject to the resources available to him, his resources being the sum of current and discounted future earnings over his lifetime and his current net worth. As a result of this maximization the current consumption of the individual can be expressed as a function of his resources and the rate of return on capital with parameters depending on age. The individual consumption functions thus obtained are then aggregated to arrive at the aggregate consumption function for the community. The most crucial","author":[{"dropping-particle":"","family":"Ando","given":"Albert","non-dropping-particle":"","parse-names":false,"suffix":""},{"dropping-particle":"","family":"Modigliani-Brumberg","given":"","non-dropping-particle":"","parse-names":false,"suffix":""}],"container-title":"The American Economic Review","id":"ITEM-1","issue":"1","issued":{"date-parts":[["1963"]]},"page":"55-84","title":"The \"Life Cycle\" Hypothesis of Saving: Aggregate Implications and Tests","type":"article-journal","volume":"53"},"uris":["http://www.mendeley.com/documents/?uuid=fe0bd923-a03b-4a80-a24b-e8cb7f25bae2"]}],"mendeley":{"formattedCitation":"(Ando &amp; Modigliani-Brumberg, 1963)","plainTextFormattedCitation":"(Ando &amp; Modigliani-Brumberg, 1963)","previouslyFormattedCitation":"(Ando &amp; Modigliani-Brumberg, 1963)"},"properties":{"noteIndex":0},"schema":"https://github.com/citation-style-language/schema/raw/master/csl-citation.json"}</w:instrText>
      </w:r>
      <w:r w:rsidRPr="00F108F0">
        <w:rPr>
          <w:color w:val="000000"/>
          <w:szCs w:val="22"/>
        </w:rPr>
        <w:fldChar w:fldCharType="separate"/>
      </w:r>
      <w:r w:rsidRPr="00F108F0">
        <w:rPr>
          <w:noProof/>
          <w:color w:val="000000"/>
          <w:szCs w:val="22"/>
        </w:rPr>
        <w:t>(Ando &amp; Modigliani-Brumberg, 1963)</w:t>
      </w:r>
      <w:r w:rsidRPr="00F108F0">
        <w:rPr>
          <w:color w:val="000000"/>
          <w:szCs w:val="22"/>
        </w:rPr>
        <w:fldChar w:fldCharType="end"/>
      </w:r>
      <w:r w:rsidRPr="00F108F0">
        <w:rPr>
          <w:color w:val="000000"/>
          <w:szCs w:val="22"/>
        </w:rPr>
        <w:t xml:space="preserve">. Dalam penelitian ini, </w:t>
      </w:r>
      <w:r w:rsidRPr="00F108F0">
        <w:rPr>
          <w:i/>
          <w:iCs/>
          <w:color w:val="000000"/>
          <w:szCs w:val="22"/>
        </w:rPr>
        <w:t xml:space="preserve">theory of life cycle hypothesis </w:t>
      </w:r>
      <w:r w:rsidRPr="00F108F0">
        <w:rPr>
          <w:color w:val="000000"/>
          <w:szCs w:val="22"/>
        </w:rPr>
        <w:t>digunakan untuk menjelaskan variabel pendapatan</w:t>
      </w:r>
      <w:r w:rsidR="00D67720">
        <w:rPr>
          <w:color w:val="000000"/>
          <w:szCs w:val="22"/>
        </w:rPr>
        <w:t xml:space="preserve"> terhadap </w:t>
      </w:r>
      <w:r w:rsidR="00D67720">
        <w:rPr>
          <w:i/>
          <w:iCs/>
          <w:color w:val="000000"/>
          <w:szCs w:val="22"/>
        </w:rPr>
        <w:t>personal financial planning</w:t>
      </w:r>
      <w:r w:rsidRPr="00F108F0">
        <w:rPr>
          <w:color w:val="000000"/>
          <w:szCs w:val="22"/>
        </w:rPr>
        <w:t>.</w:t>
      </w:r>
    </w:p>
    <w:p w14:paraId="1A1E94A4" w14:textId="77777777" w:rsidR="00A65DEE" w:rsidRPr="00F108F0" w:rsidRDefault="00A65DEE" w:rsidP="00A60A43">
      <w:pPr>
        <w:spacing w:before="240"/>
        <w:rPr>
          <w:b/>
          <w:bCs/>
          <w:i/>
          <w:iCs/>
          <w:color w:val="000000"/>
          <w:szCs w:val="22"/>
        </w:rPr>
      </w:pPr>
      <w:r w:rsidRPr="00F108F0">
        <w:rPr>
          <w:b/>
          <w:bCs/>
          <w:i/>
          <w:iCs/>
          <w:color w:val="000000"/>
          <w:szCs w:val="22"/>
        </w:rPr>
        <w:t>Technology Acceptance Model</w:t>
      </w:r>
    </w:p>
    <w:p w14:paraId="22390596" w14:textId="0A40A1D4" w:rsidR="00A65DEE" w:rsidRPr="00F108F0" w:rsidRDefault="00A65DEE" w:rsidP="00A60A43">
      <w:pPr>
        <w:rPr>
          <w:szCs w:val="22"/>
        </w:rPr>
      </w:pPr>
      <w:r w:rsidRPr="00F108F0">
        <w:rPr>
          <w:i/>
          <w:iCs/>
          <w:color w:val="000000"/>
          <w:szCs w:val="22"/>
        </w:rPr>
        <w:t xml:space="preserve">Technology acceptance model </w:t>
      </w:r>
      <w:r w:rsidRPr="00F108F0">
        <w:rPr>
          <w:color w:val="000000"/>
          <w:szCs w:val="22"/>
        </w:rPr>
        <w:t>adalah teori yang menjelaskan bahwa sikap seseorang terhadap penggunaan teknologi baru ditentukan oleh persepsi pengguna terkait kegunaan (</w:t>
      </w:r>
      <w:r w:rsidRPr="00F108F0">
        <w:rPr>
          <w:i/>
          <w:iCs/>
          <w:color w:val="000000"/>
          <w:szCs w:val="22"/>
        </w:rPr>
        <w:t>percieved usefulness</w:t>
      </w:r>
      <w:r w:rsidRPr="00F108F0">
        <w:rPr>
          <w:color w:val="000000"/>
          <w:szCs w:val="22"/>
        </w:rPr>
        <w:t>) dan kemudahan penggunaan (</w:t>
      </w:r>
      <w:r w:rsidRPr="00F108F0">
        <w:rPr>
          <w:i/>
          <w:iCs/>
          <w:color w:val="000000"/>
          <w:szCs w:val="22"/>
        </w:rPr>
        <w:t>percieved easy of use</w:t>
      </w:r>
      <w:r w:rsidRPr="00F108F0">
        <w:rPr>
          <w:color w:val="000000"/>
          <w:szCs w:val="22"/>
        </w:rPr>
        <w:t>), selanjutnya sikap akan menentukan niat perilaku pengguna untuk menggunakan teknologi didorong dengan motivasi diri (</w:t>
      </w:r>
      <w:r w:rsidRPr="00F108F0">
        <w:rPr>
          <w:i/>
          <w:iCs/>
          <w:color w:val="000000"/>
          <w:szCs w:val="22"/>
        </w:rPr>
        <w:t>behavioral intention to use</w:t>
      </w:r>
      <w:r w:rsidRPr="00F108F0">
        <w:rPr>
          <w:color w:val="000000"/>
          <w:szCs w:val="22"/>
        </w:rPr>
        <w:t xml:space="preserve">). </w:t>
      </w:r>
      <w:r w:rsidRPr="00F108F0">
        <w:rPr>
          <w:i/>
          <w:iCs/>
          <w:szCs w:val="22"/>
        </w:rPr>
        <w:t>Technolog</w:t>
      </w:r>
      <w:r w:rsidR="00177DCF">
        <w:rPr>
          <w:i/>
          <w:iCs/>
          <w:szCs w:val="22"/>
        </w:rPr>
        <w:t>y</w:t>
      </w:r>
      <w:r w:rsidRPr="00F108F0">
        <w:rPr>
          <w:i/>
          <w:iCs/>
          <w:szCs w:val="22"/>
        </w:rPr>
        <w:t xml:space="preserve"> Acceptance Model </w:t>
      </w:r>
      <w:r w:rsidRPr="00F108F0">
        <w:rPr>
          <w:szCs w:val="22"/>
        </w:rPr>
        <w:t xml:space="preserve">diharapkan dapat memberikan penjelasan atas penerimaan pengguna terhadap suatu teknologi </w:t>
      </w:r>
      <w:r w:rsidRPr="00F108F0">
        <w:rPr>
          <w:szCs w:val="22"/>
        </w:rPr>
        <w:fldChar w:fldCharType="begin" w:fldLock="1"/>
      </w:r>
      <w:r w:rsidR="00FB57DA">
        <w:rPr>
          <w:szCs w:val="22"/>
        </w:rPr>
        <w:instrText>ADDIN CSL_CITATION {"citationItems":[{"id":"ITEM-1","itemData":{"DOI":"10.1126/science.146.3652.1648","ISSN":"00368075","PMID":"14224511","author":[{"dropping-particle":"","family":"Davis","given":"Fred D.","non-dropping-particle":"","parse-names":false,"suffix":""}],"container-title":"Science","id":"ITEM-1","issued":{"date-parts":[["1985"]]},"page":"1-291","title":"A Technology Acceptance Model for Empirically Testing New End-User Informations Systems: Theory and Results","type":"article-journal"},"uris":["http://www.mendeley.com/documents/?uuid=8e2faf11-33f0-49db-a047-d4bfc87649cf"]}],"mendeley":{"formattedCitation":"(Davis, 1985)","manualFormatting":"(Davis, 1985)","plainTextFormattedCitation":"(Davis, 1985)","previouslyFormattedCitation":"(Davis, 1985)"},"properties":{"noteIndex":0},"schema":"https://github.com/citation-style-language/schema/raw/master/csl-citation.json"}</w:instrText>
      </w:r>
      <w:r w:rsidRPr="00F108F0">
        <w:rPr>
          <w:szCs w:val="22"/>
        </w:rPr>
        <w:fldChar w:fldCharType="separate"/>
      </w:r>
      <w:r w:rsidR="00177DCF">
        <w:rPr>
          <w:noProof/>
          <w:szCs w:val="22"/>
        </w:rPr>
        <w:t>(D</w:t>
      </w:r>
      <w:r w:rsidRPr="00F108F0">
        <w:rPr>
          <w:noProof/>
          <w:szCs w:val="22"/>
        </w:rPr>
        <w:t>avis</w:t>
      </w:r>
      <w:r w:rsidR="00177DCF">
        <w:rPr>
          <w:noProof/>
          <w:szCs w:val="22"/>
        </w:rPr>
        <w:t xml:space="preserve">, </w:t>
      </w:r>
      <w:r w:rsidRPr="00F108F0">
        <w:rPr>
          <w:noProof/>
          <w:szCs w:val="22"/>
        </w:rPr>
        <w:t>1985)</w:t>
      </w:r>
      <w:r w:rsidRPr="00F108F0">
        <w:rPr>
          <w:szCs w:val="22"/>
        </w:rPr>
        <w:fldChar w:fldCharType="end"/>
      </w:r>
      <w:r w:rsidRPr="00F108F0">
        <w:rPr>
          <w:szCs w:val="22"/>
        </w:rPr>
        <w:t xml:space="preserve">. Dalam penelitian ini, </w:t>
      </w:r>
      <w:r w:rsidRPr="00F108F0">
        <w:rPr>
          <w:i/>
          <w:iCs/>
          <w:color w:val="000000"/>
          <w:szCs w:val="22"/>
        </w:rPr>
        <w:t xml:space="preserve">technology acceptance model </w:t>
      </w:r>
      <w:r w:rsidRPr="00F108F0">
        <w:rPr>
          <w:szCs w:val="22"/>
        </w:rPr>
        <w:t>digunakan untuk menjelaskan variabel layanan keuangan digital</w:t>
      </w:r>
      <w:r w:rsidR="00D67720">
        <w:rPr>
          <w:szCs w:val="22"/>
        </w:rPr>
        <w:t xml:space="preserve"> </w:t>
      </w:r>
      <w:r w:rsidR="00D67720">
        <w:rPr>
          <w:color w:val="000000"/>
          <w:szCs w:val="22"/>
        </w:rPr>
        <w:t xml:space="preserve">terhadap </w:t>
      </w:r>
      <w:r w:rsidR="00D67720">
        <w:rPr>
          <w:i/>
          <w:iCs/>
          <w:color w:val="000000"/>
          <w:szCs w:val="22"/>
        </w:rPr>
        <w:t>personal financial planning</w:t>
      </w:r>
      <w:r w:rsidRPr="00F108F0">
        <w:rPr>
          <w:szCs w:val="22"/>
        </w:rPr>
        <w:t xml:space="preserve">. </w:t>
      </w:r>
    </w:p>
    <w:p w14:paraId="488CF80B" w14:textId="417D3879" w:rsidR="005B325B" w:rsidRDefault="005B325B" w:rsidP="00A60A43">
      <w:pPr>
        <w:spacing w:before="240"/>
        <w:rPr>
          <w:b/>
          <w:bCs/>
          <w:i/>
          <w:iCs/>
          <w:color w:val="000000"/>
          <w:szCs w:val="22"/>
        </w:rPr>
      </w:pPr>
      <w:r>
        <w:rPr>
          <w:b/>
          <w:bCs/>
          <w:i/>
          <w:iCs/>
          <w:color w:val="000000"/>
          <w:szCs w:val="22"/>
        </w:rPr>
        <w:t>Personal Financial Planning</w:t>
      </w:r>
    </w:p>
    <w:p w14:paraId="419180E8" w14:textId="00D283A1" w:rsidR="005B325B" w:rsidRPr="005B325B" w:rsidRDefault="005B325B" w:rsidP="00314168">
      <w:pPr>
        <w:spacing w:after="240"/>
        <w:rPr>
          <w:szCs w:val="22"/>
        </w:rPr>
      </w:pPr>
      <w:r w:rsidRPr="005B325B">
        <w:rPr>
          <w:i/>
          <w:szCs w:val="22"/>
        </w:rPr>
        <w:t xml:space="preserve">Personal financial planning </w:t>
      </w:r>
      <w:r w:rsidRPr="005B325B">
        <w:rPr>
          <w:szCs w:val="22"/>
        </w:rPr>
        <w:t xml:space="preserve">merupakan perencanaan </w:t>
      </w:r>
      <w:r w:rsidR="00177DCF">
        <w:rPr>
          <w:szCs w:val="22"/>
        </w:rPr>
        <w:t xml:space="preserve">yang dibuat oleh </w:t>
      </w:r>
      <w:r w:rsidRPr="005B325B">
        <w:rPr>
          <w:szCs w:val="22"/>
        </w:rPr>
        <w:t xml:space="preserve">seseorang dalam </w:t>
      </w:r>
      <w:r w:rsidR="00177DCF">
        <w:rPr>
          <w:szCs w:val="22"/>
        </w:rPr>
        <w:t xml:space="preserve">upaya </w:t>
      </w:r>
      <w:r w:rsidRPr="005B325B">
        <w:rPr>
          <w:szCs w:val="22"/>
        </w:rPr>
        <w:t>mencapai tujuan keuanga</w:t>
      </w:r>
      <w:r w:rsidR="00177DCF">
        <w:rPr>
          <w:szCs w:val="22"/>
        </w:rPr>
        <w:t>n yang dimiliki</w:t>
      </w:r>
      <w:r w:rsidRPr="005B325B">
        <w:rPr>
          <w:szCs w:val="22"/>
        </w:rPr>
        <w:t xml:space="preserve"> dengan melihat kondisi saat ini dan mempertimbangkan asumsi ekonomi yang realistis, seperti pendapatan masa depan, pertumbuhan investasi, dan inflasi. Dengan demikian, langkah-langkah yang perlu diambil dapat disusun untuk mencapai tujuan keuangan</w:t>
      </w:r>
      <w:r w:rsidR="00177DCF">
        <w:rPr>
          <w:szCs w:val="22"/>
        </w:rPr>
        <w:t xml:space="preserve"> yang dimiliki</w:t>
      </w:r>
      <w:r w:rsidRPr="005B325B">
        <w:rPr>
          <w:szCs w:val="22"/>
        </w:rPr>
        <w:t xml:space="preserve"> dalam waktu yang diingikan. </w:t>
      </w:r>
      <w:r w:rsidRPr="005B325B">
        <w:rPr>
          <w:i/>
          <w:szCs w:val="22"/>
        </w:rPr>
        <w:t>Personal financial planning</w:t>
      </w:r>
      <w:r w:rsidRPr="005B325B">
        <w:rPr>
          <w:szCs w:val="22"/>
        </w:rPr>
        <w:t xml:space="preserve"> yang telah disusun harus bersifat fleksibel, karena tujuannya adalah mencapai tujuan keuangan pribadi. Namun begitu, seseorang harus tetap berusaha keras untuk disiplin agar tujuan keuangan segera tercapai </w:t>
      </w:r>
      <w:r w:rsidRPr="005B325B">
        <w:rPr>
          <w:szCs w:val="22"/>
        </w:rPr>
        <w:fldChar w:fldCharType="begin" w:fldLock="1"/>
      </w:r>
      <w:r w:rsidRPr="005B325B">
        <w:rPr>
          <w:szCs w:val="22"/>
        </w:rPr>
        <w:instrText>ADDIN CSL_CITATION {"citationItems":[{"id":"ITEM-1","itemData":{"ISSN":"1476-7171","abstract":"AB: Abstract Tribute to Debbie Harrison who died in March 2006 by the marketing manager of DS where her expertize contributed directly to the development of its products. She became a well known and respected figure in the library world, most recently through her work with public library authorities in south east England. She also wrote or edited several books on management including \"Implementing BS EN ISO 9000 in libraries\", co-written with Bob Norton.","author":[{"dropping-particle":"","family":"Harrison","given":"Debbie","non-dropping-particle":"","parse-names":false,"suffix":""}],"id":"ITEM-1","issued":{"date-parts":[["2005"]]},"publisher":"Pearson Education Limited","publisher-place":"Edinburgh Gate","title":"Personal Financial Planning: Theory and Practice","type":"book"},"uris":["http://www.mendeley.com/documents/?uuid=c576b11e-3733-4ba6-9779-1b524d4a2ba5"]}],"mendeley":{"formattedCitation":"(Harrison, 2005)","plainTextFormattedCitation":"(Harrison, 2005)","previouslyFormattedCitation":"(Harrison, 2005)"},"properties":{"noteIndex":0},"schema":"https://github.com/citation-style-language/schema/raw/master/csl-citation.json"}</w:instrText>
      </w:r>
      <w:r w:rsidRPr="005B325B">
        <w:rPr>
          <w:szCs w:val="22"/>
        </w:rPr>
        <w:fldChar w:fldCharType="separate"/>
      </w:r>
      <w:r w:rsidRPr="005B325B">
        <w:rPr>
          <w:noProof/>
          <w:szCs w:val="22"/>
        </w:rPr>
        <w:t>(Harrison, 2005)</w:t>
      </w:r>
      <w:r w:rsidRPr="005B325B">
        <w:rPr>
          <w:szCs w:val="22"/>
        </w:rPr>
        <w:fldChar w:fldCharType="end"/>
      </w:r>
      <w:r w:rsidRPr="005B325B">
        <w:rPr>
          <w:szCs w:val="22"/>
        </w:rPr>
        <w:t>.</w:t>
      </w:r>
    </w:p>
    <w:p w14:paraId="64235A27" w14:textId="5E71625F" w:rsidR="005B325B" w:rsidRPr="005B325B" w:rsidRDefault="005B325B" w:rsidP="005B325B">
      <w:pPr>
        <w:spacing w:before="240" w:after="240"/>
        <w:rPr>
          <w:szCs w:val="22"/>
        </w:rPr>
      </w:pPr>
      <w:r w:rsidRPr="005B325B">
        <w:rPr>
          <w:i/>
          <w:iCs/>
          <w:szCs w:val="22"/>
        </w:rPr>
        <w:t xml:space="preserve">Personal financial planning </w:t>
      </w:r>
      <w:r w:rsidRPr="005B325B">
        <w:rPr>
          <w:szCs w:val="22"/>
        </w:rPr>
        <w:t xml:space="preserve">dihitung menggunakan skala </w:t>
      </w:r>
      <w:r w:rsidR="00D67720">
        <w:rPr>
          <w:szCs w:val="22"/>
        </w:rPr>
        <w:t>l</w:t>
      </w:r>
      <w:r w:rsidRPr="005B325B">
        <w:rPr>
          <w:szCs w:val="22"/>
        </w:rPr>
        <w:t xml:space="preserve">ikert. Penelitian </w:t>
      </w:r>
      <w:r w:rsidRPr="005B325B">
        <w:rPr>
          <w:szCs w:val="22"/>
        </w:rPr>
        <w:fldChar w:fldCharType="begin" w:fldLock="1"/>
      </w:r>
      <w:r w:rsidRPr="005B325B">
        <w:rPr>
          <w:szCs w:val="22"/>
        </w:rPr>
        <w:instrText>ADDIN CSL_CITATION {"citationItems":[{"id":"ITEM-1","itemData":{"abstract":"In general, people think that money management or financial planning is the work of an adult or a rich person. As a result, opportunities for young people to learn and develop financial management are often neglected. In fact, financial management should be performed in everyday life, in particular, when faced with an aging society, young people in Taiwan are more in need of early financial planning. It is important to cultivate college students' concepts of financial planning and management; however, studies relating to college students' financial management are relatively rare in Taiwan. Therefore, this study aims to develop an appropriate scale to assess Taiwanese college students' financial planning awareness and financial planning ability, and understand their financial planning awareness and current financial planning ability. The factors affecting the financial planning awareness and financial planning abilities of college students under different personal attributes were explored. A questionnaire survey was conducted to investigate students in a Taiwanese university regarding their financial planning awareness and current planning ability. The differences in financial planning awareness and financial planning ability, as caused by different personal attribute variables, were analyzed.","author":[{"dropping-particle":"","family":"Lin","given":"Wan-Rung","non-dropping-particle":"","parse-names":false,"suffix":""},{"dropping-particle":"","family":"Yang","given":"Fu-Ju","non-dropping-particle":"","parse-names":false,"suffix":""},{"dropping-particle":"","family":"Chang","given":"Hsuan-Chi","non-dropping-particle":"","parse-names":false,"suffix":""}],"container-title":"Journal of Accounting Finance &amp; Management Strategy","id":"ITEM-1","issue":"1","issued":{"date-parts":[["2016"]]},"page":"119-140","title":"A Discussion of College Students' Financial Planning Awareness and Financial Planning Ability: A Case Study of a University in Taiwan","type":"article-journal","volume":"11"},"uris":["http://www.mendeley.com/documents/?uuid=d786c83d-e997-4f97-bba4-befc70349549"]}],"mendeley":{"formattedCitation":"(Lin et al., 2016)","manualFormatting":"Lin et al. (2016)","plainTextFormattedCitation":"(Lin et al., 2016)","previouslyFormattedCitation":"(Lin et al., 2016)"},"properties":{"noteIndex":0},"schema":"https://github.com/citation-style-language/schema/raw/master/csl-citation.json"}</w:instrText>
      </w:r>
      <w:r w:rsidRPr="005B325B">
        <w:rPr>
          <w:szCs w:val="22"/>
        </w:rPr>
        <w:fldChar w:fldCharType="separate"/>
      </w:r>
      <w:r w:rsidRPr="005B325B">
        <w:rPr>
          <w:noProof/>
          <w:szCs w:val="22"/>
        </w:rPr>
        <w:t>Lin et al. (2016)</w:t>
      </w:r>
      <w:r w:rsidRPr="005B325B">
        <w:rPr>
          <w:szCs w:val="22"/>
        </w:rPr>
        <w:fldChar w:fldCharType="end"/>
      </w:r>
      <w:r w:rsidRPr="005B325B">
        <w:rPr>
          <w:szCs w:val="22"/>
        </w:rPr>
        <w:t xml:space="preserve"> menyatakan bahwa untuk mengukur </w:t>
      </w:r>
      <w:r w:rsidRPr="005B325B">
        <w:rPr>
          <w:i/>
          <w:szCs w:val="22"/>
        </w:rPr>
        <w:t>personal financial planning</w:t>
      </w:r>
      <w:r w:rsidRPr="005B325B">
        <w:rPr>
          <w:szCs w:val="22"/>
        </w:rPr>
        <w:t xml:space="preserve"> dapat menggunakan indikator sebagai berikut: (1) </w:t>
      </w:r>
      <w:r w:rsidR="00405355" w:rsidRPr="005B325B">
        <w:rPr>
          <w:szCs w:val="22"/>
        </w:rPr>
        <w:t>Kesa</w:t>
      </w:r>
      <w:r w:rsidRPr="005B325B">
        <w:rPr>
          <w:szCs w:val="22"/>
        </w:rPr>
        <w:t xml:space="preserve">daran perencanaan keuangan pribadi, (2) </w:t>
      </w:r>
      <w:r w:rsidR="00405355" w:rsidRPr="005B325B">
        <w:rPr>
          <w:szCs w:val="22"/>
        </w:rPr>
        <w:t>Sudu</w:t>
      </w:r>
      <w:r w:rsidRPr="005B325B">
        <w:rPr>
          <w:szCs w:val="22"/>
        </w:rPr>
        <w:t xml:space="preserve">t pandang tentang perencanaan keuangan, (3) </w:t>
      </w:r>
      <w:r w:rsidR="00405355" w:rsidRPr="005B325B">
        <w:rPr>
          <w:szCs w:val="22"/>
        </w:rPr>
        <w:t>Pref</w:t>
      </w:r>
      <w:r w:rsidRPr="005B325B">
        <w:rPr>
          <w:szCs w:val="22"/>
        </w:rPr>
        <w:t xml:space="preserve">erensi manajemen keuangan, (4) </w:t>
      </w:r>
      <w:r w:rsidR="00405355" w:rsidRPr="005B325B">
        <w:rPr>
          <w:szCs w:val="22"/>
        </w:rPr>
        <w:t>Pe</w:t>
      </w:r>
      <w:r w:rsidRPr="005B325B">
        <w:rPr>
          <w:szCs w:val="22"/>
        </w:rPr>
        <w:t>rsepsi risiko.</w:t>
      </w:r>
    </w:p>
    <w:p w14:paraId="2C1ADB1D" w14:textId="40A71170" w:rsidR="005B325B" w:rsidRDefault="005B325B" w:rsidP="00A60A43">
      <w:pPr>
        <w:spacing w:before="240"/>
        <w:rPr>
          <w:b/>
          <w:bCs/>
          <w:i/>
          <w:iCs/>
          <w:color w:val="000000"/>
          <w:szCs w:val="22"/>
        </w:rPr>
      </w:pPr>
      <w:r>
        <w:rPr>
          <w:b/>
          <w:bCs/>
          <w:i/>
          <w:iCs/>
          <w:color w:val="000000"/>
          <w:szCs w:val="22"/>
        </w:rPr>
        <w:t>Self-Esteem</w:t>
      </w:r>
    </w:p>
    <w:p w14:paraId="02856835" w14:textId="7C47AB5A" w:rsidR="00A504A0" w:rsidRPr="00A504A0" w:rsidRDefault="005B325B" w:rsidP="00314168">
      <w:pPr>
        <w:spacing w:after="240"/>
        <w:rPr>
          <w:szCs w:val="22"/>
        </w:rPr>
      </w:pPr>
      <w:r w:rsidRPr="00A504A0">
        <w:rPr>
          <w:i/>
          <w:szCs w:val="22"/>
        </w:rPr>
        <w:t xml:space="preserve">Self-esteem </w:t>
      </w:r>
      <w:r w:rsidRPr="00A504A0">
        <w:rPr>
          <w:szCs w:val="22"/>
        </w:rPr>
        <w:t xml:space="preserve">adalah perasaan bahwa seseorang pantas dan butuh untuk hidup. Lebih spesifik, </w:t>
      </w:r>
      <w:r w:rsidRPr="00A504A0">
        <w:rPr>
          <w:i/>
          <w:szCs w:val="22"/>
        </w:rPr>
        <w:t xml:space="preserve">self-esteem </w:t>
      </w:r>
      <w:r w:rsidRPr="00A504A0">
        <w:rPr>
          <w:szCs w:val="22"/>
        </w:rPr>
        <w:t xml:space="preserve">dapat didefinisikan sebagai kepercayaan diri seseorang pada kemampuan untuk berpikir dan mengatasi tantangan hidup, serta keyakinan akan hak untuk bahagia, merasa layak, pantas, berhak untuk mendapatkan apa yang dibutuhkan dan diinginkan, dan menikmati apa yang telah diupayakan </w:t>
      </w:r>
      <w:r w:rsidRPr="00A504A0">
        <w:rPr>
          <w:szCs w:val="22"/>
        </w:rPr>
        <w:fldChar w:fldCharType="begin" w:fldLock="1"/>
      </w:r>
      <w:r w:rsidRPr="00A504A0">
        <w:rPr>
          <w:szCs w:val="22"/>
        </w:rPr>
        <w:instrText>ADDIN CSL_CITATION {"citationItems":[{"id":"ITEM-1","itemData":{"ISBN":"1558742131","ISSN":"0040781X","abstract":"Though most us come from dysfunctional families, this world-famous psychologist stresses that it is still possible to develop positive self-esteem. Self-esteem plays a powerful role in the key choices and decisions that shape our lives. But how can we tell whether the power of self-esteem is working for us? Read this concise book to discover: The more than 20 characteristics taht indicate postive self-regard The 12 obstacles to the growth of self-esteem The 6 self-empowerment principles How your positive self-esteem makes a powerful difference in our changing world If you wish to know what self-esteem depends on, how to nurture it in our children, support it in our schools, encourage it in organizations, strengthen it in psychotherapy or develop it in yourself, you need this book. Its clear message of hope is sure to be appreicated by everyone working on themselves or helping others.","author":[{"dropping-particle":"","family":"Branden","given":"Nathaniel","non-dropping-particle":"","parse-names":false,"suffix":""}],"id":"ITEM-1","issued":{"date-parts":[["1992"]]},"number-of-pages":"97","publisher":"Health Communications, Inc","publisher-place":"Florida","title":"The Power of Self-Esteem: An Inspiring Look At Our Most Important Psychological Resource","type":"book"},"uris":["http://www.mendeley.com/documents/?uuid=a08ffa50-f1f8-4a3e-9258-6b7cab4a83b2"]}],"mendeley":{"formattedCitation":"(Branden, 1992)","plainTextFormattedCitation":"(Branden, 1992)","previouslyFormattedCitation":"(Branden, 1992)"},"properties":{"noteIndex":0},"schema":"https://github.com/citation-style-language/schema/raw/master/csl-citation.json"}</w:instrText>
      </w:r>
      <w:r w:rsidRPr="00A504A0">
        <w:rPr>
          <w:szCs w:val="22"/>
        </w:rPr>
        <w:fldChar w:fldCharType="separate"/>
      </w:r>
      <w:r w:rsidRPr="00A504A0">
        <w:rPr>
          <w:noProof/>
          <w:szCs w:val="22"/>
        </w:rPr>
        <w:t>(Branden, 1992)</w:t>
      </w:r>
      <w:r w:rsidRPr="00A504A0">
        <w:rPr>
          <w:szCs w:val="22"/>
        </w:rPr>
        <w:fldChar w:fldCharType="end"/>
      </w:r>
      <w:r w:rsidRPr="00A504A0">
        <w:rPr>
          <w:szCs w:val="22"/>
        </w:rPr>
        <w:t>. Seseorang dengan harga diri yang memadai cenderung memiliki strategi yang lebih tepat dalam memenuhi kebutuhannya. Orang tersebut akan menjaga diri untuk tetap aman dengan menghilangkan risiko yang mungkin terjadi dan akan memecahkan masalah daripada hanya mengkhawatirkannya</w:t>
      </w:r>
      <w:r w:rsidR="00A504A0" w:rsidRPr="00A504A0">
        <w:rPr>
          <w:szCs w:val="22"/>
        </w:rPr>
        <w:t xml:space="preserve"> </w:t>
      </w:r>
      <w:r w:rsidRPr="00A504A0">
        <w:rPr>
          <w:szCs w:val="22"/>
        </w:rPr>
        <w:fldChar w:fldCharType="begin" w:fldLock="1"/>
      </w:r>
      <w:r w:rsidRPr="00A504A0">
        <w:rPr>
          <w:szCs w:val="22"/>
        </w:rPr>
        <w:instrText>ADDIN CSL_CITATION {"citationItems":[{"id":"ITEM-1","itemData":{"author":[{"dropping-particle":"","family":"McKay","given":"Matthew","non-dropping-particle":"","parse-names":false,"suffix":""},{"dropping-particle":"","family":"Fanning","given":"Patrick","non-dropping-particle":"","parse-names":false,"suffix":""}],"edition":"4","id":"ITEM-1","issued":{"date-parts":[["2016"]]},"publisher":"New Harbinger Publications, Inc","publisher-place":"Canada","title":"Self-Esteem","type":"book"},"uris":["http://www.mendeley.com/documents/?uuid=9960ef2a-ae07-4a77-8c18-66992e60b44e"]}],"mendeley":{"formattedCitation":"(McKay &amp; Fanning, 2016)","plainTextFormattedCitation":"(McKay &amp; Fanning, 2016)","previouslyFormattedCitation":"(McKay &amp; Fanning, 2016)"},"properties":{"noteIndex":0},"schema":"https://github.com/citation-style-language/schema/raw/master/csl-citation.json"}</w:instrText>
      </w:r>
      <w:r w:rsidRPr="00A504A0">
        <w:rPr>
          <w:szCs w:val="22"/>
        </w:rPr>
        <w:fldChar w:fldCharType="separate"/>
      </w:r>
      <w:r w:rsidRPr="00A504A0">
        <w:rPr>
          <w:noProof/>
          <w:szCs w:val="22"/>
        </w:rPr>
        <w:t>(McKay &amp; Fanning, 2016)</w:t>
      </w:r>
      <w:r w:rsidRPr="00A504A0">
        <w:rPr>
          <w:szCs w:val="22"/>
        </w:rPr>
        <w:fldChar w:fldCharType="end"/>
      </w:r>
      <w:r w:rsidRPr="00A504A0">
        <w:rPr>
          <w:szCs w:val="22"/>
        </w:rPr>
        <w:t>.</w:t>
      </w:r>
    </w:p>
    <w:p w14:paraId="7C256771" w14:textId="2B8F40AA" w:rsidR="00A504A0" w:rsidRPr="00A504A0" w:rsidRDefault="00A504A0" w:rsidP="00A504A0">
      <w:pPr>
        <w:spacing w:before="240" w:after="240"/>
        <w:rPr>
          <w:szCs w:val="22"/>
        </w:rPr>
      </w:pPr>
      <w:r w:rsidRPr="00A504A0">
        <w:rPr>
          <w:i/>
          <w:iCs/>
          <w:szCs w:val="22"/>
        </w:rPr>
        <w:t xml:space="preserve">Self-esteem </w:t>
      </w:r>
      <w:r w:rsidRPr="00A504A0">
        <w:rPr>
          <w:szCs w:val="22"/>
        </w:rPr>
        <w:t xml:space="preserve">dihitung menggunakan skala </w:t>
      </w:r>
      <w:r w:rsidR="00D67720">
        <w:rPr>
          <w:szCs w:val="22"/>
        </w:rPr>
        <w:t>l</w:t>
      </w:r>
      <w:r w:rsidRPr="00A504A0">
        <w:rPr>
          <w:szCs w:val="22"/>
        </w:rPr>
        <w:t xml:space="preserve">ikert. Mengacu pada penelitian </w:t>
      </w:r>
      <w:r w:rsidRPr="00A504A0">
        <w:rPr>
          <w:szCs w:val="22"/>
        </w:rPr>
        <w:fldChar w:fldCharType="begin" w:fldLock="1"/>
      </w:r>
      <w:r w:rsidRPr="00A504A0">
        <w:rPr>
          <w:szCs w:val="22"/>
        </w:rPr>
        <w:instrText>ADDIN CSL_CITATION {"citationItems":[{"id":"ITEM-1","itemData":{"abstract":"Self esteem adalah evaluasi yang dibuat individu untuk mempertahankan segala sesuatu yang\\nberkenaan dengan dirinya yang diekspresikan dalam sikap setuju atau tidak setuju serta\\nkeyakinan dirinya untuk menjadi mampu, penting, berhasil dan berharga. Penelitian ini\\nbertujuan untuk mengetahui perbedaan self esteem remaja ditinjau dari keberadaan ayah yaitu\\nremaja yang memiliki ayah dengan remaja yang tidak memiliki ayah. Hipotesis yang diajukan\\ndalam penelitian ini adalah terdapat perbedaan self esteem remaja ditinjau dari keberadaan\\nayah. Populasi penelitian adalah seluruh remaja yang berstatus sebagai siswa SMP Negeri 21\\nPekanbaru. Subyek penelitian adalah remaja yang ayahnya masih hidup dan remaja yang\\nayahnya sudah meninggal sebanyak 100 orang. Hasil analisa dengan menggunakan teknik ttest\\n(independent sample test) diperoleh angka sebesar 0,03 (p&lt;0,05) dan t hitung sebesar\\n2,188. Dari perhitungan rerata (mean), remaja yang memiliki ayah memperoleh angka 106, dan\\nremaja yang tidak memiliki ayah memperoleh angka sebesar 101. Dengan demikian hipotesis\\nyang diajukan dalam penelitian ini diterima, yaitu terdapat perbedaan self esteem antara remaja\\nyang memiliki ayah dengan remaja yang tidak memiliki ayah. Kelompok remaja yang memiliki\\nayah memiliki self esteem yang lebih tinggi dibandingkan dengan kelompok remaja yang tidak\\nmemiliki ayah.\\nKata kunci: self esteem, remaja yang memiliki ayah dan remaja yang tidak memiliki ayah.\\n\\n\\nSelf esteem is an evaluation made by individual to keep everything relating to him, which is\\nexpressed in an affirmative or negative attitudes, and to belief himself as capable, significant,\\nsuccessful and valuable. This study aimed to determine differences in adolescent self-esteem in\\nterms of the presence of the father, that was adolescents who had a father and adolescents who\\nhad no father. The hypothesis of this study was that there are differences in adolescent selfesteem\\nin terms of the presence of the father. The study population were all students of SMP\\nNegeri 21 Pekanbaru, and the samples were 100 students which is 50 students who have father\\nand 50 students who don't have father. By using t-test (independent sample test), obtained a\\nrate of 0.03 (p &lt;0.05) and t=2,188. By calculating the average (mean), adolescents who have\\nfather scored 106, and adolescents who do not have father scored 101. The result showed that\\nthere is a significant difference of self-esteem between adolescents who have father…","author":[{"dropping-particle":"","family":"Kamila","given":"Ismi Isnani","non-dropping-particle":"","parse-names":false,"suffix":""},{"dropping-particle":"","family":"Mukhlis","given":"","non-dropping-particle":"","parse-names":false,"suffix":""}],"container-title":"Jurnal Psikologi UIN Sultan Syarif Kasim Riau","id":"ITEM-1","issue":"Desember","issued":{"date-parts":[["2013"]]},"page":"100-112","title":"Perbedaan Harga Diri (Self Esteem) Remaja Ditinjau dari Keberadaan Ayah","type":"article-journal","volume":"9"},"uris":["http://www.mendeley.com/documents/?uuid=592e03d8-23ed-4254-b69a-15e1330a3e76"]}],"mendeley":{"formattedCitation":"(Kamila &amp; Mukhlis, 2013)","manualFormatting":"Kamila dan Mukhlis (2013)","plainTextFormattedCitation":"(Kamila &amp; Mukhlis, 2013)","previouslyFormattedCitation":"(Kamila &amp; Mukhlis, 2013)"},"properties":{"noteIndex":0},"schema":"https://github.com/citation-style-language/schema/raw/master/csl-citation.json"}</w:instrText>
      </w:r>
      <w:r w:rsidRPr="00A504A0">
        <w:rPr>
          <w:szCs w:val="22"/>
        </w:rPr>
        <w:fldChar w:fldCharType="separate"/>
      </w:r>
      <w:r w:rsidRPr="00A504A0">
        <w:rPr>
          <w:noProof/>
          <w:szCs w:val="22"/>
        </w:rPr>
        <w:t>Kamila dan Mukhlis (2013)</w:t>
      </w:r>
      <w:r w:rsidRPr="00A504A0">
        <w:rPr>
          <w:szCs w:val="22"/>
        </w:rPr>
        <w:fldChar w:fldCharType="end"/>
      </w:r>
      <w:r w:rsidRPr="00A504A0">
        <w:rPr>
          <w:szCs w:val="22"/>
        </w:rPr>
        <w:t xml:space="preserve">, variabel </w:t>
      </w:r>
      <w:r w:rsidRPr="00A504A0">
        <w:rPr>
          <w:i/>
          <w:iCs/>
          <w:szCs w:val="22"/>
        </w:rPr>
        <w:t xml:space="preserve">Self-Esteem </w:t>
      </w:r>
      <w:r w:rsidRPr="00A504A0">
        <w:rPr>
          <w:szCs w:val="22"/>
        </w:rPr>
        <w:t xml:space="preserve">menggunakan indikator sebagai berikut: (1) </w:t>
      </w:r>
      <w:r w:rsidR="00405355" w:rsidRPr="00A504A0">
        <w:rPr>
          <w:szCs w:val="22"/>
        </w:rPr>
        <w:t>Menga</w:t>
      </w:r>
      <w:r w:rsidRPr="00A504A0">
        <w:rPr>
          <w:szCs w:val="22"/>
        </w:rPr>
        <w:t xml:space="preserve">nggap dirinya berharga, (2) </w:t>
      </w:r>
      <w:r w:rsidR="00405355" w:rsidRPr="00A504A0">
        <w:rPr>
          <w:szCs w:val="22"/>
        </w:rPr>
        <w:t>Mengh</w:t>
      </w:r>
      <w:r w:rsidRPr="00A504A0">
        <w:rPr>
          <w:szCs w:val="22"/>
        </w:rPr>
        <w:t xml:space="preserve">argai orang lain, (3) </w:t>
      </w:r>
      <w:r w:rsidR="00405355" w:rsidRPr="00A504A0">
        <w:rPr>
          <w:szCs w:val="22"/>
        </w:rPr>
        <w:t>Meng</w:t>
      </w:r>
      <w:r w:rsidRPr="00A504A0">
        <w:rPr>
          <w:szCs w:val="22"/>
        </w:rPr>
        <w:t xml:space="preserve">ontrol diri, (4) </w:t>
      </w:r>
      <w:r w:rsidR="00405355" w:rsidRPr="00A504A0">
        <w:rPr>
          <w:szCs w:val="22"/>
        </w:rPr>
        <w:t>Mene</w:t>
      </w:r>
      <w:r w:rsidRPr="00A504A0">
        <w:rPr>
          <w:szCs w:val="22"/>
        </w:rPr>
        <w:t xml:space="preserve">rima kritik, (5) </w:t>
      </w:r>
      <w:r w:rsidR="00405355" w:rsidRPr="00A504A0">
        <w:rPr>
          <w:szCs w:val="22"/>
        </w:rPr>
        <w:t>Men</w:t>
      </w:r>
      <w:r w:rsidRPr="00A504A0">
        <w:rPr>
          <w:szCs w:val="22"/>
        </w:rPr>
        <w:t xml:space="preserve">yukai tantangan, (6) </w:t>
      </w:r>
      <w:r w:rsidR="00405355" w:rsidRPr="00A504A0">
        <w:rPr>
          <w:szCs w:val="22"/>
        </w:rPr>
        <w:t>Men</w:t>
      </w:r>
      <w:r w:rsidRPr="00A504A0">
        <w:rPr>
          <w:szCs w:val="22"/>
        </w:rPr>
        <w:t xml:space="preserve">gekspresikan diri, (7) </w:t>
      </w:r>
      <w:r w:rsidR="00405355" w:rsidRPr="00A504A0">
        <w:rPr>
          <w:szCs w:val="22"/>
        </w:rPr>
        <w:t>Meng</w:t>
      </w:r>
      <w:r w:rsidRPr="00A504A0">
        <w:rPr>
          <w:szCs w:val="22"/>
        </w:rPr>
        <w:t xml:space="preserve">etahui keterbatasaan diri, (8) </w:t>
      </w:r>
      <w:r w:rsidR="00405355" w:rsidRPr="00A504A0">
        <w:rPr>
          <w:szCs w:val="22"/>
        </w:rPr>
        <w:t>Memili</w:t>
      </w:r>
      <w:r w:rsidRPr="00A504A0">
        <w:rPr>
          <w:szCs w:val="22"/>
        </w:rPr>
        <w:t xml:space="preserve">ki nilai dan sikap demokratis serta realistis, (9) </w:t>
      </w:r>
      <w:r w:rsidR="00405355" w:rsidRPr="00A504A0">
        <w:rPr>
          <w:szCs w:val="22"/>
        </w:rPr>
        <w:t>Hid</w:t>
      </w:r>
      <w:r w:rsidRPr="00A504A0">
        <w:rPr>
          <w:szCs w:val="22"/>
        </w:rPr>
        <w:t>up efektif.</w:t>
      </w:r>
    </w:p>
    <w:p w14:paraId="11EE3823" w14:textId="0619FD00" w:rsidR="005B325B" w:rsidRDefault="005B325B" w:rsidP="00A60A43">
      <w:pPr>
        <w:spacing w:before="240"/>
        <w:rPr>
          <w:b/>
          <w:bCs/>
          <w:color w:val="000000"/>
          <w:szCs w:val="22"/>
        </w:rPr>
      </w:pPr>
      <w:r>
        <w:rPr>
          <w:b/>
          <w:bCs/>
          <w:color w:val="000000"/>
          <w:szCs w:val="22"/>
        </w:rPr>
        <w:t>Literasi Keuangan</w:t>
      </w:r>
    </w:p>
    <w:p w14:paraId="5A03AA65" w14:textId="0290F59E" w:rsidR="00A504A0" w:rsidRPr="00A504A0" w:rsidRDefault="00A504A0" w:rsidP="00314168">
      <w:pPr>
        <w:pStyle w:val="ListParagraph"/>
        <w:spacing w:after="240" w:line="240" w:lineRule="auto"/>
        <w:ind w:left="0"/>
        <w:contextualSpacing w:val="0"/>
        <w:jc w:val="both"/>
        <w:rPr>
          <w:rFonts w:ascii="Times New Roman" w:hAnsi="Times New Roman"/>
          <w:bCs/>
        </w:rPr>
      </w:pPr>
      <w:r w:rsidRPr="00A504A0">
        <w:rPr>
          <w:rFonts w:ascii="Times New Roman" w:hAnsi="Times New Roman"/>
          <w:bCs/>
        </w:rPr>
        <w:t>Literasi keuangan dapat diartikan secara luas sebagai pemahaman seseorang terhadap ekonomi dan bagaimana keputusan keuangan seseorang dapat dipengaruhi oleh keadaan ekonomi, serta dapat pula diartikan lebih sempit sebagai pengetahuan seseorang terhadap pengelolaan uang dasar yang meliputi penganggaran tabungan, investasi, dan asuransi</w:t>
      </w:r>
      <w:r>
        <w:rPr>
          <w:rFonts w:ascii="Times New Roman" w:hAnsi="Times New Roman"/>
          <w:bCs/>
          <w:lang w:val="en-US"/>
        </w:rPr>
        <w:t xml:space="preserve"> </w:t>
      </w:r>
      <w:r w:rsidRPr="00A504A0">
        <w:rPr>
          <w:rFonts w:ascii="Times New Roman" w:hAnsi="Times New Roman"/>
          <w:bCs/>
        </w:rPr>
        <w:fldChar w:fldCharType="begin" w:fldLock="1"/>
      </w:r>
      <w:r w:rsidRPr="00A504A0">
        <w:rPr>
          <w:rFonts w:ascii="Times New Roman" w:hAnsi="Times New Roman"/>
          <w:bCs/>
        </w:rPr>
        <w:instrText>ADDIN CSL_CITATION {"citationItems":[{"id":"ITEM-1","itemData":{"DOI":"10.1007/978-3-319-77857-0","ISBN":"9783319778570","abstract":"This book provides an overview of current issues associated to financial literacy improvement. In selecting and structuring the material to include, the primary criterion has been applicability of topics and recommendations and accuracy of trends toward better financial literacy level. Each chapter is dedicated to a particular component of financial literacy from education to capability. Throughout the book, there are many practices initiated around the world which, regardless of their superiority, are all useful initiatives and can roll play as a spot light in the road of improvement for both investors and authorities. This book is not only applicable for academics and students, but authorities who aim to improve financial literacy (and subsequently financial capability) among individuals and for those investors who seek to improve their own financial literacy.","author":[{"dropping-particle":"","family":"Saeedi","given":"Ali","non-dropping-particle":"","parse-names":false,"suffix":""},{"dropping-particle":"","family":"Hamedi","given":"Meysam","non-dropping-particle":"","parse-names":false,"suffix":""}],"container-title":"Financial Literacy: Empowerment in the Stock Market","id":"ITEM-1","issued":{"date-parts":[["2018"]]},"number-of-pages":"1-154","publisher":"Palgrave Macmillan","publisher-place":"Tehran, Iran","title":"Financial literacy: Empowerment in the stock market","type":"book"},"uris":["http://www.mendeley.com/documents/?uuid=5f00928c-9229-4b1a-823c-afaff5fe1263"]}],"mendeley":{"formattedCitation":"(Saeedi &amp; Hamedi, 2018)","plainTextFormattedCitation":"(Saeedi &amp; Hamedi, 2018)","previouslyFormattedCitation":"(Saeedi &amp; Hamedi, 2018)"},"properties":{"noteIndex":0},"schema":"https://github.com/citation-style-language/schema/raw/master/csl-citation.json"}</w:instrText>
      </w:r>
      <w:r w:rsidRPr="00A504A0">
        <w:rPr>
          <w:rFonts w:ascii="Times New Roman" w:hAnsi="Times New Roman"/>
          <w:bCs/>
        </w:rPr>
        <w:fldChar w:fldCharType="separate"/>
      </w:r>
      <w:r w:rsidRPr="00A504A0">
        <w:rPr>
          <w:rFonts w:ascii="Times New Roman" w:hAnsi="Times New Roman"/>
          <w:bCs/>
          <w:noProof/>
        </w:rPr>
        <w:t>(Saeedi &amp; Hamedi, 2018)</w:t>
      </w:r>
      <w:r w:rsidRPr="00A504A0">
        <w:rPr>
          <w:rFonts w:ascii="Times New Roman" w:hAnsi="Times New Roman"/>
          <w:bCs/>
        </w:rPr>
        <w:fldChar w:fldCharType="end"/>
      </w:r>
      <w:r w:rsidRPr="00A504A0">
        <w:rPr>
          <w:rFonts w:ascii="Times New Roman" w:hAnsi="Times New Roman"/>
          <w:bCs/>
        </w:rPr>
        <w:t>.</w:t>
      </w:r>
      <w:r>
        <w:rPr>
          <w:rFonts w:ascii="Times New Roman" w:hAnsi="Times New Roman"/>
          <w:bCs/>
          <w:lang w:val="en-US"/>
        </w:rPr>
        <w:t xml:space="preserve"> </w:t>
      </w:r>
      <w:r w:rsidRPr="00A504A0">
        <w:rPr>
          <w:rFonts w:ascii="Times New Roman" w:hAnsi="Times New Roman"/>
          <w:bCs/>
        </w:rPr>
        <w:t xml:space="preserve">Literasi keuangan </w:t>
      </w:r>
      <w:r w:rsidRPr="00A504A0">
        <w:rPr>
          <w:rFonts w:ascii="Times New Roman" w:hAnsi="Times New Roman"/>
          <w:bCs/>
        </w:rPr>
        <w:lastRenderedPageBreak/>
        <w:t xml:space="preserve">merupakan tujuan utama dari pendidikan keuangan yang menghasilkan pengetahuan dan pemahaman untuk selanjutnya menjadi keterampilan dan keyakinan yang dipengaruhi oleh motivasi yang dimiliki sehingga seseorang dapat memutuskan keuangannya dan menghasilkan kesejahteraan keuangan </w:t>
      </w:r>
      <w:r w:rsidRPr="00A504A0">
        <w:rPr>
          <w:rFonts w:ascii="Times New Roman" w:hAnsi="Times New Roman"/>
          <w:bCs/>
        </w:rPr>
        <w:fldChar w:fldCharType="begin" w:fldLock="1"/>
      </w:r>
      <w:r w:rsidRPr="00A504A0">
        <w:rPr>
          <w:rFonts w:ascii="Times New Roman" w:hAnsi="Times New Roman"/>
          <w:bCs/>
        </w:rPr>
        <w:instrText>ADDIN CSL_CITATION {"citationItems":[{"id":"ITEM-1","itemData":{"DOI":"10.1007/978-981-10-0360-8_7","ISBN":"9789811003608","abstract":"An increasingly financialized world requires people to make more complex financial calculations and decisions throughout their lives. This fact has led to appeals for improved financial literacy and financial behaviour. Although optimal household financial decision-making and use of mainstream financial products and services can help, these strategies will fall short of building financial stability and security, especially in financially vulnerable households. This chapter suggests that society also has an obligation to shape financial products, services, and public policies in ways that benefit those at the bottom of the economic ladder. This notion is embodied in an alternative conceptualization of financial capability. Financial capability is an individual and structural idea that combines people's ability to act with their opportunity to act. From this perspective, financial capability does not reside within the individual, but rather in the relationship between the individual and social institutions. This chapter examines conceptualization of financial capability, its measurement, and growing evidence from developed and less developed economies.","author":[{"dropping-particle":"","family":"Aprea","given":"Carmela","non-dropping-particle":"","parse-names":false,"suffix":""},{"dropping-particle":"","family":"Wuttke","given":"Eveline","non-dropping-particle":"","parse-names":false,"suffix":""},{"dropping-particle":"","family":"Breuer","given":"Klaus","non-dropping-particle":"","parse-names":false,"suffix":""},{"dropping-particle":"","family":"Koh","given":"Noi Keng","non-dropping-particle":"","parse-names":false,"suffix":""},{"dropping-particle":"","family":"Davies","given":"Peter","non-dropping-particle":"","parse-names":false,"suffix":""},{"dropping-particle":"","family":"Greimel-Fuhrmann","given":"Bettina","non-dropping-particle":"","parse-names":false,"suffix":""}],"container-title":"International Handbook of Financial Literacy","editor":[{"dropping-particle":"","family":"S. Lopus","given":"Jane","non-dropping-particle":"","parse-names":false,"suffix":""}],"id":"ITEM-1","issued":{"date-parts":[["2016"]]},"number-of-pages":"83-96","publisher":"Springer Publishing Company","publisher-place":"Singapore","title":"Financial literacy to financial capability: Building financial stability and security","type":"book"},"uris":["http://www.mendeley.com/documents/?uuid=8d0789ea-04ed-4bec-a6f3-4441589fc83a"]}],"mendeley":{"formattedCitation":"(Aprea et al., 2016)","plainTextFormattedCitation":"(Aprea et al., 2016)","previouslyFormattedCitation":"(Aprea et al., 2016)"},"properties":{"noteIndex":0},"schema":"https://github.com/citation-style-language/schema/raw/master/csl-citation.json"}</w:instrText>
      </w:r>
      <w:r w:rsidRPr="00A504A0">
        <w:rPr>
          <w:rFonts w:ascii="Times New Roman" w:hAnsi="Times New Roman"/>
          <w:bCs/>
        </w:rPr>
        <w:fldChar w:fldCharType="separate"/>
      </w:r>
      <w:r w:rsidRPr="00A504A0">
        <w:rPr>
          <w:rFonts w:ascii="Times New Roman" w:hAnsi="Times New Roman"/>
          <w:bCs/>
          <w:noProof/>
        </w:rPr>
        <w:t>(Aprea et al., 2016)</w:t>
      </w:r>
      <w:r w:rsidRPr="00A504A0">
        <w:rPr>
          <w:rFonts w:ascii="Times New Roman" w:hAnsi="Times New Roman"/>
          <w:bCs/>
        </w:rPr>
        <w:fldChar w:fldCharType="end"/>
      </w:r>
      <w:r w:rsidRPr="00A504A0">
        <w:rPr>
          <w:rFonts w:ascii="Times New Roman" w:hAnsi="Times New Roman"/>
          <w:bCs/>
        </w:rPr>
        <w:t>.</w:t>
      </w:r>
    </w:p>
    <w:p w14:paraId="64BA8B41" w14:textId="77FC0BAB" w:rsidR="00A504A0" w:rsidRPr="00A504A0" w:rsidRDefault="00A504A0" w:rsidP="00A504A0">
      <w:pPr>
        <w:pStyle w:val="ListParagraph"/>
        <w:spacing w:before="240" w:after="240" w:line="240" w:lineRule="auto"/>
        <w:ind w:left="0"/>
        <w:contextualSpacing w:val="0"/>
        <w:jc w:val="both"/>
        <w:rPr>
          <w:rFonts w:ascii="Times New Roman" w:hAnsi="Times New Roman"/>
          <w:bCs/>
          <w:lang w:val="en-US"/>
        </w:rPr>
      </w:pPr>
      <w:r>
        <w:rPr>
          <w:rFonts w:ascii="Times New Roman" w:hAnsi="Times New Roman"/>
          <w:bCs/>
          <w:lang w:val="en-US"/>
        </w:rPr>
        <w:t xml:space="preserve">Literasi keuangan </w:t>
      </w:r>
      <w:r w:rsidRPr="00A504A0">
        <w:rPr>
          <w:rFonts w:ascii="Times New Roman" w:hAnsi="Times New Roman"/>
        </w:rPr>
        <w:t xml:space="preserve">dihitung menggunakan skala </w:t>
      </w:r>
      <w:r w:rsidR="00D67720">
        <w:rPr>
          <w:rFonts w:ascii="Times New Roman" w:hAnsi="Times New Roman"/>
          <w:lang w:val="en-US"/>
        </w:rPr>
        <w:t>l</w:t>
      </w:r>
      <w:r w:rsidRPr="00A504A0">
        <w:rPr>
          <w:rFonts w:ascii="Times New Roman" w:hAnsi="Times New Roman"/>
        </w:rPr>
        <w:t>ikert</w:t>
      </w:r>
      <w:r>
        <w:rPr>
          <w:rFonts w:ascii="Times New Roman" w:hAnsi="Times New Roman"/>
          <w:lang w:val="en-US"/>
        </w:rPr>
        <w:t xml:space="preserve"> dan m</w:t>
      </w:r>
      <w:r w:rsidRPr="00A504A0">
        <w:rPr>
          <w:rFonts w:ascii="Times New Roman" w:hAnsi="Times New Roman"/>
          <w:bCs/>
        </w:rPr>
        <w:t>en</w:t>
      </w:r>
      <w:r>
        <w:rPr>
          <w:rFonts w:ascii="Times New Roman" w:hAnsi="Times New Roman"/>
          <w:bCs/>
          <w:lang w:val="en-US"/>
        </w:rPr>
        <w:t>gacu pada penelitian</w:t>
      </w:r>
      <w:r w:rsidRPr="00A504A0">
        <w:rPr>
          <w:rFonts w:ascii="Times New Roman" w:hAnsi="Times New Roman"/>
          <w:bCs/>
        </w:rPr>
        <w:t xml:space="preserve"> </w:t>
      </w:r>
      <w:r w:rsidRPr="00A504A0">
        <w:rPr>
          <w:rFonts w:ascii="Times New Roman" w:hAnsi="Times New Roman"/>
          <w:bCs/>
        </w:rPr>
        <w:fldChar w:fldCharType="begin" w:fldLock="1"/>
      </w:r>
      <w:r w:rsidR="00104A52">
        <w:rPr>
          <w:rFonts w:ascii="Times New Roman" w:hAnsi="Times New Roman"/>
          <w:bCs/>
        </w:rPr>
        <w:instrText>ADDIN CSL_CITATION {"citationItems":[{"id":"ITEM-1","itemData":{"DOI":"10.3788/CJL201643.0811001","ISSN":"02587025","abstract":"In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 90°, and 45°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author":[{"dropping-particle":"","family":"Chen","given":"Haiyang","non-dropping-particle":"","parse-names":false,"suffix":""},{"dropping-particle":"","family":"P.Volpe","given":"Ronald","non-dropping-particle":"","parse-names":false,"suffix":""}],"container-title":"Zhongguo Jiguang/Chinese Journal of Lasers","id":"ITEM-1","issue":"8","issued":{"date-parts":[["1998"]]},"page":"107-128","title":"An Analysis of Personal Financial Literacy Among College Student","type":"article-journal","volume":"43"},"uris":["http://www.mendeley.com/documents/?uuid=13977cd7-cc31-44d2-949a-715244f06a33"]}],"mendeley":{"formattedCitation":"(Chen &amp; P.Volpe, 1998)","manualFormatting":"Chen dan P.Volpe (1998)","plainTextFormattedCitation":"(Chen &amp; P.Volpe, 1998)","previouslyFormattedCitation":"(Chen &amp; P.Volpe, 1998)"},"properties":{"noteIndex":0},"schema":"https://github.com/citation-style-language/schema/raw/master/csl-citation.json"}</w:instrText>
      </w:r>
      <w:r w:rsidRPr="00A504A0">
        <w:rPr>
          <w:rFonts w:ascii="Times New Roman" w:hAnsi="Times New Roman"/>
          <w:bCs/>
        </w:rPr>
        <w:fldChar w:fldCharType="separate"/>
      </w:r>
      <w:r w:rsidRPr="00A504A0">
        <w:rPr>
          <w:rFonts w:ascii="Times New Roman" w:hAnsi="Times New Roman"/>
          <w:bCs/>
          <w:noProof/>
        </w:rPr>
        <w:t>Chen dan P.Volpe (1998)</w:t>
      </w:r>
      <w:r w:rsidRPr="00A504A0">
        <w:rPr>
          <w:rFonts w:ascii="Times New Roman" w:hAnsi="Times New Roman"/>
          <w:bCs/>
        </w:rPr>
        <w:fldChar w:fldCharType="end"/>
      </w:r>
      <w:r>
        <w:rPr>
          <w:rFonts w:ascii="Times New Roman" w:hAnsi="Times New Roman"/>
          <w:bCs/>
          <w:lang w:val="en-US"/>
        </w:rPr>
        <w:t xml:space="preserve"> dengan indikator: (1) P</w:t>
      </w:r>
      <w:r w:rsidRPr="00A504A0">
        <w:rPr>
          <w:rFonts w:ascii="Times New Roman" w:hAnsi="Times New Roman"/>
          <w:bCs/>
        </w:rPr>
        <w:t>engetahuan keuangan dasar (</w:t>
      </w:r>
      <w:r w:rsidRPr="00A504A0">
        <w:rPr>
          <w:rFonts w:ascii="Times New Roman" w:hAnsi="Times New Roman"/>
          <w:bCs/>
          <w:i/>
          <w:iCs/>
        </w:rPr>
        <w:t>basic financial knowledge</w:t>
      </w:r>
      <w:r w:rsidRPr="00A504A0">
        <w:rPr>
          <w:rFonts w:ascii="Times New Roman" w:hAnsi="Times New Roman"/>
          <w:bCs/>
        </w:rPr>
        <w:t>)</w:t>
      </w:r>
      <w:r>
        <w:rPr>
          <w:rFonts w:ascii="Times New Roman" w:hAnsi="Times New Roman"/>
          <w:bCs/>
          <w:lang w:val="en-US"/>
        </w:rPr>
        <w:t xml:space="preserve">, (2) </w:t>
      </w:r>
      <w:r w:rsidR="00405355">
        <w:rPr>
          <w:rFonts w:ascii="Times New Roman" w:hAnsi="Times New Roman"/>
          <w:bCs/>
          <w:lang w:val="en-US"/>
        </w:rPr>
        <w:t>S</w:t>
      </w:r>
      <w:r w:rsidRPr="00A504A0">
        <w:rPr>
          <w:rFonts w:ascii="Times New Roman" w:hAnsi="Times New Roman"/>
          <w:bCs/>
        </w:rPr>
        <w:t>impanan dan pinjaman (</w:t>
      </w:r>
      <w:r w:rsidRPr="00A504A0">
        <w:rPr>
          <w:rFonts w:ascii="Times New Roman" w:hAnsi="Times New Roman"/>
          <w:bCs/>
          <w:i/>
          <w:iCs/>
        </w:rPr>
        <w:t>saving and borrowing</w:t>
      </w:r>
      <w:r w:rsidRPr="00A504A0">
        <w:rPr>
          <w:rFonts w:ascii="Times New Roman" w:hAnsi="Times New Roman"/>
          <w:bCs/>
        </w:rPr>
        <w:t>)</w:t>
      </w:r>
      <w:r>
        <w:rPr>
          <w:rFonts w:ascii="Times New Roman" w:hAnsi="Times New Roman"/>
          <w:bCs/>
          <w:lang w:val="en-US"/>
        </w:rPr>
        <w:t xml:space="preserve">, (3) </w:t>
      </w:r>
      <w:r w:rsidR="00405355">
        <w:rPr>
          <w:rFonts w:ascii="Times New Roman" w:hAnsi="Times New Roman"/>
          <w:bCs/>
          <w:lang w:val="en-US"/>
        </w:rPr>
        <w:t>P</w:t>
      </w:r>
      <w:r w:rsidRPr="00A504A0">
        <w:rPr>
          <w:rFonts w:ascii="Times New Roman" w:hAnsi="Times New Roman"/>
          <w:bCs/>
        </w:rPr>
        <w:t>roteksi (</w:t>
      </w:r>
      <w:r w:rsidRPr="00A504A0">
        <w:rPr>
          <w:rFonts w:ascii="Times New Roman" w:hAnsi="Times New Roman"/>
          <w:bCs/>
          <w:i/>
          <w:iCs/>
        </w:rPr>
        <w:t>insurance</w:t>
      </w:r>
      <w:r w:rsidRPr="00A504A0">
        <w:rPr>
          <w:rFonts w:ascii="Times New Roman" w:hAnsi="Times New Roman"/>
          <w:bCs/>
        </w:rPr>
        <w:t>)</w:t>
      </w:r>
      <w:r>
        <w:rPr>
          <w:rFonts w:ascii="Times New Roman" w:hAnsi="Times New Roman"/>
          <w:bCs/>
          <w:lang w:val="en-US"/>
        </w:rPr>
        <w:t xml:space="preserve">, (4) </w:t>
      </w:r>
      <w:r w:rsidR="00405355">
        <w:rPr>
          <w:rFonts w:ascii="Times New Roman" w:hAnsi="Times New Roman"/>
          <w:bCs/>
          <w:lang w:val="en-US"/>
        </w:rPr>
        <w:t>I</w:t>
      </w:r>
      <w:r w:rsidRPr="00A504A0">
        <w:rPr>
          <w:rFonts w:ascii="Times New Roman" w:hAnsi="Times New Roman"/>
          <w:bCs/>
        </w:rPr>
        <w:t>nvestasi (</w:t>
      </w:r>
      <w:r w:rsidRPr="00A504A0">
        <w:rPr>
          <w:rFonts w:ascii="Times New Roman" w:hAnsi="Times New Roman"/>
          <w:bCs/>
          <w:i/>
          <w:iCs/>
        </w:rPr>
        <w:t>investation</w:t>
      </w:r>
      <w:r w:rsidRPr="00A504A0">
        <w:rPr>
          <w:rFonts w:ascii="Times New Roman" w:hAnsi="Times New Roman"/>
          <w:bCs/>
        </w:rPr>
        <w:t>).</w:t>
      </w:r>
    </w:p>
    <w:p w14:paraId="46FEB1BA" w14:textId="46F20298" w:rsidR="005B325B" w:rsidRDefault="005B325B" w:rsidP="00A60A43">
      <w:pPr>
        <w:spacing w:before="240"/>
        <w:rPr>
          <w:b/>
          <w:bCs/>
          <w:color w:val="000000"/>
          <w:szCs w:val="22"/>
        </w:rPr>
      </w:pPr>
      <w:r>
        <w:rPr>
          <w:b/>
          <w:bCs/>
          <w:color w:val="000000"/>
          <w:szCs w:val="22"/>
        </w:rPr>
        <w:t>Pendapatan</w:t>
      </w:r>
    </w:p>
    <w:p w14:paraId="6D5F7497" w14:textId="0EF22B8C" w:rsidR="00314168" w:rsidRDefault="00405355" w:rsidP="00314168">
      <w:pPr>
        <w:pStyle w:val="ListParagraph"/>
        <w:spacing w:after="240" w:line="240" w:lineRule="auto"/>
        <w:ind w:left="0"/>
        <w:contextualSpacing w:val="0"/>
        <w:jc w:val="both"/>
        <w:rPr>
          <w:rFonts w:ascii="Times New Roman" w:hAnsi="Times New Roman"/>
          <w:bCs/>
        </w:rPr>
      </w:pPr>
      <w:r w:rsidRPr="00405355">
        <w:rPr>
          <w:rFonts w:ascii="Times New Roman" w:hAnsi="Times New Roman"/>
          <w:bCs/>
        </w:rPr>
        <w:t xml:space="preserve">Pendapatan merupakan jumlah maksimum yang dapat dikonsumsi oleh seseorang dalam satu periode dan masih dapat melakukan konsumsi pada akhir periode sama dengan yang dilakukan pada awal periode </w:t>
      </w:r>
      <w:r w:rsidRPr="00405355">
        <w:rPr>
          <w:rFonts w:ascii="Times New Roman" w:hAnsi="Times New Roman"/>
          <w:bCs/>
        </w:rPr>
        <w:fldChar w:fldCharType="begin" w:fldLock="1"/>
      </w:r>
      <w:r w:rsidRPr="00405355">
        <w:rPr>
          <w:rFonts w:ascii="Times New Roman" w:hAnsi="Times New Roman"/>
          <w:bCs/>
        </w:rPr>
        <w:instrText>ADDIN CSL_CITATION {"citationItems":[{"id":"ITEM-1","itemData":{"author":[{"dropping-particle":"","family":"Solomons","given":"David","non-dropping-particle":"","parse-names":false,"suffix":""}],"container-title":"University of Pensylvania","id":"ITEM-1","issued":{"date-parts":[["1961"]]},"page":"374-383","title":"Economic and Accounting Concepts of Income","type":"article-journal"},"uris":["http://www.mendeley.com/documents/?uuid=64cbb298-8829-4b1f-9283-73d403fe982e"]}],"mendeley":{"formattedCitation":"(Solomons, 1961)","plainTextFormattedCitation":"(Solomons, 1961)","previouslyFormattedCitation":"(Solomons, 1961)"},"properties":{"noteIndex":0},"schema":"https://github.com/citation-style-language/schema/raw/master/csl-citation.json"}</w:instrText>
      </w:r>
      <w:r w:rsidRPr="00405355">
        <w:rPr>
          <w:rFonts w:ascii="Times New Roman" w:hAnsi="Times New Roman"/>
          <w:bCs/>
        </w:rPr>
        <w:fldChar w:fldCharType="separate"/>
      </w:r>
      <w:r w:rsidRPr="00405355">
        <w:rPr>
          <w:rFonts w:ascii="Times New Roman" w:hAnsi="Times New Roman"/>
          <w:bCs/>
          <w:noProof/>
        </w:rPr>
        <w:t>(Solomons, 1961)</w:t>
      </w:r>
      <w:r w:rsidRPr="00405355">
        <w:rPr>
          <w:rFonts w:ascii="Times New Roman" w:hAnsi="Times New Roman"/>
          <w:bCs/>
        </w:rPr>
        <w:fldChar w:fldCharType="end"/>
      </w:r>
      <w:r w:rsidR="00E2150D">
        <w:rPr>
          <w:rFonts w:ascii="Times New Roman" w:hAnsi="Times New Roman"/>
          <w:bCs/>
          <w:lang w:val="en-US"/>
        </w:rPr>
        <w:t>.</w:t>
      </w:r>
      <w:r w:rsidR="00E2150D">
        <w:rPr>
          <w:rFonts w:ascii="Times New Roman" w:hAnsi="Times New Roman"/>
          <w:bCs/>
          <w:i/>
          <w:iCs/>
          <w:lang w:val="en-US"/>
        </w:rPr>
        <w:t xml:space="preserve"> </w:t>
      </w:r>
      <w:r w:rsidRPr="00405355">
        <w:rPr>
          <w:rFonts w:ascii="Times New Roman" w:hAnsi="Times New Roman"/>
          <w:bCs/>
        </w:rPr>
        <w:t>Pengukuran variabel pendapatan menunjukkan pendapatan dari berbagai sumber, mulai dari gaji, tunjangan, tunjangan anak, pendapatan investasi, pendapatan sewa, hingga uang saku dari orang tua, atau pendapatan lainnya</w:t>
      </w:r>
      <w:r w:rsidR="0041414B">
        <w:rPr>
          <w:rFonts w:ascii="Times New Roman" w:hAnsi="Times New Roman"/>
          <w:bCs/>
          <w:lang w:val="en-US"/>
        </w:rPr>
        <w:t xml:space="preserve"> </w:t>
      </w:r>
      <w:r w:rsidRPr="00405355">
        <w:rPr>
          <w:rFonts w:ascii="Times New Roman" w:hAnsi="Times New Roman"/>
          <w:bCs/>
        </w:rPr>
        <w:fldChar w:fldCharType="begin" w:fldLock="1"/>
      </w:r>
      <w:r w:rsidRPr="00405355">
        <w:rPr>
          <w:rFonts w:ascii="Times New Roman" w:hAnsi="Times New Roman"/>
          <w:bCs/>
        </w:rPr>
        <w:instrText>ADDIN CSL_CITATION {"citationItems":[{"id":"ITEM-1","itemData":{"abstract":"Abstrak: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parents.","author":[{"dropping-particle":"","family":"Yohana","given":"Ida","non-dropping-particle":"","parse-names":false,"suffix":""}],"container-title":"Jurnal Bisnis Dan Akuntansi","id":"ITEM-1","issue":"3","issued":{"date-parts":[["2010"]]},"page":"131-144","title":"Pengaruh Locus Of Control, Financial Knowledge, Income Terhadap Financial Management Behavior","type":"article-journal","volume":"12"},"uris":["http://www.mendeley.com/documents/?uuid=1fed2f9d-1ad8-4f63-b36f-ccd2fddfd603"]}],"mendeley":{"formattedCitation":"(Yohana, 2010)","plainTextFormattedCitation":"(Yohana, 2010)","previouslyFormattedCitation":"(Yohana, 2010)"},"properties":{"noteIndex":0},"schema":"https://github.com/citation-style-language/schema/raw/master/csl-citation.json"}</w:instrText>
      </w:r>
      <w:r w:rsidRPr="00405355">
        <w:rPr>
          <w:rFonts w:ascii="Times New Roman" w:hAnsi="Times New Roman"/>
          <w:bCs/>
        </w:rPr>
        <w:fldChar w:fldCharType="separate"/>
      </w:r>
      <w:r w:rsidRPr="00405355">
        <w:rPr>
          <w:rFonts w:ascii="Times New Roman" w:hAnsi="Times New Roman"/>
          <w:bCs/>
          <w:noProof/>
        </w:rPr>
        <w:t>(Yohana, 2010)</w:t>
      </w:r>
      <w:r w:rsidRPr="00405355">
        <w:rPr>
          <w:rFonts w:ascii="Times New Roman" w:hAnsi="Times New Roman"/>
          <w:bCs/>
        </w:rPr>
        <w:fldChar w:fldCharType="end"/>
      </w:r>
      <w:r w:rsidRPr="00405355">
        <w:rPr>
          <w:rFonts w:ascii="Times New Roman" w:hAnsi="Times New Roman"/>
          <w:bCs/>
        </w:rPr>
        <w:t>.</w:t>
      </w:r>
    </w:p>
    <w:p w14:paraId="4D5A6A45" w14:textId="549667B8" w:rsidR="00405355" w:rsidRPr="00314168" w:rsidRDefault="00405355" w:rsidP="00314168">
      <w:pPr>
        <w:pStyle w:val="ListParagraph"/>
        <w:spacing w:before="240" w:after="240" w:line="240" w:lineRule="auto"/>
        <w:ind w:left="0"/>
        <w:contextualSpacing w:val="0"/>
        <w:jc w:val="both"/>
        <w:rPr>
          <w:rFonts w:ascii="Times New Roman" w:hAnsi="Times New Roman"/>
          <w:bCs/>
          <w:lang w:val="en-US"/>
        </w:rPr>
      </w:pPr>
      <w:r w:rsidRPr="00314168">
        <w:rPr>
          <w:rFonts w:ascii="Times New Roman" w:hAnsi="Times New Roman"/>
          <w:bCs/>
        </w:rPr>
        <w:t xml:space="preserve">Pendapatan menggunakan skala ordinal </w:t>
      </w:r>
      <w:r w:rsidR="00314168" w:rsidRPr="00314168">
        <w:rPr>
          <w:rFonts w:ascii="Times New Roman" w:hAnsi="Times New Roman"/>
          <w:bCs/>
        </w:rPr>
        <w:t xml:space="preserve">dengan mengacu pada penelitian </w:t>
      </w:r>
      <w:r w:rsidR="00314168" w:rsidRPr="00314168">
        <w:rPr>
          <w:rFonts w:ascii="Times New Roman" w:hAnsi="Times New Roman"/>
        </w:rPr>
        <w:fldChar w:fldCharType="begin" w:fldLock="1"/>
      </w:r>
      <w:r w:rsidR="00314168" w:rsidRPr="00314168">
        <w:rPr>
          <w:rFonts w:ascii="Times New Roman" w:hAnsi="Times New Roman"/>
        </w:rPr>
        <w:instrText>ADDIN CSL_CITATION {"citationItems":[{"id":"ITEM-1","itemData":{"author":[{"dropping-particle":"","family":"Rusdini","given":"Dinda Arfiana","non-dropping-particle":"","parse-names":false,"suffix":""}],"container-title":"Jurnal Ilmu Manajemen","id":"ITEM-1","issued":{"date-parts":[["2020"]]},"title":"Faktor yang Memengaruhi Financial Satisfaction pada Masyarakat Kabupaten Pamekasan","type":"article-journal","volume":"9"},"uris":["http://www.mendeley.com/documents/?uuid=7c3eb294-9967-42d6-9f76-af8b134dae3b"]}],"mendeley":{"formattedCitation":"(Rusdini, 2020)","manualFormatting":"Rusdini (2020)","plainTextFormattedCitation":"(Rusdini, 2020)","previouslyFormattedCitation":"(Rusdini, 2020)"},"properties":{"noteIndex":0},"schema":"https://github.com/citation-style-language/schema/raw/master/csl-citation.json"}</w:instrText>
      </w:r>
      <w:r w:rsidR="00314168" w:rsidRPr="00314168">
        <w:rPr>
          <w:rFonts w:ascii="Times New Roman" w:hAnsi="Times New Roman"/>
        </w:rPr>
        <w:fldChar w:fldCharType="separate"/>
      </w:r>
      <w:r w:rsidR="00314168" w:rsidRPr="00314168">
        <w:rPr>
          <w:rFonts w:ascii="Times New Roman" w:hAnsi="Times New Roman"/>
          <w:noProof/>
        </w:rPr>
        <w:t>Rusdini (2020)</w:t>
      </w:r>
      <w:r w:rsidR="00314168" w:rsidRPr="00314168">
        <w:rPr>
          <w:rFonts w:ascii="Times New Roman" w:hAnsi="Times New Roman"/>
        </w:rPr>
        <w:fldChar w:fldCharType="end"/>
      </w:r>
      <w:r w:rsidR="00314168" w:rsidRPr="00314168">
        <w:rPr>
          <w:rFonts w:ascii="Times New Roman" w:hAnsi="Times New Roman"/>
        </w:rPr>
        <w:t xml:space="preserve"> yang menyatakan bahwa variabel pendapatan diklasifikasikan berdasarkan Upah Minimum Regional (UMR) yang berlaku di Kota Kediri, yaitu: (</w:t>
      </w:r>
      <w:bookmarkStart w:id="5" w:name="_Hlk59861670"/>
      <w:r w:rsidR="00314168" w:rsidRPr="00314168">
        <w:rPr>
          <w:rFonts w:ascii="Times New Roman" w:hAnsi="Times New Roman"/>
          <w:lang w:val="en-US"/>
        </w:rPr>
        <w:t>1) ≤</w:t>
      </w:r>
      <w:r w:rsidR="00314168" w:rsidRPr="00314168">
        <w:rPr>
          <w:rFonts w:ascii="Times New Roman" w:hAnsi="Times New Roman"/>
        </w:rPr>
        <w:t xml:space="preserve"> Rp.2.000.000</w:t>
      </w:r>
      <w:r w:rsidR="00314168" w:rsidRPr="00314168">
        <w:rPr>
          <w:rFonts w:ascii="Times New Roman" w:hAnsi="Times New Roman"/>
          <w:lang w:val="en-US"/>
        </w:rPr>
        <w:t xml:space="preserve">, (2) </w:t>
      </w:r>
      <w:r w:rsidR="00314168" w:rsidRPr="00314168">
        <w:rPr>
          <w:rFonts w:ascii="Times New Roman" w:hAnsi="Times New Roman"/>
        </w:rPr>
        <w:t>Rp.2.000.001 - Rp.4.000.000</w:t>
      </w:r>
      <w:r w:rsidR="00314168" w:rsidRPr="00314168">
        <w:rPr>
          <w:rFonts w:ascii="Times New Roman" w:hAnsi="Times New Roman"/>
          <w:lang w:val="en-US"/>
        </w:rPr>
        <w:t xml:space="preserve">, (3) </w:t>
      </w:r>
      <w:r w:rsidR="00314168" w:rsidRPr="00314168">
        <w:rPr>
          <w:rFonts w:ascii="Times New Roman" w:hAnsi="Times New Roman"/>
        </w:rPr>
        <w:t>Rp.4.000.001 - Rp.8.000.000</w:t>
      </w:r>
      <w:r w:rsidR="00314168" w:rsidRPr="00314168">
        <w:rPr>
          <w:rFonts w:ascii="Times New Roman" w:hAnsi="Times New Roman"/>
          <w:lang w:val="en-US"/>
        </w:rPr>
        <w:t xml:space="preserve">, (4) </w:t>
      </w:r>
      <w:r w:rsidR="00314168" w:rsidRPr="00314168">
        <w:rPr>
          <w:rFonts w:ascii="Times New Roman" w:hAnsi="Times New Roman"/>
        </w:rPr>
        <w:t>&gt; Rp.8.000.000</w:t>
      </w:r>
      <w:r w:rsidR="00314168" w:rsidRPr="00314168">
        <w:rPr>
          <w:rFonts w:ascii="Times New Roman" w:hAnsi="Times New Roman"/>
          <w:lang w:val="en-US"/>
        </w:rPr>
        <w:t>.</w:t>
      </w:r>
      <w:bookmarkEnd w:id="5"/>
    </w:p>
    <w:p w14:paraId="57289EE5" w14:textId="7165A0A2" w:rsidR="005B325B" w:rsidRDefault="005B325B" w:rsidP="00A60A43">
      <w:pPr>
        <w:spacing w:before="240"/>
        <w:rPr>
          <w:b/>
          <w:bCs/>
          <w:color w:val="000000"/>
          <w:szCs w:val="22"/>
        </w:rPr>
      </w:pPr>
      <w:r>
        <w:rPr>
          <w:b/>
          <w:bCs/>
          <w:color w:val="000000"/>
          <w:szCs w:val="22"/>
        </w:rPr>
        <w:t>Layanan Keuangan Digital</w:t>
      </w:r>
    </w:p>
    <w:p w14:paraId="4A1AAA82" w14:textId="77777777" w:rsidR="00314168" w:rsidRDefault="00405355" w:rsidP="00314168">
      <w:pPr>
        <w:pStyle w:val="ListParagraph"/>
        <w:spacing w:after="240" w:line="240" w:lineRule="auto"/>
        <w:ind w:left="0"/>
        <w:contextualSpacing w:val="0"/>
        <w:jc w:val="both"/>
        <w:rPr>
          <w:rFonts w:ascii="Times New Roman" w:hAnsi="Times New Roman"/>
          <w:bCs/>
          <w:lang w:val="en-US"/>
        </w:rPr>
      </w:pPr>
      <w:r w:rsidRPr="00405355">
        <w:rPr>
          <w:rFonts w:ascii="Times New Roman" w:hAnsi="Times New Roman"/>
          <w:bCs/>
        </w:rPr>
        <w:t xml:space="preserve">Layanan keuangan digital memberikan transfomasi terhadap berbagai layanan keuangan, mulai dari sistem pembayaran, tabungan dan investasi, pembiayaan dan pendanaan proyek, deposito dan pinjaman, layanan perbankan, asuransi, serta manajemen risiko. Layanan Keuangan Digital memungkinkan dapat diaksesnya layanan keuangan dengan lebih mudah dan dapat mendorong meningkatnya literasi keuangan pada masyarakat. Pengelolaan keuangan pribadi juga dapat diakses dengan lebih mudah dengan semakin berkembangnya layanan keuangan digital, hal tersebut dikarenakan semakin banyaknya lembaga keuangan yang menawarkan pelayanan pengelolaan keuangan pribadi melalui digital, sehingga pelanggan tidak lagi perlu untuk mendatangi perencana keuangan profesional secara langsung </w:t>
      </w:r>
      <w:r w:rsidRPr="00405355">
        <w:rPr>
          <w:rFonts w:ascii="Times New Roman" w:hAnsi="Times New Roman"/>
          <w:bCs/>
        </w:rPr>
        <w:fldChar w:fldCharType="begin" w:fldLock="1"/>
      </w:r>
      <w:r w:rsidRPr="00405355">
        <w:rPr>
          <w:rFonts w:ascii="Times New Roman" w:hAnsi="Times New Roman"/>
          <w:bCs/>
        </w:rPr>
        <w:instrText>ADDIN CSL_CITATION {"citationItems":[{"id":"ITEM-1","itemData":{"DOI":"10.1142/9789812793669_0001","ISBN":"9783319669441","abstract":"This book analyzes the set of forces driving the global financial system toward a period of radical transformation and explores the transformational challenges that lie ahead for global and regional or local banks and other financial intermediaries. It is explained how these challenges derive from the newly emerging post-crisis structure of the market and from shadow and digital players across all banking operations. Detailed attention is focused on the impacts of digitalization on the main functions of the financial system, and particularly the banking sector. The author elaborates how an alternative model of banking will enable banks to predict, understand, navigate, and change the external ecosystem in which they compete. The five critical components of this model are data and information mastering; effective use of applied analytics; interconnectivity and \"junction playing\"; development of new business solutions; and trust and credibility assurance. The analysis is supported by a number of informative case studies. The book will be of interest especially to top and middle managers and employees of banks and financial institutions but also to FinTech players and their advisers and others. 1 Unbearable lightness of banking -- 2 Synapsis in the global financial system -- 3 In transformation we trust -- 4 Cyber capital at risk -- 5 Digital transformation in payments -- 6 Transformation in funding -- 7 Transformation in investment management -- 8 Transformation in lending -- 9 Transformation in risk management -- 10 Transformation in insurance -- 11 Digital for the greater good -- 12 The synapses challenge ahead.","author":[{"dropping-particle":"","family":"Scardovi","given":"Claudio","non-dropping-particle":"","parse-names":false,"suffix":""}],"container-title":"Global Positioning for Financial Services","id":"ITEM-1","issued":{"date-parts":[["2017"]]},"publisher":"Springer International Publishing","publisher-place":"London","title":"Digital Transformation in Financial Services","type":"book"},"uris":["http://www.mendeley.com/documents/?uuid=efc38f7c-bea5-43b6-a030-950726b8c488"]}],"mendeley":{"formattedCitation":"(Scardovi, 2017)","plainTextFormattedCitation":"(Scardovi, 2017)","previouslyFormattedCitation":"(Scardovi, 2017)"},"properties":{"noteIndex":0},"schema":"https://github.com/citation-style-language/schema/raw/master/csl-citation.json"}</w:instrText>
      </w:r>
      <w:r w:rsidRPr="00405355">
        <w:rPr>
          <w:rFonts w:ascii="Times New Roman" w:hAnsi="Times New Roman"/>
          <w:bCs/>
        </w:rPr>
        <w:fldChar w:fldCharType="separate"/>
      </w:r>
      <w:r w:rsidRPr="00405355">
        <w:rPr>
          <w:rFonts w:ascii="Times New Roman" w:hAnsi="Times New Roman"/>
          <w:bCs/>
          <w:noProof/>
        </w:rPr>
        <w:t>(Scardovi, 2017)</w:t>
      </w:r>
      <w:r w:rsidRPr="00405355">
        <w:rPr>
          <w:rFonts w:ascii="Times New Roman" w:hAnsi="Times New Roman"/>
          <w:bCs/>
        </w:rPr>
        <w:fldChar w:fldCharType="end"/>
      </w:r>
      <w:r w:rsidRPr="00405355">
        <w:rPr>
          <w:rFonts w:ascii="Times New Roman" w:hAnsi="Times New Roman"/>
          <w:bCs/>
        </w:rPr>
        <w:t>.</w:t>
      </w:r>
      <w:r w:rsidRPr="00405355">
        <w:rPr>
          <w:rFonts w:ascii="Times New Roman" w:hAnsi="Times New Roman"/>
          <w:bCs/>
          <w:lang w:val="en-US"/>
        </w:rPr>
        <w:t xml:space="preserve"> </w:t>
      </w:r>
    </w:p>
    <w:p w14:paraId="62D04E1A" w14:textId="3132CCEB" w:rsidR="00405355" w:rsidRPr="00314168" w:rsidRDefault="00314168" w:rsidP="00314168">
      <w:pPr>
        <w:pStyle w:val="ListParagraph"/>
        <w:spacing w:before="240" w:after="240" w:line="240" w:lineRule="auto"/>
        <w:ind w:left="0"/>
        <w:contextualSpacing w:val="0"/>
        <w:jc w:val="both"/>
        <w:rPr>
          <w:rFonts w:ascii="Times New Roman" w:hAnsi="Times New Roman"/>
          <w:bCs/>
        </w:rPr>
      </w:pPr>
      <w:r>
        <w:rPr>
          <w:rFonts w:ascii="Times New Roman" w:hAnsi="Times New Roman"/>
          <w:bCs/>
          <w:lang w:val="en-US"/>
        </w:rPr>
        <w:t xml:space="preserve">Layanan keuangan digital dihitung menggunakan skala </w:t>
      </w:r>
      <w:r w:rsidR="00D67720">
        <w:rPr>
          <w:rFonts w:ascii="Times New Roman" w:hAnsi="Times New Roman"/>
          <w:bCs/>
          <w:lang w:val="en-US"/>
        </w:rPr>
        <w:t>l</w:t>
      </w:r>
      <w:r>
        <w:rPr>
          <w:rFonts w:ascii="Times New Roman" w:hAnsi="Times New Roman"/>
          <w:bCs/>
          <w:lang w:val="en-US"/>
        </w:rPr>
        <w:t xml:space="preserve">ikert dengan </w:t>
      </w:r>
      <w:r w:rsidR="00405355" w:rsidRPr="00405355">
        <w:rPr>
          <w:rFonts w:ascii="Times New Roman" w:hAnsi="Times New Roman"/>
          <w:bCs/>
        </w:rPr>
        <w:t xml:space="preserve">mengacu pada penelitian </w:t>
      </w:r>
      <w:r w:rsidR="00405355" w:rsidRPr="00405355">
        <w:rPr>
          <w:rFonts w:ascii="Times New Roman" w:hAnsi="Times New Roman"/>
          <w:bCs/>
        </w:rPr>
        <w:fldChar w:fldCharType="begin" w:fldLock="1"/>
      </w:r>
      <w:r w:rsidR="00405355" w:rsidRPr="00405355">
        <w:rPr>
          <w:rFonts w:ascii="Times New Roman" w:hAnsi="Times New Roman"/>
          <w:bCs/>
        </w:rPr>
        <w:instrText>ADDIN CSL_CITATION {"citationItems":[{"id":"ITEM-1","itemData":{"author":[{"dropping-particle":"","family":"Adhiputra","given":"Made Wahyu","non-dropping-particle":"","parse-names":false,"suffix":""}],"container-title":"Kalbi Socio","id":"ITEM-1","issue":"1","issued":{"date-parts":[["2015"]]},"page":"52-63","title":"Aplikasi Technology Acceptance Model Terhadap Pengguna Layanan Internet Banking","type":"article-journal","volume":"2"},"uris":["http://www.mendeley.com/documents/?uuid=b4b68f60-df3b-4ce6-bca2-2dd2bb54c281"]}],"mendeley":{"formattedCitation":"(Adhiputra, 2015)","manualFormatting":"Adhiputra (2015)","plainTextFormattedCitation":"(Adhiputra, 2015)","previouslyFormattedCitation":"(Adhiputra, 2015)"},"properties":{"noteIndex":0},"schema":"https://github.com/citation-style-language/schema/raw/master/csl-citation.json"}</w:instrText>
      </w:r>
      <w:r w:rsidR="00405355" w:rsidRPr="00405355">
        <w:rPr>
          <w:rFonts w:ascii="Times New Roman" w:hAnsi="Times New Roman"/>
          <w:bCs/>
        </w:rPr>
        <w:fldChar w:fldCharType="separate"/>
      </w:r>
      <w:r w:rsidR="00405355" w:rsidRPr="00405355">
        <w:rPr>
          <w:rFonts w:ascii="Times New Roman" w:hAnsi="Times New Roman"/>
          <w:bCs/>
          <w:noProof/>
        </w:rPr>
        <w:t>Adhiputra (2015)</w:t>
      </w:r>
      <w:r w:rsidR="00405355" w:rsidRPr="00405355">
        <w:rPr>
          <w:rFonts w:ascii="Times New Roman" w:hAnsi="Times New Roman"/>
          <w:bCs/>
        </w:rPr>
        <w:fldChar w:fldCharType="end"/>
      </w:r>
      <w:r w:rsidR="00405355" w:rsidRPr="00405355">
        <w:rPr>
          <w:rFonts w:ascii="Times New Roman" w:hAnsi="Times New Roman"/>
          <w:bCs/>
        </w:rPr>
        <w:t xml:space="preserve"> yang menggunakan indikator sebagai berikut:</w:t>
      </w:r>
      <w:r>
        <w:rPr>
          <w:rFonts w:ascii="Times New Roman" w:hAnsi="Times New Roman"/>
          <w:bCs/>
          <w:lang w:val="en-US"/>
        </w:rPr>
        <w:t xml:space="preserve"> (1) </w:t>
      </w:r>
      <w:r w:rsidR="00405355" w:rsidRPr="00405355">
        <w:rPr>
          <w:rFonts w:ascii="Times New Roman" w:hAnsi="Times New Roman"/>
          <w:bCs/>
        </w:rPr>
        <w:t>Kemudahan penggunaan (</w:t>
      </w:r>
      <w:r w:rsidR="00405355" w:rsidRPr="00405355">
        <w:rPr>
          <w:rFonts w:ascii="Times New Roman" w:hAnsi="Times New Roman"/>
          <w:bCs/>
          <w:i/>
          <w:iCs/>
        </w:rPr>
        <w:t>perceived ease of use</w:t>
      </w:r>
      <w:r w:rsidR="00405355" w:rsidRPr="00405355">
        <w:rPr>
          <w:rFonts w:ascii="Times New Roman" w:hAnsi="Times New Roman"/>
          <w:bCs/>
        </w:rPr>
        <w:t>)</w:t>
      </w:r>
      <w:r>
        <w:rPr>
          <w:rFonts w:ascii="Times New Roman" w:hAnsi="Times New Roman"/>
          <w:bCs/>
          <w:lang w:val="en-US"/>
        </w:rPr>
        <w:t xml:space="preserve">, (2) </w:t>
      </w:r>
      <w:r w:rsidR="00405355" w:rsidRPr="00405355">
        <w:rPr>
          <w:rFonts w:ascii="Times New Roman" w:hAnsi="Times New Roman"/>
          <w:bCs/>
        </w:rPr>
        <w:t>Manfaat yang dirasakan (</w:t>
      </w:r>
      <w:r w:rsidR="00405355" w:rsidRPr="00405355">
        <w:rPr>
          <w:rFonts w:ascii="Times New Roman" w:hAnsi="Times New Roman"/>
          <w:bCs/>
          <w:i/>
          <w:iCs/>
        </w:rPr>
        <w:t>perceived usefulness</w:t>
      </w:r>
      <w:r w:rsidR="00405355" w:rsidRPr="00405355">
        <w:rPr>
          <w:rFonts w:ascii="Times New Roman" w:hAnsi="Times New Roman"/>
          <w:bCs/>
        </w:rPr>
        <w:t>)</w:t>
      </w:r>
      <w:r>
        <w:rPr>
          <w:rFonts w:ascii="Times New Roman" w:hAnsi="Times New Roman"/>
          <w:bCs/>
          <w:lang w:val="en-US"/>
        </w:rPr>
        <w:t xml:space="preserve">, (3) </w:t>
      </w:r>
      <w:r w:rsidR="00405355" w:rsidRPr="00405355">
        <w:rPr>
          <w:rFonts w:ascii="Times New Roman" w:hAnsi="Times New Roman"/>
          <w:bCs/>
        </w:rPr>
        <w:t>Sikap terhadap penggunaan (</w:t>
      </w:r>
      <w:r w:rsidR="00405355" w:rsidRPr="00405355">
        <w:rPr>
          <w:rFonts w:ascii="Times New Roman" w:hAnsi="Times New Roman"/>
          <w:bCs/>
          <w:i/>
          <w:iCs/>
        </w:rPr>
        <w:t>attitude toward using</w:t>
      </w:r>
      <w:r w:rsidR="00405355" w:rsidRPr="00405355">
        <w:rPr>
          <w:rFonts w:ascii="Times New Roman" w:hAnsi="Times New Roman"/>
          <w:bCs/>
        </w:rPr>
        <w:t>)</w:t>
      </w:r>
      <w:r>
        <w:rPr>
          <w:rFonts w:ascii="Times New Roman" w:hAnsi="Times New Roman"/>
          <w:bCs/>
          <w:lang w:val="en-US"/>
        </w:rPr>
        <w:t xml:space="preserve">, (4) </w:t>
      </w:r>
      <w:r w:rsidR="00405355" w:rsidRPr="00405355">
        <w:rPr>
          <w:rFonts w:ascii="Times New Roman" w:hAnsi="Times New Roman"/>
          <w:bCs/>
        </w:rPr>
        <w:t>Penggunaan sebenarnya (</w:t>
      </w:r>
      <w:r w:rsidR="00405355" w:rsidRPr="00405355">
        <w:rPr>
          <w:rFonts w:ascii="Times New Roman" w:hAnsi="Times New Roman"/>
          <w:bCs/>
          <w:i/>
          <w:iCs/>
        </w:rPr>
        <w:t>actual usage</w:t>
      </w:r>
      <w:r w:rsidR="00405355" w:rsidRPr="00405355">
        <w:rPr>
          <w:rFonts w:ascii="Times New Roman" w:hAnsi="Times New Roman"/>
          <w:bCs/>
        </w:rPr>
        <w:t>)</w:t>
      </w:r>
    </w:p>
    <w:p w14:paraId="65255ED8" w14:textId="55A93379" w:rsidR="00A65DEE" w:rsidRPr="00F108F0" w:rsidRDefault="00A65DEE" w:rsidP="00A60A43">
      <w:pPr>
        <w:spacing w:before="240"/>
        <w:rPr>
          <w:color w:val="000000"/>
          <w:szCs w:val="22"/>
        </w:rPr>
      </w:pPr>
      <w:r w:rsidRPr="00F108F0">
        <w:rPr>
          <w:b/>
          <w:bCs/>
          <w:color w:val="000000"/>
          <w:szCs w:val="22"/>
        </w:rPr>
        <w:t>Pengaruh antar Variabel</w:t>
      </w:r>
    </w:p>
    <w:p w14:paraId="65B48412" w14:textId="2BEA70CA" w:rsidR="00A65DEE" w:rsidRPr="00F108F0" w:rsidRDefault="00A65DEE" w:rsidP="00A60A43">
      <w:pPr>
        <w:rPr>
          <w:i/>
          <w:iCs/>
          <w:color w:val="000000"/>
          <w:szCs w:val="22"/>
        </w:rPr>
      </w:pPr>
      <w:r w:rsidRPr="00F108F0">
        <w:rPr>
          <w:i/>
          <w:iCs/>
          <w:color w:val="000000"/>
          <w:szCs w:val="22"/>
        </w:rPr>
        <w:t xml:space="preserve">Self-esteem </w:t>
      </w:r>
      <w:r w:rsidRPr="00F108F0">
        <w:rPr>
          <w:color w:val="000000"/>
          <w:szCs w:val="22"/>
        </w:rPr>
        <w:t xml:space="preserve">  memiliki peranan penting dalam menentukan sikap atau perilaku yang akan diambil oleh seseorang, hal tersebut dikarenakan penilaian seseorang terhadap dirinya akan </w:t>
      </w:r>
      <w:r w:rsidR="008D6CDA">
        <w:rPr>
          <w:color w:val="000000"/>
          <w:szCs w:val="22"/>
        </w:rPr>
        <w:t>memengaruhi</w:t>
      </w:r>
      <w:r w:rsidRPr="00F108F0">
        <w:rPr>
          <w:color w:val="000000"/>
          <w:szCs w:val="22"/>
        </w:rPr>
        <w:t xml:space="preserve"> sikap yang akan diambil </w:t>
      </w:r>
      <w:r w:rsidRPr="00F108F0">
        <w:rPr>
          <w:color w:val="000000"/>
          <w:szCs w:val="22"/>
        </w:rPr>
        <w:fldChar w:fldCharType="begin" w:fldLock="1"/>
      </w:r>
      <w:r w:rsidRPr="00F108F0">
        <w:rPr>
          <w:color w:val="000000"/>
          <w:szCs w:val="22"/>
        </w:rPr>
        <w:instrText>ADDIN CSL_CITATION {"citationItems":[{"id":"ITEM-1","itemData":{"DOI":"10.5860/choice.32-5938","ISBN":"082610231X","ISSN":"0009-4978","abstract":"[The author] provides a cogent analysis of [recent] research and literature on the enhancement of self-esteem, from which he derives . . . practical and effective treatment methods. . . . The author's recommendations are based on both qualitative and quantitative findings and consider both individual and societal factors. This volume is recommended for all advanced students, researchers, academics, and clinicians who are concerned with the enhancement of self-esteem. (PsycINFO Database Record (c) 2016 APA, all rights reserved)","author":[{"dropping-particle":"","family":"Mruk","given":"Christopher J","non-dropping-particle":"","parse-names":false,"suffix":""}],"container-title":"Choice Reviews Online","id":"ITEM-1","issue":"10","issued":{"date-parts":[["2006"]]},"publisher":"Springer Publishing Company","publisher-place":"New York","title":"Self-esteem: research, theory, and practice","type":"book","volume":"32"},"uris":["http://www.mendeley.com/documents/?uuid=81d0b0d4-2b0c-4308-a4c1-4e2334f6e5c2"]}],"mendeley":{"formattedCitation":"(Mruk, 2006)","plainTextFormattedCitation":"(Mruk, 2006)","previouslyFormattedCitation":"(Mruk, 2006)"},"properties":{"noteIndex":0},"schema":"https://github.com/citation-style-language/schema/raw/master/csl-citation.json"}</w:instrText>
      </w:r>
      <w:r w:rsidRPr="00F108F0">
        <w:rPr>
          <w:color w:val="000000"/>
          <w:szCs w:val="22"/>
        </w:rPr>
        <w:fldChar w:fldCharType="separate"/>
      </w:r>
      <w:r w:rsidRPr="00F108F0">
        <w:rPr>
          <w:noProof/>
          <w:color w:val="000000"/>
          <w:szCs w:val="22"/>
        </w:rPr>
        <w:t>(Mruk, 2006)</w:t>
      </w:r>
      <w:r w:rsidRPr="00F108F0">
        <w:rPr>
          <w:color w:val="000000"/>
          <w:szCs w:val="22"/>
        </w:rPr>
        <w:fldChar w:fldCharType="end"/>
      </w:r>
      <w:r w:rsidRPr="00F108F0">
        <w:rPr>
          <w:color w:val="000000"/>
          <w:szCs w:val="22"/>
        </w:rPr>
        <w:t xml:space="preserve">. </w:t>
      </w:r>
      <w:r w:rsidRPr="00F108F0">
        <w:rPr>
          <w:i/>
          <w:iCs/>
          <w:color w:val="000000"/>
          <w:szCs w:val="22"/>
        </w:rPr>
        <w:t xml:space="preserve">Self-esteem </w:t>
      </w:r>
      <w:r w:rsidRPr="00F108F0">
        <w:rPr>
          <w:color w:val="000000"/>
          <w:szCs w:val="22"/>
        </w:rPr>
        <w:t xml:space="preserve">dijelaskan dengan </w:t>
      </w:r>
      <w:r w:rsidRPr="00F108F0">
        <w:rPr>
          <w:i/>
          <w:iCs/>
          <w:color w:val="000000"/>
          <w:szCs w:val="22"/>
        </w:rPr>
        <w:t>theory of planned behavior</w:t>
      </w:r>
      <w:r w:rsidRPr="00F108F0">
        <w:rPr>
          <w:color w:val="000000"/>
          <w:szCs w:val="22"/>
        </w:rPr>
        <w:t xml:space="preserve"> yang menyatakan bahwa dalam menentukan perilakunya, manusia juga akan dipengaruhi oleh faktor personal yaitu berupa sikap. Menurut </w:t>
      </w:r>
      <w:r w:rsidRPr="00F108F0">
        <w:rPr>
          <w:color w:val="000000"/>
          <w:szCs w:val="22"/>
        </w:rPr>
        <w:fldChar w:fldCharType="begin" w:fldLock="1"/>
      </w:r>
      <w:r w:rsidRPr="00F108F0">
        <w:rPr>
          <w:color w:val="000000"/>
          <w:szCs w:val="22"/>
        </w:rPr>
        <w:instrText>ADDIN CSL_CITATION {"citationItems":[{"id":"ITEM-1","itemData":{"DOI":"10.1016/j.joep.2010.08.006","ISSN":"01674870","abstract":"A strong positive relationship between self-esteem and an individual's decision to engage in various forms of financial planning is empirically demonstrated using a unique data sample. These results yield interesting implications for the possible effect of self-esteem interventions on financial planning choices and pave the way for future psychological and economic research in this area. © 2010 Elsevier B.V.","author":[{"dropping-particle":"","family":"Neymotin","given":"Florence","non-dropping-particle":"","parse-names":false,"suffix":""}],"container-title":"Journal of Economic Psychology","id":"ITEM-1","issue":"6","issued":{"date-parts":[["2010"]]},"page":"996-1007","publisher":"Elsevier B.V.","title":"Linking self-esteem with the tendency to engage in financial planning","type":"article-journal","volume":"31"},"uris":["http://www.mendeley.com/documents/?uuid=2af7d02d-9c67-4607-ae94-5ea598bf7a2e"]}],"mendeley":{"formattedCitation":"(Neymotin, 2010)","manualFormatting":"Neymotin (2010)","plainTextFormattedCitation":"(Neymotin, 2010)","previouslyFormattedCitation":"(Neymotin, 2010)"},"properties":{"noteIndex":0},"schema":"https://github.com/citation-style-language/schema/raw/master/csl-citation.json"}</w:instrText>
      </w:r>
      <w:r w:rsidRPr="00F108F0">
        <w:rPr>
          <w:color w:val="000000"/>
          <w:szCs w:val="22"/>
        </w:rPr>
        <w:fldChar w:fldCharType="separate"/>
      </w:r>
      <w:r w:rsidRPr="00F108F0">
        <w:rPr>
          <w:noProof/>
          <w:color w:val="000000"/>
          <w:szCs w:val="22"/>
        </w:rPr>
        <w:t>Neymotin (2010)</w:t>
      </w:r>
      <w:r w:rsidRPr="00F108F0">
        <w:rPr>
          <w:color w:val="000000"/>
          <w:szCs w:val="22"/>
        </w:rPr>
        <w:fldChar w:fldCharType="end"/>
      </w:r>
      <w:r w:rsidRPr="00F108F0">
        <w:rPr>
          <w:color w:val="000000"/>
          <w:szCs w:val="22"/>
        </w:rPr>
        <w:t xml:space="preserve">, </w:t>
      </w:r>
      <w:r w:rsidRPr="00F108F0">
        <w:rPr>
          <w:i/>
          <w:iCs/>
          <w:color w:val="000000"/>
          <w:szCs w:val="22"/>
        </w:rPr>
        <w:t xml:space="preserve">self-esteem </w:t>
      </w:r>
      <w:r w:rsidRPr="00F108F0">
        <w:rPr>
          <w:color w:val="000000"/>
          <w:szCs w:val="22"/>
        </w:rPr>
        <w:t xml:space="preserve">memiliki pengaruh signifikan terhadap </w:t>
      </w:r>
      <w:r w:rsidRPr="00F108F0">
        <w:rPr>
          <w:i/>
          <w:iCs/>
          <w:color w:val="000000"/>
          <w:szCs w:val="22"/>
        </w:rPr>
        <w:t>personal financial planning.</w:t>
      </w:r>
    </w:p>
    <w:p w14:paraId="593B98A7" w14:textId="113788F6" w:rsidR="00A65DEE" w:rsidRPr="00F108F0" w:rsidRDefault="00A65DEE" w:rsidP="00BA0B1F">
      <w:pPr>
        <w:spacing w:before="240"/>
        <w:ind w:left="567" w:hanging="567"/>
        <w:rPr>
          <w:i/>
          <w:iCs/>
          <w:color w:val="000000"/>
          <w:szCs w:val="22"/>
        </w:rPr>
      </w:pPr>
      <w:r w:rsidRPr="00F108F0">
        <w:rPr>
          <w:color w:val="000000"/>
          <w:szCs w:val="22"/>
        </w:rPr>
        <w:t>H1</w:t>
      </w:r>
      <w:r w:rsidR="00EC1A8F">
        <w:rPr>
          <w:color w:val="000000"/>
          <w:szCs w:val="22"/>
        </w:rPr>
        <w:t xml:space="preserve"> </w:t>
      </w:r>
      <w:r w:rsidRPr="00F108F0">
        <w:rPr>
          <w:color w:val="000000"/>
          <w:szCs w:val="22"/>
        </w:rPr>
        <w:t>:</w:t>
      </w:r>
      <w:r w:rsidR="00BA0B1F">
        <w:rPr>
          <w:color w:val="000000"/>
          <w:szCs w:val="22"/>
        </w:rPr>
        <w:tab/>
      </w:r>
      <w:r w:rsidRPr="00F108F0">
        <w:rPr>
          <w:i/>
          <w:iCs/>
          <w:color w:val="000000"/>
          <w:szCs w:val="22"/>
        </w:rPr>
        <w:t xml:space="preserve">Self-esteem </w:t>
      </w:r>
      <w:r w:rsidRPr="00F108F0">
        <w:rPr>
          <w:color w:val="000000"/>
          <w:szCs w:val="22"/>
        </w:rPr>
        <w:t xml:space="preserve">berpengaruh terhadap </w:t>
      </w:r>
      <w:r w:rsidRPr="00F108F0">
        <w:rPr>
          <w:i/>
          <w:iCs/>
          <w:color w:val="000000"/>
          <w:szCs w:val="22"/>
        </w:rPr>
        <w:t>personal financial planning</w:t>
      </w:r>
    </w:p>
    <w:p w14:paraId="5E5C3102" w14:textId="17B77BBF" w:rsidR="00A65DEE" w:rsidRPr="00F108F0" w:rsidRDefault="00A65DEE" w:rsidP="00A60A43">
      <w:pPr>
        <w:spacing w:before="240"/>
        <w:rPr>
          <w:color w:val="000000"/>
          <w:szCs w:val="22"/>
        </w:rPr>
      </w:pPr>
      <w:r w:rsidRPr="00FC7E48">
        <w:rPr>
          <w:color w:val="000000"/>
          <w:szCs w:val="22"/>
        </w:rPr>
        <w:t>Literasi keuangan merupakan pengetahuan keuangan dan keterampilan dalam mengelola keuangan pribadi</w:t>
      </w:r>
      <w:r w:rsidR="00FC7E48" w:rsidRPr="00FC7E48">
        <w:rPr>
          <w:color w:val="000000"/>
          <w:szCs w:val="22"/>
        </w:rPr>
        <w:t xml:space="preserve"> yang</w:t>
      </w:r>
      <w:r w:rsidRPr="00FC7E48">
        <w:rPr>
          <w:color w:val="000000"/>
          <w:szCs w:val="22"/>
        </w:rPr>
        <w:t xml:space="preserve"> merupakan kebutuhan dasar bagi setiap orang agar dapat terhindar dari masalah keuangan </w:t>
      </w:r>
      <w:r w:rsidRPr="00FC7E48">
        <w:rPr>
          <w:color w:val="000000"/>
          <w:szCs w:val="22"/>
        </w:rPr>
        <w:fldChar w:fldCharType="begin" w:fldLock="1"/>
      </w:r>
      <w:r w:rsidRPr="00FC7E48">
        <w:rPr>
          <w:color w:val="000000"/>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approach.","author":[{"dropping-particle":"","family":"Yushita","given":"Amanita Novi","non-dropping-particle":"","parse-names":false,"suffix":""}],"container-title":"Jurnal Nominal","id":"ITEM-1","issue":"9","issued":{"date-parts":[["2017"]]},"page":"1689-1699","title":"Pentingnya Literasi Keuangan Bagi Pengelolaan Keuangan Pribadi","type":"article-journal","volume":"VI"},"uris":["http://www.mendeley.com/documents/?uuid=49ce5aca-6b4b-4d49-b56b-a0bf4d9d7744"]}],"mendeley":{"formattedCitation":"(Yushita, 2017)","plainTextFormattedCitation":"(Yushita, 2017)","previouslyFormattedCitation":"(Yushita, 2017)"},"properties":{"noteIndex":0},"schema":"https://github.com/citation-style-language/schema/raw/master/csl-citation.json"}</w:instrText>
      </w:r>
      <w:r w:rsidRPr="00FC7E48">
        <w:rPr>
          <w:color w:val="000000"/>
          <w:szCs w:val="22"/>
        </w:rPr>
        <w:fldChar w:fldCharType="separate"/>
      </w:r>
      <w:r w:rsidRPr="00FC7E48">
        <w:rPr>
          <w:noProof/>
          <w:color w:val="000000"/>
          <w:szCs w:val="22"/>
        </w:rPr>
        <w:t>(Yushita, 2017)</w:t>
      </w:r>
      <w:r w:rsidRPr="00FC7E48">
        <w:rPr>
          <w:color w:val="000000"/>
          <w:szCs w:val="22"/>
        </w:rPr>
        <w:fldChar w:fldCharType="end"/>
      </w:r>
      <w:r w:rsidRPr="00FC7E48">
        <w:rPr>
          <w:color w:val="000000"/>
          <w:szCs w:val="22"/>
        </w:rPr>
        <w:t xml:space="preserve">. Variabel literasi keuangan dijelaskan melalui </w:t>
      </w:r>
      <w:r w:rsidRPr="00FC7E48">
        <w:rPr>
          <w:i/>
          <w:iCs/>
          <w:color w:val="000000"/>
          <w:szCs w:val="22"/>
        </w:rPr>
        <w:t>theory of planned behavior</w:t>
      </w:r>
      <w:r w:rsidRPr="00FC7E48">
        <w:rPr>
          <w:color w:val="000000"/>
          <w:szCs w:val="22"/>
        </w:rPr>
        <w:t xml:space="preserve">, bahwa </w:t>
      </w:r>
      <w:r w:rsidRPr="00FC7E48">
        <w:rPr>
          <w:i/>
          <w:iCs/>
          <w:color w:val="000000"/>
          <w:szCs w:val="22"/>
        </w:rPr>
        <w:t xml:space="preserve"> </w:t>
      </w:r>
      <w:r w:rsidRPr="00FC7E48">
        <w:rPr>
          <w:color w:val="000000"/>
          <w:szCs w:val="22"/>
        </w:rPr>
        <w:t>seseorang akan</w:t>
      </w:r>
      <w:r w:rsidRPr="00F108F0">
        <w:rPr>
          <w:color w:val="000000"/>
          <w:szCs w:val="22"/>
        </w:rPr>
        <w:t xml:space="preserve"> memiliki intelegensi yang berbeda-beda. Dalam penelitiannya, </w:t>
      </w:r>
      <w:r w:rsidRPr="00F108F0">
        <w:rPr>
          <w:color w:val="000000"/>
          <w:szCs w:val="22"/>
        </w:rPr>
        <w:fldChar w:fldCharType="begin" w:fldLock="1"/>
      </w:r>
      <w:r w:rsidRPr="00F108F0">
        <w:rPr>
          <w:color w:val="000000"/>
          <w:szCs w:val="22"/>
        </w:rPr>
        <w:instrText>ADDIN CSL_CITATION {"citationItems":[{"id":"ITEM-1","itemData":{"abstract":"Penelitian ini bertujuan untuk mengukur pengaruh literasi keuangan dan lingkungan sosial terhadap strategi perencanaan keuangan. Pengumpulan data menggunakan metode kuisioner dengan populasi seluruh pegawai kependidikan Universitas Islam Indonesia (UII) Yogyakarta. Pengambilan sample menggunakan teknik purposive sampling. Kriteria yang digunakan adalah pegawai aktif, baik dosen maupun staf, baik yang berstatus pegawai tetap maupun kontrak yang telah bekerja minimal satu tahun dengan penghasilan minimal setara UMR. Analisis data menggunakan uji Mann-Whitney. Berdasarkan hasil uji parsial (uji t) pada variabel pengetahuan (literasi) diperoleh t hitung sebesar 2,555 sedangkan t tabel sebesar 1,701. Sedangkan pada variabel lingkungan sosial memiliki nilai t hitung sebesar -1,033 sedangkan t tabel 1,701. Dari hasil tersebut dapat disimpulkan bahwa variabel pengetahuan (literasi) berpengaruh signifikan terhadap strategi perencanaan keuangan, sedangkan variabel lingkungan sosial tidak berpengaruh signifikan terhadap strategi perencanaan keuangan.","author":[{"dropping-particle":"","family":"Sobaya","given":"Soya","non-dropping-particle":"","parse-names":false,"suffix":""},{"dropping-particle":"","family":"Hidayanto","given":"M Fajar","non-dropping-particle":"","parse-names":false,"suffix":""},{"dropping-particle":"","family":"Safitri","given":"Junaidi","non-dropping-particle":"","parse-names":false,"suffix":""}],"container-title":"Madania","id":"ITEM-1","issue":"01","issued":{"date-parts":[["2016"]]},"page":"1-14","title":"Pengaruh literasi keuangan dan lingkungan sosial terhadap perencanaan keuangan pegawai di universitas islam indonesia yogyakarta","type":"article-journal","volume":"20"},"uris":["http://www.mendeley.com/documents/?uuid=61936701-604f-4725-be72-067d4731bd0c"]}],"mendeley":{"formattedCitation":"(Sobaya et al., 2016)","manualFormatting":"Sobaya et al. (2016)","plainTextFormattedCitation":"(Sobaya et al., 2016)","previouslyFormattedCitation":"(Sobaya et al., 2016)"},"properties":{"noteIndex":0},"schema":"https://github.com/citation-style-language/schema/raw/master/csl-citation.json"}</w:instrText>
      </w:r>
      <w:r w:rsidRPr="00F108F0">
        <w:rPr>
          <w:color w:val="000000"/>
          <w:szCs w:val="22"/>
        </w:rPr>
        <w:fldChar w:fldCharType="separate"/>
      </w:r>
      <w:r w:rsidRPr="00F108F0">
        <w:rPr>
          <w:noProof/>
          <w:color w:val="000000"/>
          <w:szCs w:val="22"/>
        </w:rPr>
        <w:t>Sobaya et al. (2016)</w:t>
      </w:r>
      <w:r w:rsidRPr="00F108F0">
        <w:rPr>
          <w:color w:val="000000"/>
          <w:szCs w:val="22"/>
        </w:rPr>
        <w:fldChar w:fldCharType="end"/>
      </w:r>
      <w:r w:rsidRPr="00F108F0">
        <w:rPr>
          <w:color w:val="000000"/>
          <w:szCs w:val="22"/>
        </w:rPr>
        <w:t xml:space="preserve"> dan </w:t>
      </w:r>
      <w:r w:rsidRPr="00F108F0">
        <w:rPr>
          <w:color w:val="000000"/>
          <w:szCs w:val="22"/>
        </w:rPr>
        <w:fldChar w:fldCharType="begin" w:fldLock="1"/>
      </w:r>
      <w:r w:rsidRPr="00F108F0">
        <w:rPr>
          <w:color w:val="000000"/>
          <w:szCs w:val="22"/>
        </w:rPr>
        <w:instrText>ADDIN CSL_CITATION {"citationItems":[{"id":"ITEM-1","itemData":{"DOI":"10.26905/jkdp.v22i1.1625","ISSN":"1410-8089","abstract":"This study aims to measure the level of Islamic Financial Literacy (IFL) in Solo society and to test the effect of IFL on personal financial planning. The socio-demographic variables such as age, gender, marital status, education level, and income are being used as the control variable. 313 respondents are involved in this research directly through survey method and Ordinary Least Square (OLS) is used to analyze the obtained research data. The study uses purposive sampling method and limiting the education level and income of research respondents. Study questionnaire consists of 20 multiple choice questions to measure respondent IFL and 13 questions to measure respondent personal financial planning. The results showed that: (1) the level of IFL in Solo reach 64.66 percent; (2) people with a good level of IFL tends to have better management in their personal finances; and (3) people with a good level of IFL tends to prefer investing on Islamic asset. Last, this paper will contribute to the scientific development of behavioral finance and financial inclusion which had been highly discussed in the financial literature. This study also became an early research in examining the influence of IFL on personal financial planning. JEL Classification : G2, G4, J1 DOI : https://doi.org/10.26905/jkdp.v22i1.1625","author":[{"dropping-particle":"","family":"Setyowati","given":"Arum","non-dropping-particle":"","parse-names":false,"suffix":""},{"dropping-particle":"","family":"Harmadi","given":"Harmadi","non-dropping-particle":"","parse-names":false,"suffix":""},{"dropping-particle":"","family":"Sunarjanto","given":"Sunarjanto","non-dropping-particle":"","parse-names":false,"suffix":""}],"container-title":"Jurnal Keuangan dan Perbankan","id":"ITEM-1","issue":"1","issued":{"date-parts":[["2018"]]},"page":"63-72","title":"Islamic Financial Literacy and Personal Financial Planning: A Socio-Demographic Study","type":"article-journal","volume":"22"},"uris":["http://www.mendeley.com/documents/?uuid=5947e0f8-83c9-4c20-bc03-6d3af4fa411c"]}],"mendeley":{"formattedCitation":"(Setyowati et al., 2018)","manualFormatting":"Setyowati et al. (2018)","plainTextFormattedCitation":"(Setyowati et al., 2018)","previouslyFormattedCitation":"(Setyowati et al., 2018)"},"properties":{"noteIndex":0},"schema":"https://github.com/citation-style-language/schema/raw/master/csl-citation.json"}</w:instrText>
      </w:r>
      <w:r w:rsidRPr="00F108F0">
        <w:rPr>
          <w:color w:val="000000"/>
          <w:szCs w:val="22"/>
        </w:rPr>
        <w:fldChar w:fldCharType="separate"/>
      </w:r>
      <w:r w:rsidRPr="00F108F0">
        <w:rPr>
          <w:noProof/>
          <w:color w:val="000000"/>
          <w:szCs w:val="22"/>
        </w:rPr>
        <w:t>Setyowati et al. (2018)</w:t>
      </w:r>
      <w:r w:rsidRPr="00F108F0">
        <w:rPr>
          <w:color w:val="000000"/>
          <w:szCs w:val="22"/>
        </w:rPr>
        <w:fldChar w:fldCharType="end"/>
      </w:r>
      <w:r w:rsidRPr="00F108F0">
        <w:rPr>
          <w:color w:val="000000"/>
          <w:szCs w:val="22"/>
        </w:rPr>
        <w:t xml:space="preserve"> menyatakan bahwa terdapat</w:t>
      </w:r>
      <w:r w:rsidR="00D67720">
        <w:rPr>
          <w:color w:val="000000"/>
          <w:szCs w:val="22"/>
        </w:rPr>
        <w:t xml:space="preserve"> </w:t>
      </w:r>
      <w:r w:rsidRPr="00F108F0">
        <w:rPr>
          <w:color w:val="000000"/>
          <w:szCs w:val="22"/>
        </w:rPr>
        <w:t xml:space="preserve">pengaruh signifikan positif antara literasi keuangan dengan </w:t>
      </w:r>
      <w:r w:rsidRPr="00F108F0">
        <w:rPr>
          <w:i/>
          <w:iCs/>
          <w:color w:val="000000"/>
          <w:szCs w:val="22"/>
        </w:rPr>
        <w:t xml:space="preserve">personal financial planning seseorang. </w:t>
      </w:r>
    </w:p>
    <w:p w14:paraId="11D0FA9D" w14:textId="1A8E0AD4" w:rsidR="00A65DEE" w:rsidRPr="00F108F0" w:rsidRDefault="00A65DEE" w:rsidP="00BA0B1F">
      <w:pPr>
        <w:spacing w:before="240"/>
        <w:ind w:left="567" w:hanging="567"/>
        <w:rPr>
          <w:i/>
          <w:iCs/>
          <w:color w:val="000000"/>
          <w:szCs w:val="22"/>
        </w:rPr>
      </w:pPr>
      <w:r w:rsidRPr="00F108F0">
        <w:rPr>
          <w:color w:val="000000"/>
          <w:szCs w:val="22"/>
        </w:rPr>
        <w:lastRenderedPageBreak/>
        <w:t>H2</w:t>
      </w:r>
      <w:r w:rsidR="00EC1A8F">
        <w:rPr>
          <w:color w:val="000000"/>
          <w:szCs w:val="22"/>
        </w:rPr>
        <w:t xml:space="preserve"> </w:t>
      </w:r>
      <w:r w:rsidRPr="00F108F0">
        <w:rPr>
          <w:color w:val="000000"/>
          <w:szCs w:val="22"/>
        </w:rPr>
        <w:t xml:space="preserve">: </w:t>
      </w:r>
      <w:r w:rsidR="00BA0B1F">
        <w:rPr>
          <w:color w:val="000000"/>
          <w:szCs w:val="22"/>
        </w:rPr>
        <w:tab/>
      </w:r>
      <w:r w:rsidRPr="00F108F0">
        <w:rPr>
          <w:color w:val="000000"/>
          <w:szCs w:val="22"/>
        </w:rPr>
        <w:t xml:space="preserve">Literasi Keuangan berpengaruh terhadap </w:t>
      </w:r>
      <w:r w:rsidRPr="00F108F0">
        <w:rPr>
          <w:i/>
          <w:iCs/>
          <w:color w:val="000000"/>
          <w:szCs w:val="22"/>
        </w:rPr>
        <w:t>personal financial planning</w:t>
      </w:r>
    </w:p>
    <w:p w14:paraId="192B0732" w14:textId="4C3BE704" w:rsidR="00A65DEE" w:rsidRPr="00F108F0" w:rsidRDefault="00527223" w:rsidP="00A60A43">
      <w:pPr>
        <w:spacing w:before="240"/>
        <w:rPr>
          <w:color w:val="000000"/>
          <w:szCs w:val="22"/>
        </w:rPr>
      </w:pPr>
      <w:r w:rsidRPr="00F108F0">
        <w:rPr>
          <w:color w:val="000000"/>
          <w:szCs w:val="22"/>
        </w:rPr>
        <w:t xml:space="preserve">Pendapatan merupakan salah satu faktor eksternal yang penting dalam perencanaan keuangan, karena pendapatan dapat digunakan untuk menentukan prioritas pengeluaran masa depan </w:t>
      </w:r>
      <w:r w:rsidRPr="00F108F0">
        <w:rPr>
          <w:color w:val="000000"/>
          <w:szCs w:val="22"/>
        </w:rPr>
        <w:fldChar w:fldCharType="begin" w:fldLock="1"/>
      </w:r>
      <w:r w:rsidRPr="00F108F0">
        <w:rPr>
          <w:color w:val="000000"/>
          <w:szCs w:val="22"/>
        </w:rPr>
        <w:instrText>ADDIN CSL_CITATION {"citationItems":[{"id":"ITEM-1","itemData":{"ISSN":"10403981","author":[{"dropping-particle":"","family":"Shelitha Smodic","given":"","non-dropping-particle":"","parse-names":false,"suffix":""},{"dropping-particle":"","family":"Forst","given":"Emily","non-dropping-particle":"","parse-names":false,"suffix":""},{"dropping-particle":"","family":"Rauschenberger","given":"John","non-dropping-particle":"","parse-names":false,"suffix":""},{"dropping-particle":"","family":"McCoy","given":"Megan","non-dropping-particle":"","parse-names":false,"suffix":""}],"container-title":"American Journal of Economics and Control Systems Management","id":"ITEM-1","issued":{"date-parts":[["2019"]]},"page":"29-36","title":"Financial Planning with Ambiguous Loss from Alzheimer’s Disease: Implications, Applications, and Interventions","type":"article-journal","volume":"1"},"uris":["http://www.mendeley.com/documents/?uuid=c7323ebb-7d01-45ce-8c6c-067deb364ae1"]}],"mendeley":{"formattedCitation":"(Shelitha Smodic et al., 2019)","plainTextFormattedCitation":"(Shelitha Smodic et al., 2019)","previouslyFormattedCitation":"(Shelitha Smodic et al., 2019)"},"properties":{"noteIndex":0},"schema":"https://github.com/citation-style-language/schema/raw/master/csl-citation.json"}</w:instrText>
      </w:r>
      <w:r w:rsidRPr="00F108F0">
        <w:rPr>
          <w:color w:val="000000"/>
          <w:szCs w:val="22"/>
        </w:rPr>
        <w:fldChar w:fldCharType="separate"/>
      </w:r>
      <w:r w:rsidRPr="00F108F0">
        <w:rPr>
          <w:noProof/>
          <w:color w:val="000000"/>
          <w:szCs w:val="22"/>
        </w:rPr>
        <w:t>(Shelitha Smodic et al., 2019)</w:t>
      </w:r>
      <w:r w:rsidRPr="00F108F0">
        <w:rPr>
          <w:color w:val="000000"/>
          <w:szCs w:val="22"/>
        </w:rPr>
        <w:fldChar w:fldCharType="end"/>
      </w:r>
      <w:r w:rsidRPr="00F108F0">
        <w:rPr>
          <w:color w:val="000000"/>
          <w:szCs w:val="22"/>
        </w:rPr>
        <w:t>.</w:t>
      </w:r>
      <w:r>
        <w:rPr>
          <w:color w:val="000000"/>
          <w:szCs w:val="22"/>
        </w:rPr>
        <w:t xml:space="preserve"> </w:t>
      </w:r>
      <w:r w:rsidR="00A65DEE" w:rsidRPr="00F108F0">
        <w:rPr>
          <w:color w:val="000000"/>
          <w:szCs w:val="22"/>
        </w:rPr>
        <w:t xml:space="preserve">Variabel pendapatan dijelaskan dengan </w:t>
      </w:r>
      <w:r w:rsidR="00A65DEE" w:rsidRPr="00F108F0">
        <w:rPr>
          <w:i/>
          <w:iCs/>
          <w:color w:val="000000"/>
          <w:szCs w:val="22"/>
        </w:rPr>
        <w:t>theory of life cycle hypothesis</w:t>
      </w:r>
      <w:r w:rsidR="00A65DEE" w:rsidRPr="00F108F0">
        <w:rPr>
          <w:color w:val="000000"/>
          <w:szCs w:val="22"/>
        </w:rPr>
        <w:t xml:space="preserve"> yang menyatakan bahwa seseorang dapat mengalokasikan pendapatannya untuk jangka pendek maupun jangka panjang sesuai dengan </w:t>
      </w:r>
      <w:r w:rsidR="00A65DEE" w:rsidRPr="00F108F0">
        <w:rPr>
          <w:i/>
          <w:iCs/>
          <w:color w:val="000000"/>
          <w:szCs w:val="22"/>
        </w:rPr>
        <w:t xml:space="preserve">personal financial planning </w:t>
      </w:r>
      <w:r w:rsidR="00A65DEE" w:rsidRPr="00F108F0">
        <w:rPr>
          <w:color w:val="000000"/>
          <w:szCs w:val="22"/>
        </w:rPr>
        <w:t xml:space="preserve">yang dimiliki. Hasil penelitian </w:t>
      </w:r>
      <w:r w:rsidR="00A65DEE" w:rsidRPr="00F108F0">
        <w:rPr>
          <w:color w:val="000000"/>
          <w:szCs w:val="22"/>
        </w:rPr>
        <w:fldChar w:fldCharType="begin" w:fldLock="1"/>
      </w:r>
      <w:r w:rsidR="00A65DEE" w:rsidRPr="00F108F0">
        <w:rPr>
          <w:color w:val="000000"/>
          <w:szCs w:val="22"/>
        </w:rPr>
        <w:instrText>ADDIN CSL_CITATION {"citationItems":[{"id":"ITEM-1","itemData":{"abstract":"In general, people think that money management or financial planning is the work of an adult or a rich person. As a result, opportunities for young people to learn and develop financial management are often neglected. In fact, financial management should be performed in everyday life, in particular, when faced with an aging society, young people in Taiwan are more in need of early financial planning. It is important to cultivate college students' concepts of financial planning and management; however, studies relating to college students' financial management are relatively rare in Taiwan. Therefore, this study aims to develop an appropriate scale to assess Taiwanese college students' financial planning awareness and financial planning ability, and understand their financial planning awareness and current financial planning ability. The factors affecting the financial planning awareness and financial planning abilities of college students under different personal attributes were explored. A questionnaire survey was conducted to investigate students in a Taiwanese university regarding their financial planning awareness and current planning ability. The differences in financial planning awareness and financial planning ability, as caused by different personal attribute variables, were analyzed.","author":[{"dropping-particle":"","family":"Lin","given":"Wan-Rung","non-dropping-particle":"","parse-names":false,"suffix":""},{"dropping-particle":"","family":"Yang","given":"Fu-Ju","non-dropping-particle":"","parse-names":false,"suffix":""},{"dropping-particle":"","family":"Chang","given":"Hsuan-Chi","non-dropping-particle":"","parse-names":false,"suffix":""}],"container-title":"Journal of Accounting Finance &amp; Management Strategy","id":"ITEM-1","issue":"1","issued":{"date-parts":[["2016"]]},"page":"119-140","title":"A Discussion of College Students' Financial Planning Awareness and Financial Planning Ability: A Case Study of a University in Taiwan","type":"article-journal","volume":"11"},"uris":["http://www.mendeley.com/documents/?uuid=d786c83d-e997-4f97-bba4-befc70349549"]}],"mendeley":{"formattedCitation":"(Lin et al., 2016)","manualFormatting":"Lin et al. (2016)","plainTextFormattedCitation":"(Lin et al., 2016)","previouslyFormattedCitation":"(Lin et al., 2016)"},"properties":{"noteIndex":0},"schema":"https://github.com/citation-style-language/schema/raw/master/csl-citation.json"}</w:instrText>
      </w:r>
      <w:r w:rsidR="00A65DEE" w:rsidRPr="00F108F0">
        <w:rPr>
          <w:color w:val="000000"/>
          <w:szCs w:val="22"/>
        </w:rPr>
        <w:fldChar w:fldCharType="separate"/>
      </w:r>
      <w:r w:rsidR="00A65DEE" w:rsidRPr="00F108F0">
        <w:rPr>
          <w:noProof/>
          <w:color w:val="000000"/>
          <w:szCs w:val="22"/>
        </w:rPr>
        <w:t>Lin et al. (2016)</w:t>
      </w:r>
      <w:r w:rsidR="00A65DEE" w:rsidRPr="00F108F0">
        <w:rPr>
          <w:color w:val="000000"/>
          <w:szCs w:val="22"/>
        </w:rPr>
        <w:fldChar w:fldCharType="end"/>
      </w:r>
      <w:r w:rsidR="00A65DEE" w:rsidRPr="00F108F0">
        <w:rPr>
          <w:color w:val="000000"/>
          <w:szCs w:val="22"/>
        </w:rPr>
        <w:t xml:space="preserve"> menyatakan bahwa pendapatan berpengaruh signifikan terhadap </w:t>
      </w:r>
      <w:r w:rsidR="00A65DEE" w:rsidRPr="00F108F0">
        <w:rPr>
          <w:i/>
          <w:iCs/>
          <w:color w:val="000000"/>
          <w:szCs w:val="22"/>
        </w:rPr>
        <w:t>personal financial planning</w:t>
      </w:r>
      <w:r w:rsidR="00D67720">
        <w:rPr>
          <w:color w:val="000000"/>
          <w:szCs w:val="22"/>
        </w:rPr>
        <w:t>.</w:t>
      </w:r>
    </w:p>
    <w:p w14:paraId="22BFB872" w14:textId="5642291A" w:rsidR="00A65DEE" w:rsidRPr="00F108F0" w:rsidRDefault="00A65DEE" w:rsidP="00BA0B1F">
      <w:pPr>
        <w:spacing w:before="240"/>
        <w:ind w:left="567" w:hanging="567"/>
        <w:rPr>
          <w:i/>
          <w:iCs/>
          <w:color w:val="000000"/>
          <w:szCs w:val="22"/>
        </w:rPr>
      </w:pPr>
      <w:r w:rsidRPr="00F108F0">
        <w:rPr>
          <w:color w:val="000000"/>
          <w:szCs w:val="22"/>
        </w:rPr>
        <w:t>H3</w:t>
      </w:r>
      <w:r w:rsidR="00EC1A8F">
        <w:rPr>
          <w:color w:val="000000"/>
          <w:szCs w:val="22"/>
        </w:rPr>
        <w:t xml:space="preserve"> </w:t>
      </w:r>
      <w:r w:rsidRPr="00F108F0">
        <w:rPr>
          <w:color w:val="000000"/>
          <w:szCs w:val="22"/>
        </w:rPr>
        <w:t xml:space="preserve">: </w:t>
      </w:r>
      <w:r w:rsidR="00BA0B1F">
        <w:rPr>
          <w:color w:val="000000"/>
          <w:szCs w:val="22"/>
        </w:rPr>
        <w:tab/>
      </w:r>
      <w:r w:rsidRPr="00F108F0">
        <w:rPr>
          <w:color w:val="000000"/>
          <w:szCs w:val="22"/>
        </w:rPr>
        <w:t xml:space="preserve">Pendapatan berpengaruh terhadap </w:t>
      </w:r>
      <w:r w:rsidRPr="00F108F0">
        <w:rPr>
          <w:i/>
          <w:iCs/>
          <w:color w:val="000000"/>
          <w:szCs w:val="22"/>
        </w:rPr>
        <w:t>personal financial planning</w:t>
      </w:r>
    </w:p>
    <w:p w14:paraId="3013B87E" w14:textId="3DDF65F1" w:rsidR="00A65DEE" w:rsidRPr="00F108F0" w:rsidRDefault="00A65DEE" w:rsidP="00A60A43">
      <w:pPr>
        <w:spacing w:before="240"/>
        <w:rPr>
          <w:i/>
          <w:iCs/>
          <w:color w:val="000000"/>
          <w:szCs w:val="22"/>
        </w:rPr>
      </w:pPr>
      <w:r w:rsidRPr="00F108F0">
        <w:rPr>
          <w:color w:val="000000"/>
          <w:szCs w:val="22"/>
        </w:rPr>
        <w:t xml:space="preserve">Layanan keuangan digital adalah layanan yang </w:t>
      </w:r>
      <w:r w:rsidR="006B476E">
        <w:rPr>
          <w:color w:val="000000"/>
          <w:szCs w:val="22"/>
        </w:rPr>
        <w:t>memungkinkan</w:t>
      </w:r>
      <w:r w:rsidRPr="00F108F0">
        <w:rPr>
          <w:color w:val="000000"/>
          <w:szCs w:val="22"/>
        </w:rPr>
        <w:t xml:space="preserve"> manusia untuk men</w:t>
      </w:r>
      <w:r w:rsidR="006B476E">
        <w:rPr>
          <w:color w:val="000000"/>
          <w:szCs w:val="22"/>
        </w:rPr>
        <w:t>g</w:t>
      </w:r>
      <w:r w:rsidRPr="00F108F0">
        <w:rPr>
          <w:color w:val="000000"/>
          <w:szCs w:val="22"/>
        </w:rPr>
        <w:t xml:space="preserve">akses pelayanan keuangan </w:t>
      </w:r>
      <w:r w:rsidR="006B476E">
        <w:rPr>
          <w:color w:val="000000"/>
          <w:szCs w:val="22"/>
        </w:rPr>
        <w:t xml:space="preserve">dengan lebih mudah </w:t>
      </w:r>
      <w:r w:rsidRPr="00F108F0">
        <w:rPr>
          <w:color w:val="000000"/>
          <w:szCs w:val="22"/>
        </w:rPr>
        <w:fldChar w:fldCharType="begin" w:fldLock="1"/>
      </w:r>
      <w:r w:rsidRPr="00F108F0">
        <w:rPr>
          <w:color w:val="000000"/>
          <w:szCs w:val="22"/>
        </w:rPr>
        <w:instrText>ADDIN CSL_CITATION {"citationItems":[{"id":"ITEM-1","itemData":{"author":[{"dropping-particle":"","family":"Baumol","given":"William J","non-dropping-particle":"","parse-names":false,"suffix":""}],"container-title":"Oxford Journals","id":"ITEM-1","issue":"4","issued":{"date-parts":[["1952"]]},"page":"545-556","title":"The Transactions Demand for Cash : An Inventory Theoretic Approach","type":"article-journal","volume":"66"},"uris":["http://www.mendeley.com/documents/?uuid=d37929cc-39af-4852-b8e4-fb3377023d17"]}],"mendeley":{"formattedCitation":"(Baumol, 1952)","plainTextFormattedCitation":"(Baumol, 1952)","previouslyFormattedCitation":"(Baumol, 1952)"},"properties":{"noteIndex":0},"schema":"https://github.com/citation-style-language/schema/raw/master/csl-citation.json"}</w:instrText>
      </w:r>
      <w:r w:rsidRPr="00F108F0">
        <w:rPr>
          <w:color w:val="000000"/>
          <w:szCs w:val="22"/>
        </w:rPr>
        <w:fldChar w:fldCharType="separate"/>
      </w:r>
      <w:r w:rsidRPr="00F108F0">
        <w:rPr>
          <w:noProof/>
          <w:color w:val="000000"/>
          <w:szCs w:val="22"/>
        </w:rPr>
        <w:t>(Baumol, 1952)</w:t>
      </w:r>
      <w:r w:rsidRPr="00F108F0">
        <w:rPr>
          <w:color w:val="000000"/>
          <w:szCs w:val="22"/>
        </w:rPr>
        <w:fldChar w:fldCharType="end"/>
      </w:r>
      <w:r w:rsidRPr="00F108F0">
        <w:rPr>
          <w:color w:val="000000"/>
          <w:szCs w:val="22"/>
        </w:rPr>
        <w:t xml:space="preserve">. Pelayanan keuangan digital dijelaskan dengan </w:t>
      </w:r>
      <w:r w:rsidRPr="00F108F0">
        <w:rPr>
          <w:i/>
          <w:iCs/>
          <w:color w:val="000000"/>
          <w:szCs w:val="22"/>
        </w:rPr>
        <w:t>theory of planned behavior</w:t>
      </w:r>
      <w:r w:rsidRPr="00F108F0">
        <w:rPr>
          <w:color w:val="000000"/>
          <w:szCs w:val="22"/>
        </w:rPr>
        <w:t xml:space="preserve"> yang menyatakan bahwa salah satu faktor yang dapat </w:t>
      </w:r>
      <w:r w:rsidR="008D6CDA">
        <w:rPr>
          <w:color w:val="000000"/>
          <w:szCs w:val="22"/>
        </w:rPr>
        <w:t>memengaruhi</w:t>
      </w:r>
      <w:r w:rsidRPr="00F108F0">
        <w:rPr>
          <w:color w:val="000000"/>
          <w:szCs w:val="22"/>
        </w:rPr>
        <w:t xml:space="preserve"> seseorang dalam merencanakan perilakunya adalah faktor informasi, khususnya media.  Penelitian </w:t>
      </w:r>
      <w:r w:rsidRPr="00F108F0">
        <w:rPr>
          <w:color w:val="000000"/>
          <w:szCs w:val="22"/>
        </w:rPr>
        <w:fldChar w:fldCharType="begin" w:fldLock="1"/>
      </w:r>
      <w:r w:rsidRPr="00F108F0">
        <w:rPr>
          <w:color w:val="000000"/>
          <w:szCs w:val="22"/>
        </w:rPr>
        <w:instrText>ADDIN CSL_CITATION {"citationItems":[{"id":"ITEM-1","itemData":{"ISBN":"3000050000","ISSN":"22778616","abstract":"The purpose of this paper is to investigate the role of digitalized tools and digitalized financial services in financial planning and investment behaviour of working women. The researcher has used a structured questionnaire for data collection. The respondents were 200 working women from private sector companies and those who are earning more than 15000 as monthly salary. This paper focuses on the role of digitalized financial services in financial planning, the awareness level with respects to mobile applications for financial planning and the usage level of digitalized platform for saving practices among working women. The researcher has used Percentage analysis and Chi square analysis for the study. Awareness level was identified to be little high and usage level of digitalized platform for saving and investment practices was identified to be low among working women of private sector in Kerala.","author":[{"dropping-particle":"","family":"Keloth","given":"Seethal","non-dropping-particle":"","parse-names":false,"suffix":""},{"dropping-particle":"","family":"Menaka","given":"B.","non-dropping-particle":"","parse-names":false,"suffix":""},{"dropping-particle":"","family":"Mithila","given":"Poorani","non-dropping-particle":"","parse-names":false,"suffix":""},{"dropping-particle":"","family":"Thangam","given":"A.","non-dropping-particle":"","parse-names":false,"suffix":""},{"dropping-particle":"","family":"Francis","given":"Regi","non-dropping-particle":"","parse-names":false,"suffix":""}],"container-title":"International Journal of Scientific and Technology Research","id":"ITEM-1","issue":"4","issued":{"date-parts":[["2020"]]},"page":"2263-2266","title":"Revolutionizing financial planning and investment with the aspects of digital financial inclusion","type":"article-journal","volume":"9"},"uris":["http://www.mendeley.com/documents/?uuid=451c2488-a1fb-42fa-811a-909010a5d846"]}],"mendeley":{"formattedCitation":"(Keloth et al., 2020)","manualFormatting":"Keloth et al. (2020)","plainTextFormattedCitation":"(Keloth et al., 2020)","previouslyFormattedCitation":"(Keloth et al., 2020)"},"properties":{"noteIndex":0},"schema":"https://github.com/citation-style-language/schema/raw/master/csl-citation.json"}</w:instrText>
      </w:r>
      <w:r w:rsidRPr="00F108F0">
        <w:rPr>
          <w:color w:val="000000"/>
          <w:szCs w:val="22"/>
        </w:rPr>
        <w:fldChar w:fldCharType="separate"/>
      </w:r>
      <w:r w:rsidRPr="00F108F0">
        <w:rPr>
          <w:noProof/>
          <w:color w:val="000000"/>
          <w:szCs w:val="22"/>
        </w:rPr>
        <w:t>Keloth et al. (2020)</w:t>
      </w:r>
      <w:r w:rsidRPr="00F108F0">
        <w:rPr>
          <w:color w:val="000000"/>
          <w:szCs w:val="22"/>
        </w:rPr>
        <w:fldChar w:fldCharType="end"/>
      </w:r>
      <w:r w:rsidRPr="00F108F0">
        <w:rPr>
          <w:color w:val="000000"/>
          <w:szCs w:val="22"/>
        </w:rPr>
        <w:t xml:space="preserve"> menyatakan bahwa layanan keuangan digital </w:t>
      </w:r>
      <w:r w:rsidR="008D6CDA">
        <w:rPr>
          <w:color w:val="000000"/>
          <w:szCs w:val="22"/>
        </w:rPr>
        <w:t>memengaruhi</w:t>
      </w:r>
      <w:r w:rsidRPr="00F108F0">
        <w:rPr>
          <w:color w:val="000000"/>
          <w:szCs w:val="22"/>
        </w:rPr>
        <w:t xml:space="preserve"> </w:t>
      </w:r>
      <w:r w:rsidRPr="00F108F0">
        <w:rPr>
          <w:i/>
          <w:iCs/>
          <w:color w:val="000000"/>
          <w:szCs w:val="22"/>
        </w:rPr>
        <w:t>personal financial planning.</w:t>
      </w:r>
    </w:p>
    <w:p w14:paraId="7F9993C2" w14:textId="3A181C69" w:rsidR="00A65DEE" w:rsidRPr="00F108F0" w:rsidRDefault="00A65DEE" w:rsidP="00BA0B1F">
      <w:pPr>
        <w:spacing w:before="240"/>
        <w:ind w:left="567" w:hanging="567"/>
        <w:rPr>
          <w:i/>
          <w:iCs/>
          <w:color w:val="000000"/>
          <w:szCs w:val="22"/>
        </w:rPr>
      </w:pPr>
      <w:r w:rsidRPr="00F108F0">
        <w:rPr>
          <w:color w:val="000000"/>
          <w:szCs w:val="22"/>
        </w:rPr>
        <w:t>H4</w:t>
      </w:r>
      <w:r w:rsidR="00BA0B1F">
        <w:rPr>
          <w:color w:val="000000"/>
          <w:szCs w:val="22"/>
        </w:rPr>
        <w:t xml:space="preserve"> </w:t>
      </w:r>
      <w:r w:rsidRPr="00F108F0">
        <w:rPr>
          <w:color w:val="000000"/>
          <w:szCs w:val="22"/>
        </w:rPr>
        <w:t xml:space="preserve">: </w:t>
      </w:r>
      <w:r w:rsidR="00BA0B1F">
        <w:rPr>
          <w:color w:val="000000"/>
          <w:szCs w:val="22"/>
        </w:rPr>
        <w:tab/>
      </w:r>
      <w:r w:rsidRPr="00F108F0">
        <w:rPr>
          <w:color w:val="000000"/>
          <w:szCs w:val="22"/>
        </w:rPr>
        <w:t xml:space="preserve">Layanan keuangan digital berpengaruh terhadap </w:t>
      </w:r>
      <w:r w:rsidRPr="00F108F0">
        <w:rPr>
          <w:i/>
          <w:iCs/>
          <w:color w:val="000000"/>
          <w:szCs w:val="22"/>
        </w:rPr>
        <w:t>personal financial planning.</w:t>
      </w:r>
    </w:p>
    <w:p w14:paraId="41C67F73" w14:textId="77777777" w:rsidR="00A65DEE" w:rsidRPr="00EC1A8F" w:rsidRDefault="00A65DEE" w:rsidP="008D6CDA">
      <w:pPr>
        <w:spacing w:before="240" w:after="240"/>
        <w:rPr>
          <w:b/>
          <w:bCs/>
          <w:color w:val="000000"/>
          <w:sz w:val="24"/>
          <w:szCs w:val="24"/>
        </w:rPr>
      </w:pPr>
      <w:r w:rsidRPr="00EC1A8F">
        <w:rPr>
          <w:b/>
          <w:bCs/>
          <w:color w:val="000000"/>
          <w:sz w:val="24"/>
          <w:szCs w:val="24"/>
        </w:rPr>
        <w:t>METODE PENELITIAN</w:t>
      </w:r>
    </w:p>
    <w:p w14:paraId="77142FEC" w14:textId="60752EE0" w:rsidR="00A65DEE" w:rsidRPr="00F108F0" w:rsidRDefault="00A65DEE" w:rsidP="00EC1A8F">
      <w:pPr>
        <w:rPr>
          <w:color w:val="000000"/>
          <w:szCs w:val="22"/>
        </w:rPr>
      </w:pPr>
      <w:r w:rsidRPr="00F108F0">
        <w:rPr>
          <w:color w:val="000000"/>
          <w:szCs w:val="22"/>
        </w:rPr>
        <w:t xml:space="preserve">Jenis penelitian yang digunakan dalam penelitian ini adalah penelitian kausalitas. Data yang digunakan adalah data primer yang didapatkan dengan menyebar kuesioner secara </w:t>
      </w:r>
      <w:r w:rsidRPr="00F108F0">
        <w:rPr>
          <w:i/>
          <w:iCs/>
          <w:color w:val="000000"/>
          <w:szCs w:val="22"/>
        </w:rPr>
        <w:t>online</w:t>
      </w:r>
      <w:r w:rsidR="003E4B68">
        <w:rPr>
          <w:i/>
          <w:iCs/>
          <w:color w:val="000000"/>
          <w:szCs w:val="22"/>
        </w:rPr>
        <w:t xml:space="preserve"> </w:t>
      </w:r>
      <w:r w:rsidR="003E4B68">
        <w:rPr>
          <w:color w:val="000000"/>
          <w:szCs w:val="22"/>
        </w:rPr>
        <w:t xml:space="preserve">dan </w:t>
      </w:r>
      <w:r w:rsidR="003E4B68">
        <w:rPr>
          <w:i/>
          <w:iCs/>
          <w:color w:val="000000"/>
          <w:szCs w:val="22"/>
        </w:rPr>
        <w:t>offline</w:t>
      </w:r>
      <w:r w:rsidRPr="00F108F0">
        <w:rPr>
          <w:color w:val="000000"/>
          <w:szCs w:val="22"/>
        </w:rPr>
        <w:t xml:space="preserve">. Variabel bebas yang digunakan dalam penelitian ini adalah </w:t>
      </w:r>
      <w:r w:rsidRPr="00F108F0">
        <w:rPr>
          <w:i/>
          <w:iCs/>
          <w:color w:val="000000"/>
          <w:szCs w:val="22"/>
        </w:rPr>
        <w:t>self-esteem</w:t>
      </w:r>
      <w:r w:rsidRPr="00F108F0">
        <w:rPr>
          <w:color w:val="000000"/>
          <w:szCs w:val="22"/>
        </w:rPr>
        <w:t xml:space="preserve">, literasi keuangan, pendapatan, dan layanan keuangan digital. Sedangkan variabel terikat dalam penelitian ini adalah </w:t>
      </w:r>
      <w:r w:rsidRPr="00F108F0">
        <w:rPr>
          <w:i/>
          <w:iCs/>
          <w:color w:val="000000"/>
          <w:szCs w:val="22"/>
        </w:rPr>
        <w:t xml:space="preserve">personal financial planning. </w:t>
      </w:r>
      <w:r w:rsidRPr="00F108F0">
        <w:rPr>
          <w:color w:val="000000"/>
          <w:szCs w:val="22"/>
        </w:rPr>
        <w:t xml:space="preserve">Populasi dalam penelitian ini adalah masyarakat Kota Kediri. Jumlah sampel dalam penelitian ini adalah 193 responden yang diambil dengan menggunakan teknik </w:t>
      </w:r>
      <w:r w:rsidRPr="00F108F0">
        <w:rPr>
          <w:i/>
          <w:iCs/>
          <w:color w:val="000000"/>
          <w:szCs w:val="22"/>
        </w:rPr>
        <w:t>purposive sampling</w:t>
      </w:r>
      <w:r w:rsidRPr="00F108F0">
        <w:rPr>
          <w:color w:val="000000"/>
          <w:szCs w:val="22"/>
        </w:rPr>
        <w:t xml:space="preserve"> dengan kriteria memiliki Kartu Tanda Penduduk dan berdomisili di Kota Kediri, serta memiliki pendapatan, baik dari gaji, uang saku dari orang tua, maupun pendapatan lainnya. </w:t>
      </w:r>
      <w:r w:rsidR="00603D8A">
        <w:rPr>
          <w:color w:val="000000"/>
          <w:szCs w:val="22"/>
        </w:rPr>
        <w:t xml:space="preserve">Sampel tersebut diambil dengan teknik </w:t>
      </w:r>
      <w:r w:rsidR="00603D8A">
        <w:rPr>
          <w:i/>
          <w:iCs/>
          <w:color w:val="000000"/>
          <w:szCs w:val="22"/>
        </w:rPr>
        <w:t>cluster sampling</w:t>
      </w:r>
      <w:r w:rsidR="00603D8A">
        <w:rPr>
          <w:color w:val="000000"/>
          <w:szCs w:val="22"/>
        </w:rPr>
        <w:t xml:space="preserve"> pada tiap-tiap kecamatan yang terdapat di Kota Kediri dengan hasil perhitungan 80 responden dari </w:t>
      </w:r>
      <w:r w:rsidR="00603D8A" w:rsidRPr="00F108F0">
        <w:rPr>
          <w:color w:val="000000"/>
          <w:szCs w:val="22"/>
        </w:rPr>
        <w:t>Kecamatan Mojoroto</w:t>
      </w:r>
      <w:r w:rsidR="00603D8A">
        <w:rPr>
          <w:color w:val="000000"/>
          <w:szCs w:val="22"/>
        </w:rPr>
        <w:t>, 57 responden dari</w:t>
      </w:r>
      <w:r w:rsidRPr="00F108F0">
        <w:rPr>
          <w:color w:val="000000"/>
          <w:szCs w:val="22"/>
        </w:rPr>
        <w:t xml:space="preserve"> Kecamatan K</w:t>
      </w:r>
      <w:r w:rsidR="00603D8A">
        <w:rPr>
          <w:color w:val="000000"/>
          <w:szCs w:val="22"/>
        </w:rPr>
        <w:t>ota</w:t>
      </w:r>
      <w:r w:rsidRPr="00F108F0">
        <w:rPr>
          <w:color w:val="000000"/>
          <w:szCs w:val="22"/>
        </w:rPr>
        <w:t xml:space="preserve">, </w:t>
      </w:r>
      <w:r w:rsidR="00603D8A">
        <w:rPr>
          <w:color w:val="000000"/>
          <w:szCs w:val="22"/>
        </w:rPr>
        <w:t xml:space="preserve">dan 56 responden dari </w:t>
      </w:r>
      <w:r w:rsidRPr="00F108F0">
        <w:rPr>
          <w:color w:val="000000"/>
          <w:szCs w:val="22"/>
        </w:rPr>
        <w:t>Kecamatan Pesantren</w:t>
      </w:r>
      <w:r w:rsidR="00603D8A">
        <w:rPr>
          <w:color w:val="000000"/>
          <w:szCs w:val="22"/>
        </w:rPr>
        <w:t>. Hal ini ber</w:t>
      </w:r>
      <w:r w:rsidRPr="00F108F0">
        <w:rPr>
          <w:color w:val="000000"/>
          <w:szCs w:val="22"/>
        </w:rPr>
        <w:t>tujuan pemerataan responden dalam mewakili keseluruhan wilayah di Kota Kediri.</w:t>
      </w:r>
    </w:p>
    <w:p w14:paraId="723688D1" w14:textId="5140B553" w:rsidR="00C044B9" w:rsidRPr="00F108F0" w:rsidRDefault="00A65DEE" w:rsidP="00A60A43">
      <w:pPr>
        <w:spacing w:before="240"/>
        <w:rPr>
          <w:color w:val="000000"/>
          <w:szCs w:val="22"/>
        </w:rPr>
      </w:pPr>
      <w:r w:rsidRPr="00F108F0">
        <w:rPr>
          <w:color w:val="000000"/>
          <w:szCs w:val="22"/>
        </w:rPr>
        <w:t>Pada pengambilan sampel penelitian, diambil 30 sampel terlebih dahulu untuk menguji validitas dan reliabilitasnya terhadap instrumen penelitian yang digunakan. Setelah data lolos uji, maka selanjutnya dilakukan penyebaran 193 kuesioner</w:t>
      </w:r>
      <w:r w:rsidR="00CF141E">
        <w:rPr>
          <w:color w:val="000000"/>
          <w:szCs w:val="22"/>
        </w:rPr>
        <w:t>.</w:t>
      </w:r>
      <w:r w:rsidRPr="00F108F0">
        <w:rPr>
          <w:color w:val="000000"/>
          <w:szCs w:val="22"/>
        </w:rPr>
        <w:t xml:space="preserve"> </w:t>
      </w:r>
      <w:r w:rsidR="00CF141E">
        <w:rPr>
          <w:color w:val="000000"/>
          <w:szCs w:val="22"/>
        </w:rPr>
        <w:t xml:space="preserve">Data yang telah terkumpul selanjutnya ditabulasi lalu dijumlahkan setiap variabel untuk selanjutnya </w:t>
      </w:r>
      <w:r w:rsidRPr="00F108F0">
        <w:rPr>
          <w:color w:val="000000"/>
          <w:szCs w:val="22"/>
        </w:rPr>
        <w:t xml:space="preserve">diuji </w:t>
      </w:r>
      <w:r w:rsidR="00B51A60" w:rsidRPr="00F108F0">
        <w:rPr>
          <w:color w:val="000000"/>
          <w:szCs w:val="22"/>
        </w:rPr>
        <w:t xml:space="preserve">validitas dan reliabilitas </w:t>
      </w:r>
      <w:r w:rsidRPr="00F108F0">
        <w:rPr>
          <w:color w:val="000000"/>
          <w:szCs w:val="22"/>
        </w:rPr>
        <w:t xml:space="preserve">kembali, guna lolos uji asumsi klasik dan memenuhi model regresi linear berganda. </w:t>
      </w:r>
      <w:r w:rsidR="00B51A60">
        <w:rPr>
          <w:color w:val="000000"/>
          <w:szCs w:val="22"/>
        </w:rPr>
        <w:t>Lalu, data</w:t>
      </w:r>
      <w:r w:rsidRPr="00F108F0">
        <w:rPr>
          <w:color w:val="000000"/>
          <w:szCs w:val="22"/>
        </w:rPr>
        <w:t xml:space="preserve"> dianalisis dengan regresi linear berganda dengan menggunakan uji asumsi klasik yang terdiri dari uji normalitas, uji multikolonieritas, dan uji heteroskedastisitas. Kemudian, data tersebut diuji menggunakan uji hipotesis dengan menggunakan uji statistik F, uji statistik t, dan koefisien determinasi.</w:t>
      </w:r>
    </w:p>
    <w:p w14:paraId="3395CF00" w14:textId="74CED611" w:rsidR="00AE4E84" w:rsidRPr="00EC1A8F" w:rsidRDefault="00AE4E84" w:rsidP="008D6CDA">
      <w:pPr>
        <w:spacing w:before="240" w:after="240"/>
        <w:rPr>
          <w:b/>
          <w:bCs/>
          <w:color w:val="000000"/>
          <w:sz w:val="24"/>
          <w:szCs w:val="24"/>
        </w:rPr>
      </w:pPr>
      <w:r w:rsidRPr="00EC1A8F">
        <w:rPr>
          <w:b/>
          <w:bCs/>
          <w:color w:val="000000"/>
          <w:sz w:val="24"/>
          <w:szCs w:val="24"/>
        </w:rPr>
        <w:t>HASIL DAN PEMBAHASAN</w:t>
      </w:r>
    </w:p>
    <w:p w14:paraId="564C9696" w14:textId="5F94FE54" w:rsidR="00AE4E84" w:rsidRPr="00F108F0" w:rsidRDefault="00D359F4" w:rsidP="00A60A43">
      <w:pPr>
        <w:spacing w:before="240"/>
        <w:rPr>
          <w:b/>
          <w:bCs/>
          <w:color w:val="000000"/>
          <w:szCs w:val="22"/>
        </w:rPr>
      </w:pPr>
      <w:r w:rsidRPr="00F108F0">
        <w:rPr>
          <w:b/>
          <w:bCs/>
          <w:color w:val="000000"/>
          <w:szCs w:val="22"/>
        </w:rPr>
        <w:t>Uji Validitas</w:t>
      </w:r>
    </w:p>
    <w:p w14:paraId="5DFC9BE3" w14:textId="312340DF" w:rsidR="00D359F4" w:rsidRDefault="00D359F4" w:rsidP="00E06A19">
      <w:pPr>
        <w:rPr>
          <w:color w:val="000000"/>
          <w:szCs w:val="22"/>
        </w:rPr>
      </w:pPr>
      <w:r w:rsidRPr="00F108F0">
        <w:rPr>
          <w:color w:val="000000"/>
          <w:szCs w:val="22"/>
        </w:rPr>
        <w:t xml:space="preserve">Hasil uji validitas </w:t>
      </w:r>
      <w:r w:rsidR="009938AC" w:rsidRPr="00F108F0">
        <w:rPr>
          <w:color w:val="000000"/>
          <w:szCs w:val="22"/>
        </w:rPr>
        <w:t xml:space="preserve">skala likert variabel </w:t>
      </w:r>
      <w:r w:rsidR="009938AC" w:rsidRPr="00F108F0">
        <w:rPr>
          <w:i/>
          <w:iCs/>
          <w:color w:val="000000"/>
          <w:szCs w:val="22"/>
        </w:rPr>
        <w:t>self-esteem</w:t>
      </w:r>
      <w:r w:rsidR="00AB534E" w:rsidRPr="00F108F0">
        <w:rPr>
          <w:color w:val="000000"/>
          <w:szCs w:val="22"/>
        </w:rPr>
        <w:t xml:space="preserve">, literasi keuangan, layanan keuangan, dan </w:t>
      </w:r>
      <w:r w:rsidR="00AB534E" w:rsidRPr="00F108F0">
        <w:rPr>
          <w:i/>
          <w:iCs/>
          <w:color w:val="000000"/>
          <w:szCs w:val="22"/>
        </w:rPr>
        <w:t>personal financial planning</w:t>
      </w:r>
      <w:r w:rsidR="00AB534E" w:rsidRPr="00F108F0">
        <w:rPr>
          <w:color w:val="000000"/>
          <w:szCs w:val="22"/>
        </w:rPr>
        <w:t xml:space="preserve"> menggunakan aplikasi </w:t>
      </w:r>
      <w:r w:rsidR="00C3386B">
        <w:rPr>
          <w:color w:val="000000"/>
          <w:szCs w:val="22"/>
        </w:rPr>
        <w:t xml:space="preserve">IBM </w:t>
      </w:r>
      <w:r w:rsidR="00AB534E" w:rsidRPr="00F108F0">
        <w:rPr>
          <w:color w:val="000000"/>
          <w:szCs w:val="22"/>
        </w:rPr>
        <w:t>SPSS</w:t>
      </w:r>
      <w:r w:rsidR="00C3386B">
        <w:rPr>
          <w:color w:val="000000"/>
          <w:szCs w:val="22"/>
        </w:rPr>
        <w:t xml:space="preserve"> Statistics versi 26</w:t>
      </w:r>
      <w:r w:rsidR="00AB534E" w:rsidRPr="00F108F0">
        <w:rPr>
          <w:color w:val="000000"/>
          <w:szCs w:val="22"/>
        </w:rPr>
        <w:t xml:space="preserve">. </w:t>
      </w:r>
      <w:r w:rsidR="005E269F">
        <w:rPr>
          <w:color w:val="000000"/>
          <w:szCs w:val="22"/>
        </w:rPr>
        <w:t xml:space="preserve">Dalam pengujian </w:t>
      </w:r>
      <w:r w:rsidR="00297BA7">
        <w:rPr>
          <w:color w:val="000000"/>
          <w:szCs w:val="22"/>
        </w:rPr>
        <w:t>terhadap</w:t>
      </w:r>
      <w:r w:rsidR="005E269F">
        <w:rPr>
          <w:color w:val="000000"/>
          <w:szCs w:val="22"/>
        </w:rPr>
        <w:t xml:space="preserve"> 30 responden</w:t>
      </w:r>
      <w:r w:rsidR="00AB534E" w:rsidRPr="00F108F0">
        <w:rPr>
          <w:color w:val="000000"/>
          <w:szCs w:val="22"/>
        </w:rPr>
        <w:t xml:space="preserve"> </w:t>
      </w:r>
      <w:r w:rsidR="005E269F">
        <w:rPr>
          <w:color w:val="000000"/>
          <w:szCs w:val="22"/>
        </w:rPr>
        <w:t xml:space="preserve">memberikan hasil bahwa keseluruhan item pertanyaan memiliki r hitung lebih besar daripada </w:t>
      </w:r>
      <w:r w:rsidR="005E269F" w:rsidRPr="00F108F0">
        <w:rPr>
          <w:color w:val="000000"/>
          <w:szCs w:val="22"/>
        </w:rPr>
        <w:t>r tabel</w:t>
      </w:r>
      <w:r w:rsidR="005E269F">
        <w:rPr>
          <w:color w:val="000000"/>
          <w:szCs w:val="22"/>
        </w:rPr>
        <w:t xml:space="preserve">, yaitu </w:t>
      </w:r>
      <w:r w:rsidR="005E269F" w:rsidRPr="00F108F0">
        <w:rPr>
          <w:color w:val="000000"/>
          <w:szCs w:val="22"/>
        </w:rPr>
        <w:t xml:space="preserve">sebesar 0,3494 </w:t>
      </w:r>
      <w:r w:rsidR="005E269F">
        <w:rPr>
          <w:color w:val="000000"/>
          <w:szCs w:val="22"/>
        </w:rPr>
        <w:t xml:space="preserve">Dapat dilihat </w:t>
      </w:r>
      <w:r w:rsidR="00297BA7">
        <w:rPr>
          <w:color w:val="000000"/>
          <w:szCs w:val="22"/>
        </w:rPr>
        <w:t xml:space="preserve">pula </w:t>
      </w:r>
      <w:r w:rsidR="005E269F">
        <w:rPr>
          <w:color w:val="000000"/>
          <w:szCs w:val="22"/>
        </w:rPr>
        <w:t>dalam tabel 1 bahwa nilai r hitung keseluruhan item pertanyaan memiliki nilai lebih besar daripada r tabel</w:t>
      </w:r>
      <w:r w:rsidR="00297BA7">
        <w:rPr>
          <w:color w:val="000000"/>
          <w:szCs w:val="22"/>
        </w:rPr>
        <w:t xml:space="preserve"> pada pengujian terhadap 193 responden</w:t>
      </w:r>
      <w:r w:rsidR="005E269F">
        <w:rPr>
          <w:color w:val="000000"/>
          <w:szCs w:val="22"/>
        </w:rPr>
        <w:t xml:space="preserve">, dimana r tabel </w:t>
      </w:r>
      <w:r w:rsidR="00AB534E" w:rsidRPr="00F108F0">
        <w:rPr>
          <w:color w:val="000000"/>
          <w:szCs w:val="22"/>
        </w:rPr>
        <w:t>adalah sebesar 0,1406.</w:t>
      </w:r>
      <w:r w:rsidR="00297BA7">
        <w:rPr>
          <w:color w:val="000000"/>
          <w:szCs w:val="22"/>
        </w:rPr>
        <w:t xml:space="preserve"> Dapat disimpulkan bahwa h</w:t>
      </w:r>
      <w:r w:rsidR="00297BA7" w:rsidRPr="00F108F0">
        <w:rPr>
          <w:color w:val="000000"/>
          <w:szCs w:val="22"/>
        </w:rPr>
        <w:t xml:space="preserve">asil uji validitas variabel untuk semua item menghasilkan r hitung &gt; r tabel sesuai dengan </w:t>
      </w:r>
      <w:r w:rsidR="00297BA7" w:rsidRPr="00F108F0">
        <w:rPr>
          <w:color w:val="000000"/>
          <w:szCs w:val="22"/>
        </w:rPr>
        <w:fldChar w:fldCharType="begin" w:fldLock="1"/>
      </w:r>
      <w:r w:rsidR="00FB57DA">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(2018:52)","plainTextFormattedCitation":"(Ghozali, 2018)","previouslyFormattedCitation":"(Ghozali, 2018)"},"properties":{"noteIndex":0},"schema":"https://github.com/citation-style-language/schema/raw/master/csl-citation.json"}</w:instrText>
      </w:r>
      <w:r w:rsidR="00297BA7" w:rsidRPr="00F108F0">
        <w:rPr>
          <w:color w:val="000000"/>
          <w:szCs w:val="22"/>
        </w:rPr>
        <w:fldChar w:fldCharType="separate"/>
      </w:r>
      <w:r w:rsidR="00297BA7" w:rsidRPr="00F108F0">
        <w:rPr>
          <w:noProof/>
          <w:color w:val="000000"/>
          <w:szCs w:val="22"/>
        </w:rPr>
        <w:t>Ghozali</w:t>
      </w:r>
      <w:r w:rsidR="00297BA7">
        <w:rPr>
          <w:noProof/>
          <w:color w:val="000000"/>
          <w:szCs w:val="22"/>
        </w:rPr>
        <w:t xml:space="preserve"> (</w:t>
      </w:r>
      <w:r w:rsidR="00297BA7" w:rsidRPr="00F108F0">
        <w:rPr>
          <w:noProof/>
          <w:color w:val="000000"/>
          <w:szCs w:val="22"/>
        </w:rPr>
        <w:t>2018:52)</w:t>
      </w:r>
      <w:r w:rsidR="00297BA7" w:rsidRPr="00F108F0">
        <w:rPr>
          <w:color w:val="000000"/>
          <w:szCs w:val="22"/>
        </w:rPr>
        <w:fldChar w:fldCharType="end"/>
      </w:r>
      <w:r w:rsidR="00297BA7" w:rsidRPr="00F108F0">
        <w:rPr>
          <w:color w:val="000000"/>
          <w:szCs w:val="22"/>
        </w:rPr>
        <w:t>.</w:t>
      </w:r>
      <w:r w:rsidR="00297BA7">
        <w:rPr>
          <w:color w:val="000000"/>
          <w:szCs w:val="22"/>
        </w:rPr>
        <w:t xml:space="preserve"> </w:t>
      </w:r>
      <w:r w:rsidR="00AB534E" w:rsidRPr="00F108F0">
        <w:rPr>
          <w:color w:val="000000"/>
          <w:szCs w:val="22"/>
        </w:rPr>
        <w:t xml:space="preserve"> Sehingga jawaban responden dan item pertanyaan dinyatakan valid dan dapat digunakan sebagai alat ukur dalam penelitian ini.</w:t>
      </w:r>
    </w:p>
    <w:p w14:paraId="2B4155E5" w14:textId="77777777" w:rsidR="00297BA7" w:rsidRPr="00F108F0" w:rsidRDefault="00297BA7" w:rsidP="00297BA7">
      <w:pPr>
        <w:tabs>
          <w:tab w:val="right" w:pos="8505"/>
        </w:tabs>
        <w:jc w:val="center"/>
        <w:rPr>
          <w:b/>
          <w:bCs/>
          <w:color w:val="010205"/>
          <w:szCs w:val="22"/>
        </w:rPr>
      </w:pPr>
      <w:r w:rsidRPr="00F108F0">
        <w:rPr>
          <w:b/>
          <w:bCs/>
          <w:color w:val="010205"/>
          <w:szCs w:val="22"/>
        </w:rPr>
        <w:lastRenderedPageBreak/>
        <w:t>Tabel 1</w:t>
      </w:r>
    </w:p>
    <w:p w14:paraId="0488EDB0" w14:textId="77777777" w:rsidR="00297BA7" w:rsidRPr="00F108F0" w:rsidRDefault="00297BA7" w:rsidP="00297BA7">
      <w:pPr>
        <w:tabs>
          <w:tab w:val="right" w:pos="8505"/>
        </w:tabs>
        <w:spacing w:after="240"/>
        <w:jc w:val="center"/>
        <w:rPr>
          <w:color w:val="000000"/>
          <w:szCs w:val="22"/>
        </w:rPr>
      </w:pPr>
      <w:r w:rsidRPr="00F108F0">
        <w:rPr>
          <w:b/>
          <w:bCs/>
          <w:color w:val="010205"/>
          <w:szCs w:val="22"/>
        </w:rPr>
        <w:t xml:space="preserve">HASIL UJI </w:t>
      </w:r>
      <w:r>
        <w:rPr>
          <w:b/>
          <w:bCs/>
          <w:color w:val="010205"/>
          <w:szCs w:val="22"/>
        </w:rPr>
        <w:t>VALIDITAS DAN RELIABILITAS</w:t>
      </w:r>
    </w:p>
    <w:tbl>
      <w:tblPr>
        <w:tblStyle w:val="TableGrid"/>
        <w:tblW w:w="0" w:type="auto"/>
        <w:jc w:val="center"/>
        <w:tblInd w:w="0" w:type="dxa"/>
        <w:tblLook w:val="04A0" w:firstRow="1" w:lastRow="0" w:firstColumn="1" w:lastColumn="0" w:noHBand="0" w:noVBand="1"/>
      </w:tblPr>
      <w:tblGrid>
        <w:gridCol w:w="1124"/>
        <w:gridCol w:w="739"/>
        <w:gridCol w:w="1254"/>
        <w:gridCol w:w="1217"/>
        <w:gridCol w:w="1124"/>
        <w:gridCol w:w="799"/>
        <w:gridCol w:w="1254"/>
        <w:gridCol w:w="1217"/>
      </w:tblGrid>
      <w:tr w:rsidR="00297BA7" w:rsidRPr="00844F1D" w14:paraId="5BCB780A" w14:textId="77777777" w:rsidTr="00B825AE">
        <w:trPr>
          <w:jc w:val="center"/>
        </w:trPr>
        <w:tc>
          <w:tcPr>
            <w:tcW w:w="1124"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Pr>
          <w:p w14:paraId="141334F5" w14:textId="77777777" w:rsidR="00297BA7" w:rsidRPr="00844F1D" w:rsidRDefault="00297BA7" w:rsidP="00B825AE">
            <w:pPr>
              <w:spacing w:before="120"/>
              <w:jc w:val="center"/>
              <w:rPr>
                <w:rFonts w:cs="Times New Roman"/>
                <w:b/>
                <w:bCs/>
                <w:color w:val="000000"/>
                <w:sz w:val="20"/>
                <w:szCs w:val="20"/>
              </w:rPr>
            </w:pPr>
            <w:r w:rsidRPr="00844F1D">
              <w:rPr>
                <w:rFonts w:cs="Times New Roman"/>
                <w:b/>
                <w:bCs/>
                <w:color w:val="000000"/>
                <w:sz w:val="20"/>
                <w:szCs w:val="20"/>
              </w:rPr>
              <w:t>Variabel</w:t>
            </w:r>
          </w:p>
        </w:tc>
        <w:tc>
          <w:tcPr>
            <w:tcW w:w="739"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Pr>
          <w:p w14:paraId="3FE36170" w14:textId="77777777" w:rsidR="00297BA7" w:rsidRPr="00844F1D" w:rsidRDefault="00297BA7" w:rsidP="00B825AE">
            <w:pPr>
              <w:spacing w:before="120"/>
              <w:jc w:val="center"/>
              <w:rPr>
                <w:rFonts w:cs="Times New Roman"/>
                <w:b/>
                <w:bCs/>
                <w:color w:val="000000"/>
                <w:sz w:val="20"/>
                <w:szCs w:val="20"/>
              </w:rPr>
            </w:pPr>
            <w:r w:rsidRPr="00844F1D">
              <w:rPr>
                <w:rFonts w:cs="Times New Roman"/>
                <w:b/>
                <w:bCs/>
                <w:color w:val="000000"/>
                <w:sz w:val="20"/>
                <w:szCs w:val="20"/>
              </w:rPr>
              <w:t>Item</w:t>
            </w:r>
          </w:p>
        </w:tc>
        <w:tc>
          <w:tcPr>
            <w:tcW w:w="1254"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Pr>
          <w:p w14:paraId="111DD5A4" w14:textId="77777777" w:rsidR="00297BA7" w:rsidRPr="00BF6B69" w:rsidRDefault="00297BA7" w:rsidP="00B825AE">
            <w:pPr>
              <w:jc w:val="center"/>
              <w:rPr>
                <w:rFonts w:cs="Times New Roman"/>
                <w:b/>
                <w:bCs/>
                <w:color w:val="000000"/>
                <w:sz w:val="20"/>
                <w:szCs w:val="20"/>
              </w:rPr>
            </w:pPr>
            <w:r w:rsidRPr="00BF6B69">
              <w:rPr>
                <w:rFonts w:cs="Times New Roman"/>
                <w:b/>
                <w:bCs/>
                <w:color w:val="000000" w:themeColor="text1"/>
                <w:sz w:val="20"/>
                <w:szCs w:val="20"/>
              </w:rPr>
              <w:t>Pearson Correlation</w:t>
            </w:r>
          </w:p>
        </w:tc>
        <w:tc>
          <w:tcPr>
            <w:tcW w:w="1217" w:type="dxa"/>
            <w:tcBorders>
              <w:top w:val="single" w:sz="12" w:space="0" w:color="000000" w:themeColor="text1"/>
              <w:left w:val="single" w:sz="2" w:space="0" w:color="FFFFFF" w:themeColor="background1"/>
              <w:bottom w:val="single" w:sz="12" w:space="0" w:color="000000" w:themeColor="text1"/>
            </w:tcBorders>
          </w:tcPr>
          <w:p w14:paraId="4099A0C9" w14:textId="77777777" w:rsidR="00297BA7" w:rsidRPr="00BF6B69" w:rsidRDefault="00297BA7" w:rsidP="00B825AE">
            <w:pPr>
              <w:jc w:val="center"/>
              <w:rPr>
                <w:rFonts w:cs="Times New Roman"/>
                <w:b/>
                <w:bCs/>
                <w:color w:val="000000"/>
                <w:sz w:val="20"/>
                <w:szCs w:val="20"/>
              </w:rPr>
            </w:pPr>
            <w:r w:rsidRPr="00BF6B69">
              <w:rPr>
                <w:rFonts w:cs="Times New Roman"/>
                <w:b/>
                <w:bCs/>
                <w:color w:val="000000" w:themeColor="text1"/>
                <w:sz w:val="20"/>
                <w:szCs w:val="20"/>
              </w:rPr>
              <w:t>Cronbach’s Alpha</w:t>
            </w:r>
          </w:p>
        </w:tc>
        <w:tc>
          <w:tcPr>
            <w:tcW w:w="1124" w:type="dxa"/>
            <w:tcBorders>
              <w:top w:val="single" w:sz="12" w:space="0" w:color="000000" w:themeColor="text1"/>
              <w:bottom w:val="single" w:sz="12" w:space="0" w:color="000000" w:themeColor="text1"/>
              <w:right w:val="single" w:sz="2" w:space="0" w:color="FFFFFF" w:themeColor="background1"/>
            </w:tcBorders>
          </w:tcPr>
          <w:p w14:paraId="60BA1F4D" w14:textId="77777777" w:rsidR="00297BA7" w:rsidRPr="00844F1D" w:rsidRDefault="00297BA7" w:rsidP="00B825AE">
            <w:pPr>
              <w:spacing w:before="120"/>
              <w:jc w:val="center"/>
              <w:rPr>
                <w:rFonts w:cs="Times New Roman"/>
                <w:b/>
                <w:bCs/>
                <w:color w:val="000000"/>
                <w:sz w:val="20"/>
                <w:szCs w:val="20"/>
              </w:rPr>
            </w:pPr>
            <w:r w:rsidRPr="00844F1D">
              <w:rPr>
                <w:rFonts w:cs="Times New Roman"/>
                <w:b/>
                <w:bCs/>
                <w:color w:val="000000"/>
                <w:sz w:val="20"/>
                <w:szCs w:val="20"/>
              </w:rPr>
              <w:t>Variabel</w:t>
            </w:r>
          </w:p>
        </w:tc>
        <w:tc>
          <w:tcPr>
            <w:tcW w:w="799"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Pr>
          <w:p w14:paraId="5F4FB678" w14:textId="77777777" w:rsidR="00297BA7" w:rsidRPr="00844F1D" w:rsidRDefault="00297BA7" w:rsidP="00B825AE">
            <w:pPr>
              <w:spacing w:before="120"/>
              <w:jc w:val="center"/>
              <w:rPr>
                <w:rFonts w:cs="Times New Roman"/>
                <w:b/>
                <w:bCs/>
                <w:color w:val="000000"/>
                <w:sz w:val="20"/>
                <w:szCs w:val="20"/>
              </w:rPr>
            </w:pPr>
            <w:r w:rsidRPr="00844F1D">
              <w:rPr>
                <w:rFonts w:cs="Times New Roman"/>
                <w:b/>
                <w:bCs/>
                <w:color w:val="000000"/>
                <w:sz w:val="20"/>
                <w:szCs w:val="20"/>
              </w:rPr>
              <w:t>Item</w:t>
            </w:r>
          </w:p>
        </w:tc>
        <w:tc>
          <w:tcPr>
            <w:tcW w:w="1254"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Pr>
          <w:p w14:paraId="10181035" w14:textId="77777777" w:rsidR="00297BA7" w:rsidRPr="00BF6B69" w:rsidRDefault="00297BA7" w:rsidP="00B825AE">
            <w:pPr>
              <w:jc w:val="center"/>
              <w:rPr>
                <w:rFonts w:cs="Times New Roman"/>
                <w:b/>
                <w:bCs/>
                <w:color w:val="000000"/>
                <w:sz w:val="20"/>
                <w:szCs w:val="20"/>
              </w:rPr>
            </w:pPr>
            <w:r w:rsidRPr="00BF6B69">
              <w:rPr>
                <w:rFonts w:cs="Times New Roman"/>
                <w:b/>
                <w:bCs/>
                <w:color w:val="000000" w:themeColor="text1"/>
                <w:sz w:val="20"/>
                <w:szCs w:val="20"/>
              </w:rPr>
              <w:t>Pearson Correlation</w:t>
            </w:r>
          </w:p>
        </w:tc>
        <w:tc>
          <w:tcPr>
            <w:tcW w:w="1217"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tcPr>
          <w:p w14:paraId="06328957" w14:textId="77777777" w:rsidR="00297BA7" w:rsidRPr="00BF6B69" w:rsidRDefault="00297BA7" w:rsidP="00B825AE">
            <w:pPr>
              <w:jc w:val="center"/>
              <w:rPr>
                <w:rFonts w:cs="Times New Roman"/>
                <w:b/>
                <w:bCs/>
                <w:color w:val="000000"/>
                <w:sz w:val="20"/>
                <w:szCs w:val="20"/>
              </w:rPr>
            </w:pPr>
            <w:r w:rsidRPr="00BF6B69">
              <w:rPr>
                <w:rFonts w:cs="Times New Roman"/>
                <w:b/>
                <w:bCs/>
                <w:color w:val="000000" w:themeColor="text1"/>
                <w:sz w:val="20"/>
                <w:szCs w:val="20"/>
              </w:rPr>
              <w:t>Cronbach’s Alpha</w:t>
            </w:r>
          </w:p>
        </w:tc>
      </w:tr>
      <w:tr w:rsidR="00297BA7" w:rsidRPr="00844F1D" w14:paraId="64534939" w14:textId="77777777" w:rsidTr="00B825AE">
        <w:trPr>
          <w:jc w:val="center"/>
        </w:trPr>
        <w:tc>
          <w:tcPr>
            <w:tcW w:w="1124" w:type="dxa"/>
            <w:vMerge w:val="restart"/>
            <w:tcBorders>
              <w:top w:val="single" w:sz="12" w:space="0" w:color="000000" w:themeColor="text1"/>
              <w:left w:val="single" w:sz="2" w:space="0" w:color="FFFFFF" w:themeColor="background1"/>
              <w:right w:val="single" w:sz="2" w:space="0" w:color="FFFFFF" w:themeColor="background1"/>
            </w:tcBorders>
          </w:tcPr>
          <w:p w14:paraId="27C902A2" w14:textId="77777777" w:rsidR="00297BA7" w:rsidRPr="00844F1D" w:rsidRDefault="00297BA7" w:rsidP="00B825AE">
            <w:pPr>
              <w:spacing w:before="120"/>
              <w:rPr>
                <w:rFonts w:cs="Times New Roman"/>
                <w:b/>
                <w:bCs/>
                <w:color w:val="000000"/>
                <w:sz w:val="20"/>
                <w:szCs w:val="20"/>
              </w:rPr>
            </w:pPr>
            <w:r w:rsidRPr="00844F1D">
              <w:rPr>
                <w:rFonts w:cs="Times New Roman"/>
                <w:i/>
                <w:iCs/>
                <w:sz w:val="20"/>
                <w:szCs w:val="20"/>
              </w:rPr>
              <w:t>Self-Esteem</w:t>
            </w:r>
          </w:p>
        </w:tc>
        <w:tc>
          <w:tcPr>
            <w:tcW w:w="739"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tcPr>
          <w:p w14:paraId="6576C303" w14:textId="77777777" w:rsidR="00297BA7" w:rsidRPr="00844F1D" w:rsidRDefault="00297BA7" w:rsidP="00B825AE">
            <w:pPr>
              <w:spacing w:before="120"/>
              <w:rPr>
                <w:rFonts w:cs="Times New Roman"/>
                <w:b/>
                <w:bCs/>
                <w:color w:val="000000"/>
                <w:sz w:val="20"/>
                <w:szCs w:val="20"/>
              </w:rPr>
            </w:pPr>
            <w:r w:rsidRPr="00844F1D">
              <w:rPr>
                <w:rFonts w:cs="Times New Roman"/>
                <w:sz w:val="20"/>
                <w:szCs w:val="20"/>
              </w:rPr>
              <w:t>SE1</w:t>
            </w:r>
          </w:p>
        </w:tc>
        <w:tc>
          <w:tcPr>
            <w:tcW w:w="125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tcPr>
          <w:p w14:paraId="182432D8" w14:textId="77777777" w:rsidR="00297BA7" w:rsidRPr="00844F1D" w:rsidRDefault="00297BA7" w:rsidP="00B825AE">
            <w:pPr>
              <w:spacing w:before="120"/>
              <w:jc w:val="center"/>
              <w:rPr>
                <w:rFonts w:cs="Times New Roman"/>
                <w:b/>
                <w:bCs/>
                <w:color w:val="000000"/>
                <w:sz w:val="20"/>
                <w:szCs w:val="20"/>
              </w:rPr>
            </w:pPr>
            <w:r w:rsidRPr="00844F1D">
              <w:rPr>
                <w:rFonts w:cs="Times New Roman"/>
                <w:sz w:val="20"/>
                <w:szCs w:val="20"/>
              </w:rPr>
              <w:t>0,780</w:t>
            </w:r>
          </w:p>
        </w:tc>
        <w:tc>
          <w:tcPr>
            <w:tcW w:w="1217" w:type="dxa"/>
            <w:vMerge w:val="restart"/>
            <w:tcBorders>
              <w:top w:val="single" w:sz="12" w:space="0" w:color="000000" w:themeColor="text1"/>
              <w:left w:val="single" w:sz="2" w:space="0" w:color="FFFFFF" w:themeColor="background1"/>
            </w:tcBorders>
          </w:tcPr>
          <w:p w14:paraId="3FBF3966" w14:textId="77777777" w:rsidR="00297BA7" w:rsidRPr="00844F1D" w:rsidRDefault="00297BA7" w:rsidP="00B825AE">
            <w:pPr>
              <w:spacing w:before="1200"/>
              <w:jc w:val="center"/>
              <w:rPr>
                <w:rFonts w:cs="Times New Roman"/>
                <w:b/>
                <w:bCs/>
                <w:color w:val="000000"/>
                <w:sz w:val="20"/>
                <w:szCs w:val="20"/>
              </w:rPr>
            </w:pPr>
            <w:r w:rsidRPr="00844F1D">
              <w:rPr>
                <w:rFonts w:cs="Times New Roman"/>
                <w:sz w:val="20"/>
                <w:szCs w:val="20"/>
              </w:rPr>
              <w:t>0,906</w:t>
            </w:r>
          </w:p>
        </w:tc>
        <w:tc>
          <w:tcPr>
            <w:tcW w:w="1124" w:type="dxa"/>
            <w:vMerge w:val="restart"/>
            <w:tcBorders>
              <w:top w:val="single" w:sz="12" w:space="0" w:color="000000" w:themeColor="text1"/>
              <w:right w:val="single" w:sz="2" w:space="0" w:color="FFFFFF" w:themeColor="background1"/>
            </w:tcBorders>
          </w:tcPr>
          <w:p w14:paraId="2609C8FC" w14:textId="77777777" w:rsidR="00297BA7" w:rsidRPr="00844F1D" w:rsidRDefault="00297BA7" w:rsidP="00B825AE">
            <w:pPr>
              <w:spacing w:before="120"/>
              <w:rPr>
                <w:rFonts w:cs="Times New Roman"/>
                <w:b/>
                <w:bCs/>
                <w:color w:val="000000"/>
                <w:sz w:val="20"/>
                <w:szCs w:val="20"/>
              </w:rPr>
            </w:pPr>
            <w:r w:rsidRPr="00844F1D">
              <w:rPr>
                <w:rFonts w:cs="Times New Roman"/>
                <w:sz w:val="20"/>
                <w:szCs w:val="20"/>
              </w:rPr>
              <w:t>Literasi Keuangan</w:t>
            </w:r>
          </w:p>
        </w:tc>
        <w:tc>
          <w:tcPr>
            <w:tcW w:w="799"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tcPr>
          <w:p w14:paraId="60703799" w14:textId="77777777" w:rsidR="00297BA7" w:rsidRPr="00844F1D" w:rsidRDefault="00297BA7" w:rsidP="00B825AE">
            <w:pPr>
              <w:spacing w:before="120"/>
              <w:rPr>
                <w:rFonts w:cs="Times New Roman"/>
                <w:b/>
                <w:bCs/>
                <w:color w:val="000000"/>
                <w:sz w:val="20"/>
                <w:szCs w:val="20"/>
              </w:rPr>
            </w:pPr>
            <w:r w:rsidRPr="00844F1D">
              <w:rPr>
                <w:rFonts w:cs="Times New Roman"/>
                <w:sz w:val="20"/>
                <w:szCs w:val="20"/>
              </w:rPr>
              <w:t>LIT1</w:t>
            </w:r>
          </w:p>
        </w:tc>
        <w:tc>
          <w:tcPr>
            <w:tcW w:w="125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tcPr>
          <w:p w14:paraId="4C11D06F" w14:textId="77777777" w:rsidR="00297BA7" w:rsidRPr="00844F1D" w:rsidRDefault="00297BA7" w:rsidP="00B825AE">
            <w:pPr>
              <w:spacing w:before="120"/>
              <w:jc w:val="center"/>
              <w:rPr>
                <w:rFonts w:cs="Times New Roman"/>
                <w:b/>
                <w:bCs/>
                <w:color w:val="000000"/>
                <w:sz w:val="20"/>
                <w:szCs w:val="20"/>
              </w:rPr>
            </w:pPr>
            <w:r w:rsidRPr="00844F1D">
              <w:rPr>
                <w:rFonts w:cs="Times New Roman"/>
                <w:sz w:val="20"/>
                <w:szCs w:val="20"/>
              </w:rPr>
              <w:t>0,632</w:t>
            </w:r>
          </w:p>
        </w:tc>
        <w:tc>
          <w:tcPr>
            <w:tcW w:w="1217" w:type="dxa"/>
            <w:vMerge w:val="restart"/>
            <w:tcBorders>
              <w:top w:val="single" w:sz="12" w:space="0" w:color="000000" w:themeColor="text1"/>
              <w:left w:val="single" w:sz="2" w:space="0" w:color="FFFFFF" w:themeColor="background1"/>
              <w:right w:val="single" w:sz="2" w:space="0" w:color="FFFFFF" w:themeColor="background1"/>
            </w:tcBorders>
          </w:tcPr>
          <w:p w14:paraId="627602B8" w14:textId="77777777" w:rsidR="00297BA7" w:rsidRPr="00844F1D" w:rsidRDefault="00297BA7" w:rsidP="00B825AE">
            <w:pPr>
              <w:spacing w:before="1200"/>
              <w:jc w:val="center"/>
              <w:rPr>
                <w:rFonts w:cs="Times New Roman"/>
                <w:b/>
                <w:bCs/>
                <w:color w:val="000000"/>
                <w:sz w:val="20"/>
                <w:szCs w:val="20"/>
              </w:rPr>
            </w:pPr>
            <w:r w:rsidRPr="00844F1D">
              <w:rPr>
                <w:rFonts w:cs="Times New Roman"/>
                <w:sz w:val="20"/>
                <w:szCs w:val="20"/>
              </w:rPr>
              <w:t>0,939</w:t>
            </w:r>
          </w:p>
        </w:tc>
      </w:tr>
      <w:tr w:rsidR="00297BA7" w:rsidRPr="00844F1D" w14:paraId="7EB553B8" w14:textId="77777777" w:rsidTr="00B825AE">
        <w:trPr>
          <w:jc w:val="center"/>
        </w:trPr>
        <w:tc>
          <w:tcPr>
            <w:tcW w:w="1124" w:type="dxa"/>
            <w:vMerge/>
            <w:tcBorders>
              <w:left w:val="single" w:sz="2" w:space="0" w:color="FFFFFF" w:themeColor="background1"/>
              <w:right w:val="single" w:sz="2" w:space="0" w:color="FFFFFF" w:themeColor="background1"/>
            </w:tcBorders>
          </w:tcPr>
          <w:p w14:paraId="6A2CFDA0"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0ACEDF" w14:textId="77777777" w:rsidR="00297BA7" w:rsidRPr="00844F1D" w:rsidRDefault="00297BA7" w:rsidP="00B825AE">
            <w:pPr>
              <w:rPr>
                <w:rFonts w:cs="Times New Roman"/>
                <w:b/>
                <w:bCs/>
                <w:color w:val="000000"/>
                <w:sz w:val="20"/>
                <w:szCs w:val="20"/>
              </w:rPr>
            </w:pPr>
            <w:r w:rsidRPr="00844F1D">
              <w:rPr>
                <w:rFonts w:cs="Times New Roman"/>
                <w:sz w:val="20"/>
                <w:szCs w:val="20"/>
              </w:rPr>
              <w:t>SE2</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AF227E"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0,665</w:t>
            </w:r>
          </w:p>
        </w:tc>
        <w:tc>
          <w:tcPr>
            <w:tcW w:w="1217" w:type="dxa"/>
            <w:vMerge/>
            <w:tcBorders>
              <w:left w:val="single" w:sz="2" w:space="0" w:color="FFFFFF" w:themeColor="background1"/>
            </w:tcBorders>
          </w:tcPr>
          <w:p w14:paraId="01CB21AE"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68D7C4E2"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A9068B" w14:textId="77777777" w:rsidR="00297BA7" w:rsidRPr="00844F1D" w:rsidRDefault="00297BA7" w:rsidP="00B825AE">
            <w:pPr>
              <w:rPr>
                <w:rFonts w:cs="Times New Roman"/>
                <w:b/>
                <w:bCs/>
                <w:color w:val="000000"/>
                <w:sz w:val="20"/>
                <w:szCs w:val="20"/>
              </w:rPr>
            </w:pPr>
            <w:r w:rsidRPr="00844F1D">
              <w:rPr>
                <w:rFonts w:cs="Times New Roman"/>
                <w:sz w:val="20"/>
                <w:szCs w:val="20"/>
              </w:rPr>
              <w:t>LIT2</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6CD751"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0,749</w:t>
            </w:r>
          </w:p>
        </w:tc>
        <w:tc>
          <w:tcPr>
            <w:tcW w:w="1217" w:type="dxa"/>
            <w:vMerge/>
            <w:tcBorders>
              <w:left w:val="single" w:sz="2" w:space="0" w:color="FFFFFF" w:themeColor="background1"/>
              <w:right w:val="single" w:sz="2" w:space="0" w:color="FFFFFF" w:themeColor="background1"/>
            </w:tcBorders>
          </w:tcPr>
          <w:p w14:paraId="358D0994" w14:textId="77777777" w:rsidR="00297BA7" w:rsidRPr="00844F1D" w:rsidRDefault="00297BA7" w:rsidP="00B825AE">
            <w:pPr>
              <w:rPr>
                <w:rFonts w:cs="Times New Roman"/>
                <w:b/>
                <w:bCs/>
                <w:color w:val="000000"/>
                <w:sz w:val="20"/>
                <w:szCs w:val="20"/>
              </w:rPr>
            </w:pPr>
          </w:p>
        </w:tc>
      </w:tr>
      <w:tr w:rsidR="00297BA7" w:rsidRPr="00844F1D" w14:paraId="0DAA5286" w14:textId="77777777" w:rsidTr="00B825AE">
        <w:trPr>
          <w:jc w:val="center"/>
        </w:trPr>
        <w:tc>
          <w:tcPr>
            <w:tcW w:w="1124" w:type="dxa"/>
            <w:vMerge/>
            <w:tcBorders>
              <w:left w:val="single" w:sz="2" w:space="0" w:color="FFFFFF" w:themeColor="background1"/>
              <w:right w:val="single" w:sz="2" w:space="0" w:color="FFFFFF" w:themeColor="background1"/>
            </w:tcBorders>
          </w:tcPr>
          <w:p w14:paraId="0D59BBB3"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826D43" w14:textId="77777777" w:rsidR="00297BA7" w:rsidRPr="00844F1D" w:rsidRDefault="00297BA7" w:rsidP="00B825AE">
            <w:pPr>
              <w:rPr>
                <w:rFonts w:cs="Times New Roman"/>
                <w:b/>
                <w:bCs/>
                <w:color w:val="000000"/>
                <w:sz w:val="20"/>
                <w:szCs w:val="20"/>
              </w:rPr>
            </w:pPr>
            <w:r w:rsidRPr="00844F1D">
              <w:rPr>
                <w:rFonts w:cs="Times New Roman"/>
                <w:sz w:val="20"/>
                <w:szCs w:val="20"/>
              </w:rPr>
              <w:t>SE3</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A675C4"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0,590</w:t>
            </w:r>
          </w:p>
        </w:tc>
        <w:tc>
          <w:tcPr>
            <w:tcW w:w="1217" w:type="dxa"/>
            <w:vMerge/>
            <w:tcBorders>
              <w:left w:val="single" w:sz="2" w:space="0" w:color="FFFFFF" w:themeColor="background1"/>
            </w:tcBorders>
          </w:tcPr>
          <w:p w14:paraId="51008C2F"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1D0ED8D1"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A0996C" w14:textId="77777777" w:rsidR="00297BA7" w:rsidRPr="00844F1D" w:rsidRDefault="00297BA7" w:rsidP="00B825AE">
            <w:pPr>
              <w:rPr>
                <w:rFonts w:cs="Times New Roman"/>
                <w:b/>
                <w:bCs/>
                <w:color w:val="000000"/>
                <w:sz w:val="20"/>
                <w:szCs w:val="20"/>
              </w:rPr>
            </w:pPr>
            <w:r w:rsidRPr="00844F1D">
              <w:rPr>
                <w:rFonts w:cs="Times New Roman"/>
                <w:sz w:val="20"/>
                <w:szCs w:val="20"/>
              </w:rPr>
              <w:t>LIT3</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2AB9B8"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0,778</w:t>
            </w:r>
          </w:p>
        </w:tc>
        <w:tc>
          <w:tcPr>
            <w:tcW w:w="1217" w:type="dxa"/>
            <w:vMerge/>
            <w:tcBorders>
              <w:left w:val="single" w:sz="2" w:space="0" w:color="FFFFFF" w:themeColor="background1"/>
              <w:right w:val="single" w:sz="2" w:space="0" w:color="FFFFFF" w:themeColor="background1"/>
            </w:tcBorders>
          </w:tcPr>
          <w:p w14:paraId="0323C0DB" w14:textId="77777777" w:rsidR="00297BA7" w:rsidRPr="00844F1D" w:rsidRDefault="00297BA7" w:rsidP="00B825AE">
            <w:pPr>
              <w:rPr>
                <w:rFonts w:cs="Times New Roman"/>
                <w:b/>
                <w:bCs/>
                <w:color w:val="000000"/>
                <w:sz w:val="20"/>
                <w:szCs w:val="20"/>
              </w:rPr>
            </w:pPr>
          </w:p>
        </w:tc>
      </w:tr>
      <w:tr w:rsidR="00297BA7" w:rsidRPr="00844F1D" w14:paraId="3520C9F2" w14:textId="77777777" w:rsidTr="00B825AE">
        <w:trPr>
          <w:jc w:val="center"/>
        </w:trPr>
        <w:tc>
          <w:tcPr>
            <w:tcW w:w="1124" w:type="dxa"/>
            <w:vMerge/>
            <w:tcBorders>
              <w:left w:val="single" w:sz="2" w:space="0" w:color="FFFFFF" w:themeColor="background1"/>
              <w:right w:val="single" w:sz="2" w:space="0" w:color="FFFFFF" w:themeColor="background1"/>
            </w:tcBorders>
          </w:tcPr>
          <w:p w14:paraId="5A2CA4AA"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B5F142" w14:textId="77777777" w:rsidR="00297BA7" w:rsidRPr="00844F1D" w:rsidRDefault="00297BA7" w:rsidP="00B825AE">
            <w:pPr>
              <w:rPr>
                <w:rFonts w:cs="Times New Roman"/>
                <w:b/>
                <w:bCs/>
                <w:color w:val="000000"/>
                <w:sz w:val="20"/>
                <w:szCs w:val="20"/>
              </w:rPr>
            </w:pPr>
            <w:r w:rsidRPr="00844F1D">
              <w:rPr>
                <w:rFonts w:cs="Times New Roman"/>
                <w:sz w:val="20"/>
                <w:szCs w:val="20"/>
              </w:rPr>
              <w:t>SE4</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F57992"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0,685</w:t>
            </w:r>
          </w:p>
        </w:tc>
        <w:tc>
          <w:tcPr>
            <w:tcW w:w="1217" w:type="dxa"/>
            <w:vMerge/>
            <w:tcBorders>
              <w:left w:val="single" w:sz="2" w:space="0" w:color="FFFFFF" w:themeColor="background1"/>
            </w:tcBorders>
          </w:tcPr>
          <w:p w14:paraId="2F45B4F9"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203C939E"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F7E219" w14:textId="77777777" w:rsidR="00297BA7" w:rsidRPr="00844F1D" w:rsidRDefault="00297BA7" w:rsidP="00B825AE">
            <w:pPr>
              <w:rPr>
                <w:rFonts w:cs="Times New Roman"/>
                <w:b/>
                <w:bCs/>
                <w:color w:val="000000"/>
                <w:sz w:val="20"/>
                <w:szCs w:val="20"/>
              </w:rPr>
            </w:pPr>
            <w:r w:rsidRPr="00844F1D">
              <w:rPr>
                <w:rFonts w:cs="Times New Roman"/>
                <w:sz w:val="20"/>
                <w:szCs w:val="20"/>
              </w:rPr>
              <w:t>LIT4</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A9C0C9"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0,684</w:t>
            </w:r>
          </w:p>
        </w:tc>
        <w:tc>
          <w:tcPr>
            <w:tcW w:w="1217" w:type="dxa"/>
            <w:vMerge/>
            <w:tcBorders>
              <w:left w:val="single" w:sz="2" w:space="0" w:color="FFFFFF" w:themeColor="background1"/>
              <w:right w:val="single" w:sz="2" w:space="0" w:color="FFFFFF" w:themeColor="background1"/>
            </w:tcBorders>
          </w:tcPr>
          <w:p w14:paraId="0955A17C" w14:textId="77777777" w:rsidR="00297BA7" w:rsidRPr="00844F1D" w:rsidRDefault="00297BA7" w:rsidP="00B825AE">
            <w:pPr>
              <w:rPr>
                <w:rFonts w:cs="Times New Roman"/>
                <w:b/>
                <w:bCs/>
                <w:color w:val="000000"/>
                <w:sz w:val="20"/>
                <w:szCs w:val="20"/>
              </w:rPr>
            </w:pPr>
          </w:p>
        </w:tc>
      </w:tr>
      <w:tr w:rsidR="00297BA7" w:rsidRPr="00844F1D" w14:paraId="4F507727" w14:textId="77777777" w:rsidTr="00B825AE">
        <w:trPr>
          <w:jc w:val="center"/>
        </w:trPr>
        <w:tc>
          <w:tcPr>
            <w:tcW w:w="1124" w:type="dxa"/>
            <w:vMerge/>
            <w:tcBorders>
              <w:left w:val="single" w:sz="2" w:space="0" w:color="FFFFFF" w:themeColor="background1"/>
              <w:right w:val="single" w:sz="2" w:space="0" w:color="FFFFFF" w:themeColor="background1"/>
            </w:tcBorders>
          </w:tcPr>
          <w:p w14:paraId="45F00FB9"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97F8A3" w14:textId="77777777" w:rsidR="00297BA7" w:rsidRPr="00844F1D" w:rsidRDefault="00297BA7" w:rsidP="00B825AE">
            <w:pPr>
              <w:rPr>
                <w:rFonts w:cs="Times New Roman"/>
                <w:b/>
                <w:bCs/>
                <w:color w:val="000000"/>
                <w:sz w:val="20"/>
                <w:szCs w:val="20"/>
              </w:rPr>
            </w:pPr>
            <w:r w:rsidRPr="00844F1D">
              <w:rPr>
                <w:rFonts w:cs="Times New Roman"/>
                <w:sz w:val="20"/>
                <w:szCs w:val="20"/>
              </w:rPr>
              <w:t>SE5</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2A432E"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0,755</w:t>
            </w:r>
          </w:p>
        </w:tc>
        <w:tc>
          <w:tcPr>
            <w:tcW w:w="1217" w:type="dxa"/>
            <w:vMerge/>
            <w:tcBorders>
              <w:left w:val="single" w:sz="2" w:space="0" w:color="FFFFFF" w:themeColor="background1"/>
            </w:tcBorders>
          </w:tcPr>
          <w:p w14:paraId="3A601DDE"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1466A58B"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E97B72" w14:textId="77777777" w:rsidR="00297BA7" w:rsidRPr="00844F1D" w:rsidRDefault="00297BA7" w:rsidP="00B825AE">
            <w:pPr>
              <w:rPr>
                <w:rFonts w:cs="Times New Roman"/>
                <w:b/>
                <w:bCs/>
                <w:color w:val="000000"/>
                <w:sz w:val="20"/>
                <w:szCs w:val="20"/>
              </w:rPr>
            </w:pPr>
            <w:r w:rsidRPr="00844F1D">
              <w:rPr>
                <w:rFonts w:cs="Times New Roman"/>
                <w:sz w:val="20"/>
                <w:szCs w:val="20"/>
              </w:rPr>
              <w:t>LIT5</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3195DC"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0,821</w:t>
            </w:r>
          </w:p>
        </w:tc>
        <w:tc>
          <w:tcPr>
            <w:tcW w:w="1217" w:type="dxa"/>
            <w:vMerge/>
            <w:tcBorders>
              <w:left w:val="single" w:sz="2" w:space="0" w:color="FFFFFF" w:themeColor="background1"/>
              <w:right w:val="single" w:sz="2" w:space="0" w:color="FFFFFF" w:themeColor="background1"/>
            </w:tcBorders>
          </w:tcPr>
          <w:p w14:paraId="014F03C6" w14:textId="77777777" w:rsidR="00297BA7" w:rsidRPr="00844F1D" w:rsidRDefault="00297BA7" w:rsidP="00B825AE">
            <w:pPr>
              <w:rPr>
                <w:rFonts w:cs="Times New Roman"/>
                <w:b/>
                <w:bCs/>
                <w:color w:val="000000"/>
                <w:sz w:val="20"/>
                <w:szCs w:val="20"/>
              </w:rPr>
            </w:pPr>
          </w:p>
        </w:tc>
      </w:tr>
      <w:tr w:rsidR="00297BA7" w:rsidRPr="00844F1D" w14:paraId="7E251B50" w14:textId="77777777" w:rsidTr="00B825AE">
        <w:trPr>
          <w:jc w:val="center"/>
        </w:trPr>
        <w:tc>
          <w:tcPr>
            <w:tcW w:w="1124" w:type="dxa"/>
            <w:vMerge/>
            <w:tcBorders>
              <w:left w:val="single" w:sz="2" w:space="0" w:color="FFFFFF" w:themeColor="background1"/>
              <w:right w:val="single" w:sz="2" w:space="0" w:color="FFFFFF" w:themeColor="background1"/>
            </w:tcBorders>
          </w:tcPr>
          <w:p w14:paraId="5CF80429"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C47AE7" w14:textId="77777777" w:rsidR="00297BA7" w:rsidRPr="00844F1D" w:rsidRDefault="00297BA7" w:rsidP="00B825AE">
            <w:pPr>
              <w:rPr>
                <w:rFonts w:cs="Times New Roman"/>
                <w:b/>
                <w:bCs/>
                <w:color w:val="000000"/>
                <w:sz w:val="20"/>
                <w:szCs w:val="20"/>
              </w:rPr>
            </w:pPr>
            <w:r w:rsidRPr="00844F1D">
              <w:rPr>
                <w:rFonts w:cs="Times New Roman"/>
                <w:sz w:val="20"/>
                <w:szCs w:val="20"/>
              </w:rPr>
              <w:t>SE6</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ABB9DF"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0,803</w:t>
            </w:r>
          </w:p>
        </w:tc>
        <w:tc>
          <w:tcPr>
            <w:tcW w:w="1217" w:type="dxa"/>
            <w:vMerge/>
            <w:tcBorders>
              <w:left w:val="single" w:sz="2" w:space="0" w:color="FFFFFF" w:themeColor="background1"/>
            </w:tcBorders>
          </w:tcPr>
          <w:p w14:paraId="2C068491"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11187F60"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DB5166" w14:textId="77777777" w:rsidR="00297BA7" w:rsidRPr="00844F1D" w:rsidRDefault="00297BA7" w:rsidP="00B825AE">
            <w:pPr>
              <w:rPr>
                <w:rFonts w:cs="Times New Roman"/>
                <w:b/>
                <w:bCs/>
                <w:color w:val="000000"/>
                <w:sz w:val="20"/>
                <w:szCs w:val="20"/>
              </w:rPr>
            </w:pPr>
            <w:r w:rsidRPr="00844F1D">
              <w:rPr>
                <w:rFonts w:cs="Times New Roman"/>
                <w:sz w:val="20"/>
                <w:szCs w:val="20"/>
              </w:rPr>
              <w:t>LIT6</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CEB9DB"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0,837</w:t>
            </w:r>
          </w:p>
        </w:tc>
        <w:tc>
          <w:tcPr>
            <w:tcW w:w="1217" w:type="dxa"/>
            <w:vMerge/>
            <w:tcBorders>
              <w:left w:val="single" w:sz="2" w:space="0" w:color="FFFFFF" w:themeColor="background1"/>
              <w:right w:val="single" w:sz="2" w:space="0" w:color="FFFFFF" w:themeColor="background1"/>
            </w:tcBorders>
          </w:tcPr>
          <w:p w14:paraId="78BCCD83" w14:textId="77777777" w:rsidR="00297BA7" w:rsidRPr="00844F1D" w:rsidRDefault="00297BA7" w:rsidP="00B825AE">
            <w:pPr>
              <w:rPr>
                <w:rFonts w:cs="Times New Roman"/>
                <w:b/>
                <w:bCs/>
                <w:color w:val="000000"/>
                <w:sz w:val="20"/>
                <w:szCs w:val="20"/>
              </w:rPr>
            </w:pPr>
          </w:p>
        </w:tc>
      </w:tr>
      <w:tr w:rsidR="00297BA7" w:rsidRPr="00844F1D" w14:paraId="354B1200" w14:textId="77777777" w:rsidTr="00B825AE">
        <w:trPr>
          <w:jc w:val="center"/>
        </w:trPr>
        <w:tc>
          <w:tcPr>
            <w:tcW w:w="1124" w:type="dxa"/>
            <w:vMerge/>
            <w:tcBorders>
              <w:left w:val="single" w:sz="2" w:space="0" w:color="FFFFFF" w:themeColor="background1"/>
              <w:right w:val="single" w:sz="2" w:space="0" w:color="FFFFFF" w:themeColor="background1"/>
            </w:tcBorders>
          </w:tcPr>
          <w:p w14:paraId="7095CEA9"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E261A50" w14:textId="77777777" w:rsidR="00297BA7" w:rsidRPr="00844F1D" w:rsidRDefault="00297BA7" w:rsidP="00B825AE">
            <w:pPr>
              <w:rPr>
                <w:rFonts w:cs="Times New Roman"/>
                <w:b/>
                <w:bCs/>
                <w:color w:val="000000"/>
                <w:sz w:val="20"/>
                <w:szCs w:val="20"/>
              </w:rPr>
            </w:pPr>
            <w:r w:rsidRPr="00844F1D">
              <w:rPr>
                <w:rFonts w:cs="Times New Roman"/>
                <w:sz w:val="20"/>
                <w:szCs w:val="20"/>
              </w:rPr>
              <w:t>SE7</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CC3EB6"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0,768</w:t>
            </w:r>
          </w:p>
        </w:tc>
        <w:tc>
          <w:tcPr>
            <w:tcW w:w="1217" w:type="dxa"/>
            <w:vMerge/>
            <w:tcBorders>
              <w:left w:val="single" w:sz="2" w:space="0" w:color="FFFFFF" w:themeColor="background1"/>
            </w:tcBorders>
          </w:tcPr>
          <w:p w14:paraId="748EA92D"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1FFD141E"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F9849C" w14:textId="77777777" w:rsidR="00297BA7" w:rsidRPr="00844F1D" w:rsidRDefault="00297BA7" w:rsidP="00B825AE">
            <w:pPr>
              <w:rPr>
                <w:rFonts w:cs="Times New Roman"/>
                <w:b/>
                <w:bCs/>
                <w:color w:val="000000"/>
                <w:sz w:val="20"/>
                <w:szCs w:val="20"/>
              </w:rPr>
            </w:pPr>
            <w:r w:rsidRPr="00844F1D">
              <w:rPr>
                <w:rFonts w:cs="Times New Roman"/>
                <w:sz w:val="20"/>
                <w:szCs w:val="20"/>
              </w:rPr>
              <w:t>LIT7</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6139F9"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0,900</w:t>
            </w:r>
          </w:p>
        </w:tc>
        <w:tc>
          <w:tcPr>
            <w:tcW w:w="1217" w:type="dxa"/>
            <w:vMerge/>
            <w:tcBorders>
              <w:left w:val="single" w:sz="2" w:space="0" w:color="FFFFFF" w:themeColor="background1"/>
              <w:right w:val="single" w:sz="2" w:space="0" w:color="FFFFFF" w:themeColor="background1"/>
            </w:tcBorders>
          </w:tcPr>
          <w:p w14:paraId="69F9F579" w14:textId="77777777" w:rsidR="00297BA7" w:rsidRPr="00844F1D" w:rsidRDefault="00297BA7" w:rsidP="00B825AE">
            <w:pPr>
              <w:rPr>
                <w:rFonts w:cs="Times New Roman"/>
                <w:b/>
                <w:bCs/>
                <w:color w:val="000000"/>
                <w:sz w:val="20"/>
                <w:szCs w:val="20"/>
              </w:rPr>
            </w:pPr>
          </w:p>
        </w:tc>
      </w:tr>
      <w:tr w:rsidR="00297BA7" w:rsidRPr="00844F1D" w14:paraId="3F93EED4" w14:textId="77777777" w:rsidTr="00B825AE">
        <w:trPr>
          <w:jc w:val="center"/>
        </w:trPr>
        <w:tc>
          <w:tcPr>
            <w:tcW w:w="1124" w:type="dxa"/>
            <w:vMerge/>
            <w:tcBorders>
              <w:left w:val="single" w:sz="2" w:space="0" w:color="FFFFFF" w:themeColor="background1"/>
              <w:right w:val="single" w:sz="2" w:space="0" w:color="FFFFFF" w:themeColor="background1"/>
            </w:tcBorders>
          </w:tcPr>
          <w:p w14:paraId="1BFE6B2F"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62B41B" w14:textId="77777777" w:rsidR="00297BA7" w:rsidRPr="00844F1D" w:rsidRDefault="00297BA7" w:rsidP="00B825AE">
            <w:pPr>
              <w:rPr>
                <w:rFonts w:cs="Times New Roman"/>
                <w:b/>
                <w:bCs/>
                <w:color w:val="000000"/>
                <w:sz w:val="20"/>
                <w:szCs w:val="20"/>
              </w:rPr>
            </w:pPr>
            <w:r w:rsidRPr="00844F1D">
              <w:rPr>
                <w:rFonts w:cs="Times New Roman"/>
                <w:sz w:val="20"/>
                <w:szCs w:val="20"/>
              </w:rPr>
              <w:t>SE8</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7A434F9"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0,887</w:t>
            </w:r>
          </w:p>
        </w:tc>
        <w:tc>
          <w:tcPr>
            <w:tcW w:w="1217" w:type="dxa"/>
            <w:vMerge/>
            <w:tcBorders>
              <w:left w:val="single" w:sz="2" w:space="0" w:color="FFFFFF" w:themeColor="background1"/>
            </w:tcBorders>
          </w:tcPr>
          <w:p w14:paraId="4190DAAC"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6D21C462"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77E3E1" w14:textId="77777777" w:rsidR="00297BA7" w:rsidRPr="00844F1D" w:rsidRDefault="00297BA7" w:rsidP="00B825AE">
            <w:pPr>
              <w:rPr>
                <w:rFonts w:cs="Times New Roman"/>
                <w:b/>
                <w:bCs/>
                <w:color w:val="000000"/>
                <w:sz w:val="20"/>
                <w:szCs w:val="20"/>
              </w:rPr>
            </w:pPr>
            <w:r w:rsidRPr="00844F1D">
              <w:rPr>
                <w:rFonts w:cs="Times New Roman"/>
                <w:sz w:val="20"/>
                <w:szCs w:val="20"/>
              </w:rPr>
              <w:t>LIT8</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6E0760"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0,941</w:t>
            </w:r>
          </w:p>
        </w:tc>
        <w:tc>
          <w:tcPr>
            <w:tcW w:w="1217" w:type="dxa"/>
            <w:vMerge/>
            <w:tcBorders>
              <w:left w:val="single" w:sz="2" w:space="0" w:color="FFFFFF" w:themeColor="background1"/>
              <w:right w:val="single" w:sz="2" w:space="0" w:color="FFFFFF" w:themeColor="background1"/>
            </w:tcBorders>
          </w:tcPr>
          <w:p w14:paraId="3D1DE982" w14:textId="77777777" w:rsidR="00297BA7" w:rsidRPr="00844F1D" w:rsidRDefault="00297BA7" w:rsidP="00B825AE">
            <w:pPr>
              <w:rPr>
                <w:rFonts w:cs="Times New Roman"/>
                <w:b/>
                <w:bCs/>
                <w:color w:val="000000"/>
                <w:sz w:val="20"/>
                <w:szCs w:val="20"/>
              </w:rPr>
            </w:pPr>
          </w:p>
        </w:tc>
      </w:tr>
      <w:tr w:rsidR="00297BA7" w:rsidRPr="00844F1D" w14:paraId="27907769" w14:textId="77777777" w:rsidTr="00B825AE">
        <w:trPr>
          <w:jc w:val="center"/>
        </w:trPr>
        <w:tc>
          <w:tcPr>
            <w:tcW w:w="1124" w:type="dxa"/>
            <w:vMerge/>
            <w:tcBorders>
              <w:left w:val="single" w:sz="2" w:space="0" w:color="FFFFFF" w:themeColor="background1"/>
              <w:right w:val="single" w:sz="2" w:space="0" w:color="FFFFFF" w:themeColor="background1"/>
            </w:tcBorders>
          </w:tcPr>
          <w:p w14:paraId="293E0340"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0F659F" w14:textId="77777777" w:rsidR="00297BA7" w:rsidRPr="00844F1D" w:rsidRDefault="00297BA7" w:rsidP="00B825AE">
            <w:pPr>
              <w:rPr>
                <w:rFonts w:cs="Times New Roman"/>
                <w:b/>
                <w:bCs/>
                <w:color w:val="000000"/>
                <w:sz w:val="20"/>
                <w:szCs w:val="20"/>
              </w:rPr>
            </w:pPr>
            <w:r w:rsidRPr="00844F1D">
              <w:rPr>
                <w:rFonts w:cs="Times New Roman"/>
                <w:sz w:val="20"/>
                <w:szCs w:val="20"/>
              </w:rPr>
              <w:t>SE9</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BA6785"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0,685</w:t>
            </w:r>
          </w:p>
        </w:tc>
        <w:tc>
          <w:tcPr>
            <w:tcW w:w="1217" w:type="dxa"/>
            <w:vMerge/>
            <w:tcBorders>
              <w:left w:val="single" w:sz="2" w:space="0" w:color="FFFFFF" w:themeColor="background1"/>
            </w:tcBorders>
          </w:tcPr>
          <w:p w14:paraId="12221C3B"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41A1BEC7"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20ACBC" w14:textId="77777777" w:rsidR="00297BA7" w:rsidRPr="00844F1D" w:rsidRDefault="00297BA7" w:rsidP="00B825AE">
            <w:pPr>
              <w:rPr>
                <w:rFonts w:cs="Times New Roman"/>
                <w:b/>
                <w:bCs/>
                <w:color w:val="000000"/>
                <w:sz w:val="20"/>
                <w:szCs w:val="20"/>
              </w:rPr>
            </w:pPr>
            <w:r w:rsidRPr="00844F1D">
              <w:rPr>
                <w:rFonts w:cs="Times New Roman"/>
                <w:sz w:val="20"/>
                <w:szCs w:val="20"/>
              </w:rPr>
              <w:t>LIT9</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8F9D57"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0,861</w:t>
            </w:r>
          </w:p>
        </w:tc>
        <w:tc>
          <w:tcPr>
            <w:tcW w:w="1217" w:type="dxa"/>
            <w:vMerge/>
            <w:tcBorders>
              <w:left w:val="single" w:sz="2" w:space="0" w:color="FFFFFF" w:themeColor="background1"/>
              <w:right w:val="single" w:sz="2" w:space="0" w:color="FFFFFF" w:themeColor="background1"/>
            </w:tcBorders>
          </w:tcPr>
          <w:p w14:paraId="7D93BB96" w14:textId="77777777" w:rsidR="00297BA7" w:rsidRPr="00844F1D" w:rsidRDefault="00297BA7" w:rsidP="00B825AE">
            <w:pPr>
              <w:rPr>
                <w:rFonts w:cs="Times New Roman"/>
                <w:b/>
                <w:bCs/>
                <w:color w:val="000000"/>
                <w:sz w:val="20"/>
                <w:szCs w:val="20"/>
              </w:rPr>
            </w:pPr>
          </w:p>
        </w:tc>
      </w:tr>
      <w:tr w:rsidR="00297BA7" w:rsidRPr="00844F1D" w14:paraId="7400D8F7" w14:textId="77777777" w:rsidTr="00B825AE">
        <w:trPr>
          <w:jc w:val="center"/>
        </w:trPr>
        <w:tc>
          <w:tcPr>
            <w:tcW w:w="1124" w:type="dxa"/>
            <w:vMerge/>
            <w:tcBorders>
              <w:left w:val="single" w:sz="2" w:space="0" w:color="FFFFFF" w:themeColor="background1"/>
              <w:bottom w:val="single" w:sz="2" w:space="0" w:color="FFFFFF" w:themeColor="background1"/>
              <w:right w:val="single" w:sz="2" w:space="0" w:color="FFFFFF" w:themeColor="background1"/>
            </w:tcBorders>
          </w:tcPr>
          <w:p w14:paraId="6C41B735"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1E51B5" w14:textId="77777777" w:rsidR="00297BA7" w:rsidRPr="00844F1D" w:rsidRDefault="00297BA7" w:rsidP="00B825AE">
            <w:pPr>
              <w:rPr>
                <w:rFonts w:cs="Times New Roman"/>
                <w:b/>
                <w:bCs/>
                <w:color w:val="000000"/>
                <w:sz w:val="20"/>
                <w:szCs w:val="20"/>
              </w:rPr>
            </w:pPr>
            <w:r w:rsidRPr="00844F1D">
              <w:rPr>
                <w:rFonts w:cs="Times New Roman"/>
                <w:sz w:val="20"/>
                <w:szCs w:val="20"/>
              </w:rPr>
              <w:t>SE10</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31647F"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0,873</w:t>
            </w:r>
          </w:p>
        </w:tc>
        <w:tc>
          <w:tcPr>
            <w:tcW w:w="1217" w:type="dxa"/>
            <w:vMerge/>
            <w:tcBorders>
              <w:left w:val="single" w:sz="2" w:space="0" w:color="FFFFFF" w:themeColor="background1"/>
              <w:bottom w:val="single" w:sz="2" w:space="0" w:color="FFFFFF" w:themeColor="background1"/>
            </w:tcBorders>
          </w:tcPr>
          <w:p w14:paraId="7FE92A82" w14:textId="77777777" w:rsidR="00297BA7" w:rsidRPr="00844F1D" w:rsidRDefault="00297BA7" w:rsidP="00B825AE">
            <w:pPr>
              <w:rPr>
                <w:rFonts w:cs="Times New Roman"/>
                <w:b/>
                <w:bCs/>
                <w:color w:val="000000"/>
                <w:sz w:val="20"/>
                <w:szCs w:val="20"/>
              </w:rPr>
            </w:pPr>
          </w:p>
        </w:tc>
        <w:tc>
          <w:tcPr>
            <w:tcW w:w="1124" w:type="dxa"/>
            <w:vMerge/>
            <w:tcBorders>
              <w:bottom w:val="single" w:sz="2" w:space="0" w:color="FFFFFF" w:themeColor="background1"/>
              <w:right w:val="single" w:sz="2" w:space="0" w:color="FFFFFF" w:themeColor="background1"/>
            </w:tcBorders>
          </w:tcPr>
          <w:p w14:paraId="2F10BD48"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3A36F8" w14:textId="77777777" w:rsidR="00297BA7" w:rsidRPr="00844F1D" w:rsidRDefault="00297BA7" w:rsidP="00B825AE">
            <w:pPr>
              <w:rPr>
                <w:rFonts w:cs="Times New Roman"/>
                <w:b/>
                <w:bCs/>
                <w:color w:val="000000"/>
                <w:sz w:val="20"/>
                <w:szCs w:val="20"/>
              </w:rPr>
            </w:pPr>
            <w:r w:rsidRPr="00844F1D">
              <w:rPr>
                <w:rFonts w:cs="Times New Roman"/>
                <w:sz w:val="20"/>
                <w:szCs w:val="20"/>
              </w:rPr>
              <w:t>LIT10</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5B8A55"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0,867</w:t>
            </w:r>
          </w:p>
        </w:tc>
        <w:tc>
          <w:tcPr>
            <w:tcW w:w="1217" w:type="dxa"/>
            <w:vMerge/>
            <w:tcBorders>
              <w:left w:val="single" w:sz="2" w:space="0" w:color="FFFFFF" w:themeColor="background1"/>
              <w:bottom w:val="single" w:sz="2" w:space="0" w:color="FFFFFF" w:themeColor="background1"/>
              <w:right w:val="single" w:sz="2" w:space="0" w:color="FFFFFF" w:themeColor="background1"/>
            </w:tcBorders>
          </w:tcPr>
          <w:p w14:paraId="06D6A83D" w14:textId="77777777" w:rsidR="00297BA7" w:rsidRPr="00844F1D" w:rsidRDefault="00297BA7" w:rsidP="00B825AE">
            <w:pPr>
              <w:rPr>
                <w:rFonts w:cs="Times New Roman"/>
                <w:b/>
                <w:bCs/>
                <w:color w:val="000000"/>
                <w:sz w:val="20"/>
                <w:szCs w:val="20"/>
              </w:rPr>
            </w:pPr>
          </w:p>
        </w:tc>
      </w:tr>
      <w:tr w:rsidR="00297BA7" w:rsidRPr="00844F1D" w14:paraId="4C3AE5E0" w14:textId="77777777" w:rsidTr="00B825AE">
        <w:trPr>
          <w:jc w:val="center"/>
        </w:trPr>
        <w:tc>
          <w:tcPr>
            <w:tcW w:w="112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906D65"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2C1AAA9" w14:textId="77777777" w:rsidR="00297BA7" w:rsidRPr="00844F1D" w:rsidRDefault="00297BA7" w:rsidP="00B825AE">
            <w:pPr>
              <w:rPr>
                <w:rFonts w:cs="Times New Roman"/>
                <w:b/>
                <w:bCs/>
                <w:color w:val="000000"/>
                <w:sz w:val="20"/>
                <w:szCs w:val="20"/>
              </w:rPr>
            </w:pP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BCEF9C" w14:textId="77777777" w:rsidR="00297BA7" w:rsidRPr="00844F1D" w:rsidRDefault="00297BA7" w:rsidP="00B825AE">
            <w:pPr>
              <w:jc w:val="center"/>
              <w:rPr>
                <w:rFonts w:cs="Times New Roman"/>
                <w:b/>
                <w:bCs/>
                <w:color w:val="000000"/>
                <w:sz w:val="20"/>
                <w:szCs w:val="20"/>
              </w:rPr>
            </w:pPr>
          </w:p>
        </w:tc>
        <w:tc>
          <w:tcPr>
            <w:tcW w:w="1217" w:type="dxa"/>
            <w:tcBorders>
              <w:top w:val="single" w:sz="2" w:space="0" w:color="FFFFFF" w:themeColor="background1"/>
              <w:left w:val="single" w:sz="2" w:space="0" w:color="FFFFFF" w:themeColor="background1"/>
              <w:bottom w:val="single" w:sz="2" w:space="0" w:color="FFFFFF" w:themeColor="background1"/>
            </w:tcBorders>
          </w:tcPr>
          <w:p w14:paraId="5D4101D2" w14:textId="77777777" w:rsidR="00297BA7" w:rsidRPr="00844F1D" w:rsidRDefault="00297BA7" w:rsidP="00B825AE">
            <w:pPr>
              <w:rPr>
                <w:rFonts w:cs="Times New Roman"/>
                <w:b/>
                <w:bCs/>
                <w:color w:val="000000"/>
                <w:sz w:val="20"/>
                <w:szCs w:val="20"/>
              </w:rPr>
            </w:pPr>
          </w:p>
        </w:tc>
        <w:tc>
          <w:tcPr>
            <w:tcW w:w="1124" w:type="dxa"/>
            <w:tcBorders>
              <w:top w:val="single" w:sz="2" w:space="0" w:color="FFFFFF" w:themeColor="background1"/>
              <w:bottom w:val="single" w:sz="2" w:space="0" w:color="FFFFFF" w:themeColor="background1"/>
              <w:right w:val="single" w:sz="2" w:space="0" w:color="FFFFFF" w:themeColor="background1"/>
            </w:tcBorders>
          </w:tcPr>
          <w:p w14:paraId="21EFC070"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B658CA" w14:textId="77777777" w:rsidR="00297BA7" w:rsidRPr="00844F1D" w:rsidRDefault="00297BA7" w:rsidP="00B825AE">
            <w:pPr>
              <w:rPr>
                <w:rFonts w:cs="Times New Roman"/>
                <w:b/>
                <w:bCs/>
                <w:color w:val="000000"/>
                <w:sz w:val="20"/>
                <w:szCs w:val="20"/>
              </w:rPr>
            </w:pP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78F787" w14:textId="77777777" w:rsidR="00297BA7" w:rsidRPr="00844F1D" w:rsidRDefault="00297BA7" w:rsidP="00B825AE">
            <w:pPr>
              <w:jc w:val="center"/>
              <w:rPr>
                <w:rFonts w:cs="Times New Roman"/>
                <w:b/>
                <w:bCs/>
                <w:color w:val="000000"/>
                <w:sz w:val="20"/>
                <w:szCs w:val="20"/>
              </w:rPr>
            </w:pPr>
          </w:p>
        </w:tc>
        <w:tc>
          <w:tcPr>
            <w:tcW w:w="12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EBCCE16" w14:textId="77777777" w:rsidR="00297BA7" w:rsidRPr="00844F1D" w:rsidRDefault="00297BA7" w:rsidP="00B825AE">
            <w:pPr>
              <w:rPr>
                <w:rFonts w:cs="Times New Roman"/>
                <w:b/>
                <w:bCs/>
                <w:color w:val="000000"/>
                <w:sz w:val="20"/>
                <w:szCs w:val="20"/>
              </w:rPr>
            </w:pPr>
          </w:p>
        </w:tc>
      </w:tr>
      <w:tr w:rsidR="00297BA7" w:rsidRPr="00844F1D" w14:paraId="00C7BC8A" w14:textId="77777777" w:rsidTr="00B825AE">
        <w:trPr>
          <w:jc w:val="center"/>
        </w:trPr>
        <w:tc>
          <w:tcPr>
            <w:tcW w:w="1124" w:type="dxa"/>
            <w:vMerge w:val="restart"/>
            <w:tcBorders>
              <w:top w:val="single" w:sz="2" w:space="0" w:color="FFFFFF" w:themeColor="background1"/>
              <w:left w:val="single" w:sz="2" w:space="0" w:color="FFFFFF" w:themeColor="background1"/>
              <w:right w:val="single" w:sz="2" w:space="0" w:color="FFFFFF" w:themeColor="background1"/>
            </w:tcBorders>
          </w:tcPr>
          <w:p w14:paraId="0A91B1F2" w14:textId="77777777" w:rsidR="00297BA7" w:rsidRPr="00844F1D" w:rsidRDefault="00297BA7" w:rsidP="00B825AE">
            <w:pPr>
              <w:rPr>
                <w:rFonts w:cs="Times New Roman"/>
                <w:color w:val="000000"/>
                <w:sz w:val="20"/>
                <w:szCs w:val="20"/>
              </w:rPr>
            </w:pPr>
            <w:r w:rsidRPr="00844F1D">
              <w:rPr>
                <w:rFonts w:cs="Times New Roman"/>
                <w:color w:val="000000"/>
                <w:sz w:val="20"/>
                <w:szCs w:val="20"/>
              </w:rPr>
              <w:t>Layanan Keuangan Digital</w:t>
            </w: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645627" w14:textId="77777777" w:rsidR="00297BA7" w:rsidRPr="00844F1D" w:rsidRDefault="00297BA7" w:rsidP="00B825AE">
            <w:pPr>
              <w:rPr>
                <w:rFonts w:cs="Times New Roman"/>
                <w:b/>
                <w:bCs/>
                <w:color w:val="000000"/>
                <w:sz w:val="20"/>
                <w:szCs w:val="20"/>
              </w:rPr>
            </w:pPr>
            <w:r w:rsidRPr="00844F1D">
              <w:rPr>
                <w:rFonts w:cs="Times New Roman"/>
                <w:sz w:val="20"/>
                <w:szCs w:val="20"/>
              </w:rPr>
              <w:t>LKD1</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49C35A"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0,784</w:t>
            </w:r>
          </w:p>
        </w:tc>
        <w:tc>
          <w:tcPr>
            <w:tcW w:w="1217" w:type="dxa"/>
            <w:vMerge w:val="restart"/>
            <w:tcBorders>
              <w:top w:val="single" w:sz="2" w:space="0" w:color="FFFFFF" w:themeColor="background1"/>
              <w:left w:val="single" w:sz="2" w:space="0" w:color="FFFFFF" w:themeColor="background1"/>
            </w:tcBorders>
          </w:tcPr>
          <w:p w14:paraId="5ED81B7A" w14:textId="77777777" w:rsidR="00297BA7" w:rsidRPr="00844F1D" w:rsidRDefault="00297BA7" w:rsidP="00B825AE">
            <w:pPr>
              <w:spacing w:before="840"/>
              <w:jc w:val="center"/>
              <w:rPr>
                <w:rFonts w:cs="Times New Roman"/>
                <w:b/>
                <w:bCs/>
                <w:color w:val="000000"/>
                <w:sz w:val="20"/>
                <w:szCs w:val="20"/>
              </w:rPr>
            </w:pPr>
            <w:r w:rsidRPr="00844F1D">
              <w:rPr>
                <w:rFonts w:cs="Times New Roman"/>
                <w:sz w:val="20"/>
                <w:szCs w:val="20"/>
              </w:rPr>
              <w:t>0,935</w:t>
            </w:r>
          </w:p>
        </w:tc>
        <w:tc>
          <w:tcPr>
            <w:tcW w:w="1124" w:type="dxa"/>
            <w:vMerge w:val="restart"/>
            <w:tcBorders>
              <w:top w:val="single" w:sz="2" w:space="0" w:color="FFFFFF" w:themeColor="background1"/>
              <w:right w:val="single" w:sz="2" w:space="0" w:color="FFFFFF" w:themeColor="background1"/>
            </w:tcBorders>
          </w:tcPr>
          <w:p w14:paraId="23A2F19C" w14:textId="77777777" w:rsidR="00297BA7" w:rsidRPr="00844F1D" w:rsidRDefault="00297BA7" w:rsidP="00B825AE">
            <w:pPr>
              <w:rPr>
                <w:rFonts w:cs="Times New Roman"/>
                <w:i/>
                <w:iCs/>
                <w:color w:val="000000"/>
                <w:sz w:val="20"/>
                <w:szCs w:val="20"/>
              </w:rPr>
            </w:pPr>
            <w:r w:rsidRPr="00844F1D">
              <w:rPr>
                <w:rFonts w:cs="Times New Roman"/>
                <w:i/>
                <w:iCs/>
                <w:color w:val="000000"/>
                <w:sz w:val="20"/>
                <w:szCs w:val="20"/>
              </w:rPr>
              <w:t>Personal Financial Planning</w:t>
            </w: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1BC2CA" w14:textId="77777777" w:rsidR="00297BA7" w:rsidRPr="00844F1D" w:rsidRDefault="00297BA7" w:rsidP="00B825AE">
            <w:pPr>
              <w:rPr>
                <w:rFonts w:cs="Times New Roman"/>
                <w:b/>
                <w:bCs/>
                <w:color w:val="000000"/>
                <w:sz w:val="20"/>
                <w:szCs w:val="20"/>
              </w:rPr>
            </w:pPr>
            <w:r w:rsidRPr="00844F1D">
              <w:rPr>
                <w:rFonts w:cs="Times New Roman"/>
                <w:sz w:val="20"/>
                <w:szCs w:val="20"/>
              </w:rPr>
              <w:t>PFP1</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0CA668"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0,846</w:t>
            </w:r>
          </w:p>
        </w:tc>
        <w:tc>
          <w:tcPr>
            <w:tcW w:w="1217" w:type="dxa"/>
            <w:vMerge w:val="restart"/>
            <w:tcBorders>
              <w:top w:val="single" w:sz="2" w:space="0" w:color="FFFFFF" w:themeColor="background1"/>
              <w:left w:val="single" w:sz="2" w:space="0" w:color="FFFFFF" w:themeColor="background1"/>
              <w:right w:val="single" w:sz="2" w:space="0" w:color="FFFFFF" w:themeColor="background1"/>
            </w:tcBorders>
          </w:tcPr>
          <w:p w14:paraId="1958DA9F" w14:textId="77777777" w:rsidR="00297BA7" w:rsidRPr="00844F1D" w:rsidRDefault="00297BA7" w:rsidP="00B825AE">
            <w:pPr>
              <w:spacing w:before="600"/>
              <w:jc w:val="center"/>
              <w:rPr>
                <w:rFonts w:cs="Times New Roman"/>
                <w:b/>
                <w:bCs/>
                <w:color w:val="000000"/>
                <w:sz w:val="20"/>
                <w:szCs w:val="20"/>
              </w:rPr>
            </w:pPr>
            <w:r w:rsidRPr="00844F1D">
              <w:rPr>
                <w:rFonts w:cs="Times New Roman"/>
                <w:sz w:val="20"/>
                <w:szCs w:val="20"/>
              </w:rPr>
              <w:t>0,877</w:t>
            </w:r>
          </w:p>
        </w:tc>
      </w:tr>
      <w:tr w:rsidR="00297BA7" w:rsidRPr="00844F1D" w14:paraId="7DC5E95F" w14:textId="77777777" w:rsidTr="00B825AE">
        <w:trPr>
          <w:jc w:val="center"/>
        </w:trPr>
        <w:tc>
          <w:tcPr>
            <w:tcW w:w="1124" w:type="dxa"/>
            <w:vMerge/>
            <w:tcBorders>
              <w:left w:val="single" w:sz="2" w:space="0" w:color="FFFFFF" w:themeColor="background1"/>
              <w:right w:val="single" w:sz="2" w:space="0" w:color="FFFFFF" w:themeColor="background1"/>
            </w:tcBorders>
          </w:tcPr>
          <w:p w14:paraId="0998A525"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0439F6" w14:textId="77777777" w:rsidR="00297BA7" w:rsidRPr="00844F1D" w:rsidRDefault="00297BA7" w:rsidP="00B825AE">
            <w:pPr>
              <w:rPr>
                <w:rFonts w:cs="Times New Roman"/>
                <w:b/>
                <w:bCs/>
                <w:color w:val="000000"/>
                <w:sz w:val="20"/>
                <w:szCs w:val="20"/>
              </w:rPr>
            </w:pPr>
            <w:r w:rsidRPr="00844F1D">
              <w:rPr>
                <w:rFonts w:cs="Times New Roman"/>
                <w:sz w:val="20"/>
                <w:szCs w:val="20"/>
              </w:rPr>
              <w:t>LKD2</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305636"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0,803</w:t>
            </w:r>
          </w:p>
        </w:tc>
        <w:tc>
          <w:tcPr>
            <w:tcW w:w="1217" w:type="dxa"/>
            <w:vMerge/>
            <w:tcBorders>
              <w:left w:val="single" w:sz="2" w:space="0" w:color="FFFFFF" w:themeColor="background1"/>
            </w:tcBorders>
          </w:tcPr>
          <w:p w14:paraId="426854D8"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378BCCCB"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3C57EC" w14:textId="77777777" w:rsidR="00297BA7" w:rsidRPr="00844F1D" w:rsidRDefault="00297BA7" w:rsidP="00B825AE">
            <w:pPr>
              <w:rPr>
                <w:rFonts w:cs="Times New Roman"/>
                <w:b/>
                <w:bCs/>
                <w:color w:val="000000"/>
                <w:sz w:val="20"/>
                <w:szCs w:val="20"/>
              </w:rPr>
            </w:pPr>
            <w:r w:rsidRPr="00844F1D">
              <w:rPr>
                <w:rFonts w:cs="Times New Roman"/>
                <w:sz w:val="20"/>
                <w:szCs w:val="20"/>
              </w:rPr>
              <w:t>PFP2</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05B9D8"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0,840</w:t>
            </w:r>
          </w:p>
        </w:tc>
        <w:tc>
          <w:tcPr>
            <w:tcW w:w="1217" w:type="dxa"/>
            <w:vMerge/>
            <w:tcBorders>
              <w:left w:val="single" w:sz="2" w:space="0" w:color="FFFFFF" w:themeColor="background1"/>
              <w:right w:val="single" w:sz="2" w:space="0" w:color="FFFFFF" w:themeColor="background1"/>
            </w:tcBorders>
          </w:tcPr>
          <w:p w14:paraId="55B78DC0" w14:textId="77777777" w:rsidR="00297BA7" w:rsidRPr="00844F1D" w:rsidRDefault="00297BA7" w:rsidP="00B825AE">
            <w:pPr>
              <w:rPr>
                <w:rFonts w:cs="Times New Roman"/>
                <w:b/>
                <w:bCs/>
                <w:color w:val="000000"/>
                <w:sz w:val="20"/>
                <w:szCs w:val="20"/>
              </w:rPr>
            </w:pPr>
          </w:p>
        </w:tc>
      </w:tr>
      <w:tr w:rsidR="00297BA7" w:rsidRPr="00844F1D" w14:paraId="658202D1" w14:textId="77777777" w:rsidTr="00B825AE">
        <w:trPr>
          <w:jc w:val="center"/>
        </w:trPr>
        <w:tc>
          <w:tcPr>
            <w:tcW w:w="1124" w:type="dxa"/>
            <w:vMerge/>
            <w:tcBorders>
              <w:left w:val="single" w:sz="2" w:space="0" w:color="FFFFFF" w:themeColor="background1"/>
              <w:right w:val="single" w:sz="2" w:space="0" w:color="FFFFFF" w:themeColor="background1"/>
            </w:tcBorders>
          </w:tcPr>
          <w:p w14:paraId="2C96CD8F"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58BE18" w14:textId="77777777" w:rsidR="00297BA7" w:rsidRPr="00844F1D" w:rsidRDefault="00297BA7" w:rsidP="00B825AE">
            <w:pPr>
              <w:rPr>
                <w:rFonts w:cs="Times New Roman"/>
                <w:b/>
                <w:bCs/>
                <w:color w:val="000000"/>
                <w:sz w:val="20"/>
                <w:szCs w:val="20"/>
              </w:rPr>
            </w:pPr>
            <w:r w:rsidRPr="00844F1D">
              <w:rPr>
                <w:rFonts w:cs="Times New Roman"/>
                <w:sz w:val="20"/>
                <w:szCs w:val="20"/>
              </w:rPr>
              <w:t>LKD3</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815BB6"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0,806</w:t>
            </w:r>
          </w:p>
        </w:tc>
        <w:tc>
          <w:tcPr>
            <w:tcW w:w="1217" w:type="dxa"/>
            <w:vMerge/>
            <w:tcBorders>
              <w:left w:val="single" w:sz="2" w:space="0" w:color="FFFFFF" w:themeColor="background1"/>
            </w:tcBorders>
          </w:tcPr>
          <w:p w14:paraId="18A8296A"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06498840"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FCB054" w14:textId="77777777" w:rsidR="00297BA7" w:rsidRPr="00844F1D" w:rsidRDefault="00297BA7" w:rsidP="00B825AE">
            <w:pPr>
              <w:rPr>
                <w:rFonts w:cs="Times New Roman"/>
                <w:b/>
                <w:bCs/>
                <w:color w:val="000000"/>
                <w:sz w:val="20"/>
                <w:szCs w:val="20"/>
              </w:rPr>
            </w:pPr>
            <w:r w:rsidRPr="00844F1D">
              <w:rPr>
                <w:rFonts w:cs="Times New Roman"/>
                <w:sz w:val="20"/>
                <w:szCs w:val="20"/>
              </w:rPr>
              <w:t>PFP3</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055F61"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0,824</w:t>
            </w:r>
          </w:p>
        </w:tc>
        <w:tc>
          <w:tcPr>
            <w:tcW w:w="1217" w:type="dxa"/>
            <w:vMerge/>
            <w:tcBorders>
              <w:left w:val="single" w:sz="2" w:space="0" w:color="FFFFFF" w:themeColor="background1"/>
              <w:right w:val="single" w:sz="2" w:space="0" w:color="FFFFFF" w:themeColor="background1"/>
            </w:tcBorders>
          </w:tcPr>
          <w:p w14:paraId="5328F669" w14:textId="77777777" w:rsidR="00297BA7" w:rsidRPr="00844F1D" w:rsidRDefault="00297BA7" w:rsidP="00B825AE">
            <w:pPr>
              <w:rPr>
                <w:rFonts w:cs="Times New Roman"/>
                <w:b/>
                <w:bCs/>
                <w:color w:val="000000"/>
                <w:sz w:val="20"/>
                <w:szCs w:val="20"/>
              </w:rPr>
            </w:pPr>
          </w:p>
        </w:tc>
      </w:tr>
      <w:tr w:rsidR="00297BA7" w:rsidRPr="00844F1D" w14:paraId="3849FC99" w14:textId="77777777" w:rsidTr="00B825AE">
        <w:trPr>
          <w:jc w:val="center"/>
        </w:trPr>
        <w:tc>
          <w:tcPr>
            <w:tcW w:w="1124" w:type="dxa"/>
            <w:vMerge/>
            <w:tcBorders>
              <w:left w:val="single" w:sz="2" w:space="0" w:color="FFFFFF" w:themeColor="background1"/>
              <w:right w:val="single" w:sz="2" w:space="0" w:color="FFFFFF" w:themeColor="background1"/>
            </w:tcBorders>
          </w:tcPr>
          <w:p w14:paraId="47B3029D"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781016" w14:textId="77777777" w:rsidR="00297BA7" w:rsidRPr="00844F1D" w:rsidRDefault="00297BA7" w:rsidP="00B825AE">
            <w:pPr>
              <w:rPr>
                <w:rFonts w:cs="Times New Roman"/>
                <w:b/>
                <w:bCs/>
                <w:color w:val="000000"/>
                <w:sz w:val="20"/>
                <w:szCs w:val="20"/>
              </w:rPr>
            </w:pPr>
            <w:r w:rsidRPr="00844F1D">
              <w:rPr>
                <w:rFonts w:cs="Times New Roman"/>
                <w:sz w:val="20"/>
                <w:szCs w:val="20"/>
              </w:rPr>
              <w:t>LKD4</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0DE7AB"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0,870</w:t>
            </w:r>
          </w:p>
        </w:tc>
        <w:tc>
          <w:tcPr>
            <w:tcW w:w="1217" w:type="dxa"/>
            <w:vMerge/>
            <w:tcBorders>
              <w:left w:val="single" w:sz="2" w:space="0" w:color="FFFFFF" w:themeColor="background1"/>
            </w:tcBorders>
          </w:tcPr>
          <w:p w14:paraId="067D767F"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1637A4C8"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B93A6F" w14:textId="77777777" w:rsidR="00297BA7" w:rsidRPr="00844F1D" w:rsidRDefault="00297BA7" w:rsidP="00B825AE">
            <w:pPr>
              <w:rPr>
                <w:rFonts w:cs="Times New Roman"/>
                <w:b/>
                <w:bCs/>
                <w:color w:val="000000"/>
                <w:sz w:val="20"/>
                <w:szCs w:val="20"/>
              </w:rPr>
            </w:pPr>
            <w:r w:rsidRPr="00844F1D">
              <w:rPr>
                <w:rFonts w:cs="Times New Roman"/>
                <w:sz w:val="20"/>
                <w:szCs w:val="20"/>
              </w:rPr>
              <w:t>PFP4</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03B3DA"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0,718</w:t>
            </w:r>
          </w:p>
        </w:tc>
        <w:tc>
          <w:tcPr>
            <w:tcW w:w="1217" w:type="dxa"/>
            <w:vMerge/>
            <w:tcBorders>
              <w:left w:val="single" w:sz="2" w:space="0" w:color="FFFFFF" w:themeColor="background1"/>
              <w:right w:val="single" w:sz="2" w:space="0" w:color="FFFFFF" w:themeColor="background1"/>
            </w:tcBorders>
          </w:tcPr>
          <w:p w14:paraId="19179208" w14:textId="77777777" w:rsidR="00297BA7" w:rsidRPr="00844F1D" w:rsidRDefault="00297BA7" w:rsidP="00B825AE">
            <w:pPr>
              <w:rPr>
                <w:rFonts w:cs="Times New Roman"/>
                <w:b/>
                <w:bCs/>
                <w:color w:val="000000"/>
                <w:sz w:val="20"/>
                <w:szCs w:val="20"/>
              </w:rPr>
            </w:pPr>
          </w:p>
        </w:tc>
      </w:tr>
      <w:tr w:rsidR="00297BA7" w:rsidRPr="00844F1D" w14:paraId="58E8664C" w14:textId="77777777" w:rsidTr="00B825AE">
        <w:trPr>
          <w:jc w:val="center"/>
        </w:trPr>
        <w:tc>
          <w:tcPr>
            <w:tcW w:w="1124" w:type="dxa"/>
            <w:vMerge/>
            <w:tcBorders>
              <w:left w:val="single" w:sz="2" w:space="0" w:color="FFFFFF" w:themeColor="background1"/>
              <w:right w:val="single" w:sz="2" w:space="0" w:color="FFFFFF" w:themeColor="background1"/>
            </w:tcBorders>
          </w:tcPr>
          <w:p w14:paraId="096C3C32"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4E1000" w14:textId="77777777" w:rsidR="00297BA7" w:rsidRPr="00844F1D" w:rsidRDefault="00297BA7" w:rsidP="00B825AE">
            <w:pPr>
              <w:rPr>
                <w:rFonts w:cs="Times New Roman"/>
                <w:b/>
                <w:bCs/>
                <w:color w:val="000000"/>
                <w:sz w:val="20"/>
                <w:szCs w:val="20"/>
              </w:rPr>
            </w:pPr>
            <w:r w:rsidRPr="00844F1D">
              <w:rPr>
                <w:rFonts w:cs="Times New Roman"/>
                <w:sz w:val="20"/>
                <w:szCs w:val="20"/>
              </w:rPr>
              <w:t>LKD5</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C88E92"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0,859</w:t>
            </w:r>
          </w:p>
        </w:tc>
        <w:tc>
          <w:tcPr>
            <w:tcW w:w="1217" w:type="dxa"/>
            <w:vMerge/>
            <w:tcBorders>
              <w:left w:val="single" w:sz="2" w:space="0" w:color="FFFFFF" w:themeColor="background1"/>
            </w:tcBorders>
          </w:tcPr>
          <w:p w14:paraId="7A121DD9" w14:textId="77777777" w:rsidR="00297BA7" w:rsidRPr="00844F1D" w:rsidRDefault="00297BA7" w:rsidP="00B825AE">
            <w:pPr>
              <w:rPr>
                <w:rFonts w:cs="Times New Roman"/>
                <w:b/>
                <w:bCs/>
                <w:color w:val="000000"/>
                <w:sz w:val="20"/>
                <w:szCs w:val="20"/>
              </w:rPr>
            </w:pPr>
          </w:p>
        </w:tc>
        <w:tc>
          <w:tcPr>
            <w:tcW w:w="1124" w:type="dxa"/>
            <w:vMerge/>
            <w:tcBorders>
              <w:right w:val="single" w:sz="2" w:space="0" w:color="FFFFFF" w:themeColor="background1"/>
            </w:tcBorders>
          </w:tcPr>
          <w:p w14:paraId="2410117C"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7B7B12" w14:textId="77777777" w:rsidR="00297BA7" w:rsidRPr="00844F1D" w:rsidRDefault="00297BA7" w:rsidP="00B825AE">
            <w:pPr>
              <w:rPr>
                <w:rFonts w:cs="Times New Roman"/>
                <w:b/>
                <w:bCs/>
                <w:color w:val="000000"/>
                <w:sz w:val="20"/>
                <w:szCs w:val="20"/>
              </w:rPr>
            </w:pPr>
            <w:r w:rsidRPr="00844F1D">
              <w:rPr>
                <w:rFonts w:cs="Times New Roman"/>
                <w:sz w:val="20"/>
                <w:szCs w:val="20"/>
              </w:rPr>
              <w:t>PFP5</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2D1DC7"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0,837</w:t>
            </w:r>
          </w:p>
        </w:tc>
        <w:tc>
          <w:tcPr>
            <w:tcW w:w="1217" w:type="dxa"/>
            <w:vMerge/>
            <w:tcBorders>
              <w:left w:val="single" w:sz="2" w:space="0" w:color="FFFFFF" w:themeColor="background1"/>
              <w:right w:val="single" w:sz="2" w:space="0" w:color="FFFFFF" w:themeColor="background1"/>
            </w:tcBorders>
          </w:tcPr>
          <w:p w14:paraId="18DC5CFF" w14:textId="77777777" w:rsidR="00297BA7" w:rsidRPr="00844F1D" w:rsidRDefault="00297BA7" w:rsidP="00B825AE">
            <w:pPr>
              <w:rPr>
                <w:rFonts w:cs="Times New Roman"/>
                <w:b/>
                <w:bCs/>
                <w:color w:val="000000"/>
                <w:sz w:val="20"/>
                <w:szCs w:val="20"/>
              </w:rPr>
            </w:pPr>
          </w:p>
        </w:tc>
      </w:tr>
      <w:tr w:rsidR="00297BA7" w:rsidRPr="00844F1D" w14:paraId="0A251F87" w14:textId="77777777" w:rsidTr="00B825AE">
        <w:trPr>
          <w:jc w:val="center"/>
        </w:trPr>
        <w:tc>
          <w:tcPr>
            <w:tcW w:w="1124" w:type="dxa"/>
            <w:vMerge/>
            <w:tcBorders>
              <w:left w:val="single" w:sz="2" w:space="0" w:color="FFFFFF" w:themeColor="background1"/>
              <w:right w:val="single" w:sz="2" w:space="0" w:color="FFFFFF" w:themeColor="background1"/>
            </w:tcBorders>
          </w:tcPr>
          <w:p w14:paraId="66A94C45"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7DFEB08" w14:textId="77777777" w:rsidR="00297BA7" w:rsidRPr="00844F1D" w:rsidRDefault="00297BA7" w:rsidP="00B825AE">
            <w:pPr>
              <w:rPr>
                <w:rFonts w:cs="Times New Roman"/>
                <w:b/>
                <w:bCs/>
                <w:color w:val="000000"/>
                <w:sz w:val="20"/>
                <w:szCs w:val="20"/>
              </w:rPr>
            </w:pPr>
            <w:r w:rsidRPr="00844F1D">
              <w:rPr>
                <w:rFonts w:cs="Times New Roman"/>
                <w:sz w:val="20"/>
                <w:szCs w:val="20"/>
              </w:rPr>
              <w:t>LKD6</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483DF7"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0,899</w:t>
            </w:r>
          </w:p>
        </w:tc>
        <w:tc>
          <w:tcPr>
            <w:tcW w:w="1217" w:type="dxa"/>
            <w:vMerge/>
            <w:tcBorders>
              <w:left w:val="single" w:sz="2" w:space="0" w:color="FFFFFF" w:themeColor="background1"/>
            </w:tcBorders>
          </w:tcPr>
          <w:p w14:paraId="527DFF13" w14:textId="77777777" w:rsidR="00297BA7" w:rsidRPr="00844F1D" w:rsidRDefault="00297BA7" w:rsidP="00B825AE">
            <w:pPr>
              <w:rPr>
                <w:rFonts w:cs="Times New Roman"/>
                <w:b/>
                <w:bCs/>
                <w:color w:val="000000"/>
                <w:sz w:val="20"/>
                <w:szCs w:val="20"/>
              </w:rPr>
            </w:pPr>
          </w:p>
        </w:tc>
        <w:tc>
          <w:tcPr>
            <w:tcW w:w="1124" w:type="dxa"/>
            <w:vMerge/>
            <w:tcBorders>
              <w:bottom w:val="single" w:sz="2" w:space="0" w:color="FFFFFF" w:themeColor="background1"/>
              <w:right w:val="single" w:sz="2" w:space="0" w:color="FFFFFF" w:themeColor="background1"/>
            </w:tcBorders>
          </w:tcPr>
          <w:p w14:paraId="46AF6DA5"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0E2271" w14:textId="77777777" w:rsidR="00297BA7" w:rsidRPr="00844F1D" w:rsidRDefault="00297BA7" w:rsidP="00B825AE">
            <w:pPr>
              <w:rPr>
                <w:rFonts w:cs="Times New Roman"/>
                <w:b/>
                <w:bCs/>
                <w:color w:val="000000"/>
                <w:sz w:val="20"/>
                <w:szCs w:val="20"/>
              </w:rPr>
            </w:pPr>
            <w:r w:rsidRPr="00844F1D">
              <w:rPr>
                <w:rFonts w:cs="Times New Roman"/>
                <w:sz w:val="20"/>
                <w:szCs w:val="20"/>
              </w:rPr>
              <w:t>PFP6</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4C182C"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0,701</w:t>
            </w:r>
          </w:p>
        </w:tc>
        <w:tc>
          <w:tcPr>
            <w:tcW w:w="1217" w:type="dxa"/>
            <w:vMerge/>
            <w:tcBorders>
              <w:left w:val="single" w:sz="2" w:space="0" w:color="FFFFFF" w:themeColor="background1"/>
              <w:bottom w:val="single" w:sz="2" w:space="0" w:color="FFFFFF" w:themeColor="background1"/>
              <w:right w:val="single" w:sz="2" w:space="0" w:color="FFFFFF" w:themeColor="background1"/>
            </w:tcBorders>
          </w:tcPr>
          <w:p w14:paraId="624848FE" w14:textId="77777777" w:rsidR="00297BA7" w:rsidRPr="00844F1D" w:rsidRDefault="00297BA7" w:rsidP="00B825AE">
            <w:pPr>
              <w:rPr>
                <w:rFonts w:cs="Times New Roman"/>
                <w:b/>
                <w:bCs/>
                <w:color w:val="000000"/>
                <w:sz w:val="20"/>
                <w:szCs w:val="20"/>
              </w:rPr>
            </w:pPr>
          </w:p>
        </w:tc>
      </w:tr>
      <w:tr w:rsidR="00297BA7" w:rsidRPr="00844F1D" w14:paraId="0CF4AE24" w14:textId="77777777" w:rsidTr="00B825AE">
        <w:trPr>
          <w:jc w:val="center"/>
        </w:trPr>
        <w:tc>
          <w:tcPr>
            <w:tcW w:w="1124" w:type="dxa"/>
            <w:vMerge/>
            <w:tcBorders>
              <w:left w:val="single" w:sz="2" w:space="0" w:color="FFFFFF" w:themeColor="background1"/>
              <w:right w:val="single" w:sz="2" w:space="0" w:color="FFFFFF" w:themeColor="background1"/>
            </w:tcBorders>
          </w:tcPr>
          <w:p w14:paraId="4D373D0F"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2E3912" w14:textId="77777777" w:rsidR="00297BA7" w:rsidRPr="00844F1D" w:rsidRDefault="00297BA7" w:rsidP="00B825AE">
            <w:pPr>
              <w:rPr>
                <w:rFonts w:cs="Times New Roman"/>
                <w:b/>
                <w:bCs/>
                <w:color w:val="000000"/>
                <w:sz w:val="20"/>
                <w:szCs w:val="20"/>
              </w:rPr>
            </w:pPr>
            <w:r w:rsidRPr="00844F1D">
              <w:rPr>
                <w:rFonts w:cs="Times New Roman"/>
                <w:sz w:val="20"/>
                <w:szCs w:val="20"/>
              </w:rPr>
              <w:t>LKD7</w:t>
            </w: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505277" w14:textId="77777777" w:rsidR="00297BA7" w:rsidRPr="00844F1D" w:rsidRDefault="00297BA7" w:rsidP="00B825AE">
            <w:pPr>
              <w:jc w:val="center"/>
              <w:rPr>
                <w:rFonts w:cs="Times New Roman"/>
                <w:b/>
                <w:bCs/>
                <w:color w:val="000000"/>
                <w:sz w:val="20"/>
                <w:szCs w:val="20"/>
              </w:rPr>
            </w:pPr>
            <w:r w:rsidRPr="00844F1D">
              <w:rPr>
                <w:rFonts w:cs="Times New Roman"/>
                <w:sz w:val="20"/>
                <w:szCs w:val="20"/>
              </w:rPr>
              <w:t>0,805</w:t>
            </w:r>
          </w:p>
        </w:tc>
        <w:tc>
          <w:tcPr>
            <w:tcW w:w="1217" w:type="dxa"/>
            <w:vMerge/>
            <w:tcBorders>
              <w:left w:val="single" w:sz="2" w:space="0" w:color="FFFFFF" w:themeColor="background1"/>
            </w:tcBorders>
          </w:tcPr>
          <w:p w14:paraId="7F785A6C" w14:textId="77777777" w:rsidR="00297BA7" w:rsidRPr="00844F1D" w:rsidRDefault="00297BA7" w:rsidP="00B825AE">
            <w:pPr>
              <w:rPr>
                <w:rFonts w:cs="Times New Roman"/>
                <w:b/>
                <w:bCs/>
                <w:color w:val="000000"/>
                <w:sz w:val="20"/>
                <w:szCs w:val="20"/>
              </w:rPr>
            </w:pPr>
          </w:p>
        </w:tc>
        <w:tc>
          <w:tcPr>
            <w:tcW w:w="1124" w:type="dxa"/>
            <w:tcBorders>
              <w:top w:val="single" w:sz="2" w:space="0" w:color="FFFFFF" w:themeColor="background1"/>
              <w:bottom w:val="single" w:sz="2" w:space="0" w:color="FFFFFF" w:themeColor="background1"/>
              <w:right w:val="single" w:sz="2" w:space="0" w:color="FFFFFF" w:themeColor="background1"/>
            </w:tcBorders>
          </w:tcPr>
          <w:p w14:paraId="4731CE1B"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BCB8CD" w14:textId="77777777" w:rsidR="00297BA7" w:rsidRPr="00844F1D" w:rsidRDefault="00297BA7" w:rsidP="00B825AE">
            <w:pPr>
              <w:rPr>
                <w:rFonts w:cs="Times New Roman"/>
                <w:b/>
                <w:bCs/>
                <w:color w:val="000000"/>
                <w:sz w:val="20"/>
                <w:szCs w:val="20"/>
              </w:rPr>
            </w:pPr>
          </w:p>
        </w:tc>
        <w:tc>
          <w:tcPr>
            <w:tcW w:w="12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0A65E4" w14:textId="77777777" w:rsidR="00297BA7" w:rsidRPr="00844F1D" w:rsidRDefault="00297BA7" w:rsidP="00B825AE">
            <w:pPr>
              <w:rPr>
                <w:rFonts w:cs="Times New Roman"/>
                <w:b/>
                <w:bCs/>
                <w:color w:val="000000"/>
                <w:sz w:val="20"/>
                <w:szCs w:val="20"/>
              </w:rPr>
            </w:pPr>
          </w:p>
        </w:tc>
        <w:tc>
          <w:tcPr>
            <w:tcW w:w="12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F3B85D" w14:textId="77777777" w:rsidR="00297BA7" w:rsidRPr="00844F1D" w:rsidRDefault="00297BA7" w:rsidP="00B825AE">
            <w:pPr>
              <w:rPr>
                <w:rFonts w:cs="Times New Roman"/>
                <w:b/>
                <w:bCs/>
                <w:color w:val="000000"/>
                <w:sz w:val="20"/>
                <w:szCs w:val="20"/>
              </w:rPr>
            </w:pPr>
          </w:p>
        </w:tc>
      </w:tr>
      <w:tr w:rsidR="00297BA7" w:rsidRPr="00844F1D" w14:paraId="7316F365" w14:textId="77777777" w:rsidTr="00B825AE">
        <w:trPr>
          <w:jc w:val="center"/>
        </w:trPr>
        <w:tc>
          <w:tcPr>
            <w:tcW w:w="1124" w:type="dxa"/>
            <w:vMerge/>
            <w:tcBorders>
              <w:left w:val="single" w:sz="2" w:space="0" w:color="FFFFFF" w:themeColor="background1"/>
              <w:bottom w:val="single" w:sz="12" w:space="0" w:color="000000" w:themeColor="text1"/>
              <w:right w:val="single" w:sz="2" w:space="0" w:color="FFFFFF" w:themeColor="background1"/>
            </w:tcBorders>
          </w:tcPr>
          <w:p w14:paraId="21C95334" w14:textId="77777777" w:rsidR="00297BA7" w:rsidRPr="00844F1D" w:rsidRDefault="00297BA7" w:rsidP="00B825AE">
            <w:pPr>
              <w:rPr>
                <w:rFonts w:cs="Times New Roman"/>
                <w:b/>
                <w:bCs/>
                <w:color w:val="000000"/>
                <w:sz w:val="20"/>
                <w:szCs w:val="20"/>
              </w:rPr>
            </w:pPr>
          </w:p>
        </w:tc>
        <w:tc>
          <w:tcPr>
            <w:tcW w:w="739"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tcPr>
          <w:p w14:paraId="4389A73D" w14:textId="77777777" w:rsidR="00297BA7" w:rsidRPr="00844F1D" w:rsidRDefault="00297BA7" w:rsidP="00B825AE">
            <w:pPr>
              <w:spacing w:after="120"/>
              <w:rPr>
                <w:rFonts w:cs="Times New Roman"/>
                <w:b/>
                <w:bCs/>
                <w:color w:val="000000"/>
                <w:sz w:val="20"/>
                <w:szCs w:val="20"/>
              </w:rPr>
            </w:pPr>
            <w:r w:rsidRPr="00844F1D">
              <w:rPr>
                <w:rFonts w:cs="Times New Roman"/>
                <w:sz w:val="20"/>
                <w:szCs w:val="20"/>
              </w:rPr>
              <w:t>LKD8</w:t>
            </w:r>
          </w:p>
        </w:tc>
        <w:tc>
          <w:tcPr>
            <w:tcW w:w="125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tcPr>
          <w:p w14:paraId="12E1B597" w14:textId="77777777" w:rsidR="00297BA7" w:rsidRPr="00844F1D" w:rsidRDefault="00297BA7" w:rsidP="00B825AE">
            <w:pPr>
              <w:spacing w:after="120"/>
              <w:jc w:val="center"/>
              <w:rPr>
                <w:rFonts w:cs="Times New Roman"/>
                <w:b/>
                <w:bCs/>
                <w:color w:val="000000"/>
                <w:sz w:val="20"/>
                <w:szCs w:val="20"/>
              </w:rPr>
            </w:pPr>
            <w:r w:rsidRPr="00844F1D">
              <w:rPr>
                <w:rFonts w:cs="Times New Roman"/>
                <w:sz w:val="20"/>
                <w:szCs w:val="20"/>
              </w:rPr>
              <w:t>0,867</w:t>
            </w:r>
          </w:p>
        </w:tc>
        <w:tc>
          <w:tcPr>
            <w:tcW w:w="1217" w:type="dxa"/>
            <w:vMerge/>
            <w:tcBorders>
              <w:left w:val="single" w:sz="2" w:space="0" w:color="FFFFFF" w:themeColor="background1"/>
              <w:bottom w:val="single" w:sz="12" w:space="0" w:color="000000" w:themeColor="text1"/>
            </w:tcBorders>
          </w:tcPr>
          <w:p w14:paraId="780020F1" w14:textId="77777777" w:rsidR="00297BA7" w:rsidRPr="00844F1D" w:rsidRDefault="00297BA7" w:rsidP="00B825AE">
            <w:pPr>
              <w:rPr>
                <w:rFonts w:cs="Times New Roman"/>
                <w:b/>
                <w:bCs/>
                <w:color w:val="000000"/>
                <w:sz w:val="20"/>
                <w:szCs w:val="20"/>
              </w:rPr>
            </w:pPr>
          </w:p>
        </w:tc>
        <w:tc>
          <w:tcPr>
            <w:tcW w:w="1124" w:type="dxa"/>
            <w:tcBorders>
              <w:top w:val="single" w:sz="2" w:space="0" w:color="FFFFFF" w:themeColor="background1"/>
              <w:bottom w:val="single" w:sz="12" w:space="0" w:color="000000" w:themeColor="text1"/>
              <w:right w:val="single" w:sz="2" w:space="0" w:color="FFFFFF" w:themeColor="background1"/>
            </w:tcBorders>
          </w:tcPr>
          <w:p w14:paraId="37FCBB82" w14:textId="77777777" w:rsidR="00297BA7" w:rsidRPr="00844F1D" w:rsidRDefault="00297BA7" w:rsidP="00B825AE">
            <w:pPr>
              <w:rPr>
                <w:rFonts w:cs="Times New Roman"/>
                <w:b/>
                <w:bCs/>
                <w:color w:val="000000"/>
                <w:sz w:val="20"/>
                <w:szCs w:val="20"/>
              </w:rPr>
            </w:pPr>
          </w:p>
        </w:tc>
        <w:tc>
          <w:tcPr>
            <w:tcW w:w="799"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tcPr>
          <w:p w14:paraId="75B22ABD" w14:textId="77777777" w:rsidR="00297BA7" w:rsidRPr="00844F1D" w:rsidRDefault="00297BA7" w:rsidP="00B825AE">
            <w:pPr>
              <w:rPr>
                <w:rFonts w:cs="Times New Roman"/>
                <w:b/>
                <w:bCs/>
                <w:color w:val="000000"/>
                <w:sz w:val="20"/>
                <w:szCs w:val="20"/>
              </w:rPr>
            </w:pPr>
          </w:p>
        </w:tc>
        <w:tc>
          <w:tcPr>
            <w:tcW w:w="125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tcPr>
          <w:p w14:paraId="4F1E7D8F" w14:textId="77777777" w:rsidR="00297BA7" w:rsidRPr="00844F1D" w:rsidRDefault="00297BA7" w:rsidP="00B825AE">
            <w:pPr>
              <w:rPr>
                <w:rFonts w:cs="Times New Roman"/>
                <w:b/>
                <w:bCs/>
                <w:color w:val="000000"/>
                <w:sz w:val="20"/>
                <w:szCs w:val="20"/>
              </w:rPr>
            </w:pPr>
          </w:p>
        </w:tc>
        <w:tc>
          <w:tcPr>
            <w:tcW w:w="1217"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tcPr>
          <w:p w14:paraId="5FC3BC2D" w14:textId="77777777" w:rsidR="00297BA7" w:rsidRPr="00844F1D" w:rsidRDefault="00297BA7" w:rsidP="00B825AE">
            <w:pPr>
              <w:rPr>
                <w:rFonts w:cs="Times New Roman"/>
                <w:b/>
                <w:bCs/>
                <w:color w:val="000000"/>
                <w:sz w:val="20"/>
                <w:szCs w:val="20"/>
              </w:rPr>
            </w:pPr>
          </w:p>
        </w:tc>
      </w:tr>
    </w:tbl>
    <w:p w14:paraId="52845CDB" w14:textId="77777777" w:rsidR="00297BA7" w:rsidRDefault="00297BA7" w:rsidP="00297BA7">
      <w:pPr>
        <w:ind w:left="142"/>
        <w:rPr>
          <w:b/>
          <w:bCs/>
          <w:color w:val="000000"/>
          <w:szCs w:val="22"/>
        </w:rPr>
      </w:pPr>
      <w:r w:rsidRPr="00F108F0">
        <w:rPr>
          <w:color w:val="000000"/>
          <w:szCs w:val="22"/>
        </w:rPr>
        <w:t>Sumber: Output SPSS (data diolah)</w:t>
      </w:r>
    </w:p>
    <w:p w14:paraId="6F0A469B" w14:textId="3EA189B5" w:rsidR="00D15467" w:rsidRPr="00F108F0" w:rsidRDefault="00D15467" w:rsidP="00A60A43">
      <w:pPr>
        <w:spacing w:before="240"/>
        <w:rPr>
          <w:b/>
          <w:bCs/>
          <w:color w:val="000000"/>
          <w:szCs w:val="22"/>
        </w:rPr>
      </w:pPr>
      <w:r w:rsidRPr="00F108F0">
        <w:rPr>
          <w:b/>
          <w:bCs/>
          <w:color w:val="000000"/>
          <w:szCs w:val="22"/>
        </w:rPr>
        <w:t>Uji Reliabilitas</w:t>
      </w:r>
    </w:p>
    <w:p w14:paraId="1A679D68" w14:textId="38CF935A" w:rsidR="00AB534E" w:rsidRDefault="00AB534E" w:rsidP="00435204">
      <w:pPr>
        <w:spacing w:after="240"/>
        <w:rPr>
          <w:color w:val="000000"/>
          <w:szCs w:val="22"/>
        </w:rPr>
      </w:pPr>
      <w:r w:rsidRPr="00F108F0">
        <w:rPr>
          <w:color w:val="000000"/>
          <w:szCs w:val="22"/>
        </w:rPr>
        <w:t xml:space="preserve">Hasil uji reliabilitas untuk skala likert pada variabel </w:t>
      </w:r>
      <w:r w:rsidRPr="00F108F0">
        <w:rPr>
          <w:i/>
          <w:iCs/>
          <w:color w:val="000000"/>
          <w:szCs w:val="22"/>
        </w:rPr>
        <w:t>self-esteem</w:t>
      </w:r>
      <w:r w:rsidRPr="00F108F0">
        <w:rPr>
          <w:color w:val="000000"/>
          <w:szCs w:val="22"/>
        </w:rPr>
        <w:t xml:space="preserve">, literasi keuangan, layanan keuangan digital, dan </w:t>
      </w:r>
      <w:r w:rsidRPr="00F108F0">
        <w:rPr>
          <w:i/>
          <w:iCs/>
          <w:color w:val="000000"/>
          <w:szCs w:val="22"/>
        </w:rPr>
        <w:t>personal financial planning</w:t>
      </w:r>
      <w:r w:rsidRPr="00F108F0">
        <w:rPr>
          <w:color w:val="000000"/>
          <w:szCs w:val="22"/>
        </w:rPr>
        <w:t xml:space="preserve"> menggunakan </w:t>
      </w:r>
      <w:r w:rsidR="007A3ED2" w:rsidRPr="00F108F0">
        <w:rPr>
          <w:color w:val="000000"/>
          <w:szCs w:val="22"/>
        </w:rPr>
        <w:t xml:space="preserve">nilai </w:t>
      </w:r>
      <w:r w:rsidR="007A3ED2" w:rsidRPr="00F108F0">
        <w:rPr>
          <w:i/>
          <w:iCs/>
          <w:color w:val="000000"/>
          <w:szCs w:val="22"/>
        </w:rPr>
        <w:t xml:space="preserve">cronbach’s alpha </w:t>
      </w:r>
      <w:r w:rsidR="00294DB2" w:rsidRPr="00F108F0">
        <w:rPr>
          <w:color w:val="000000"/>
          <w:szCs w:val="22"/>
        </w:rPr>
        <w:t xml:space="preserve">sebesar &gt; 0,70 sesuai dengan </w:t>
      </w:r>
      <w:r w:rsidR="00294DB2" w:rsidRPr="00F108F0">
        <w:rPr>
          <w:color w:val="000000"/>
          <w:szCs w:val="22"/>
        </w:rPr>
        <w:fldChar w:fldCharType="begin" w:fldLock="1"/>
      </w:r>
      <w:r w:rsidR="00FB57DA">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(2018:46)","plainTextFormattedCitation":"(Ghozali, 2018)","previouslyFormattedCitation":"(Ghozali, 2018)"},"properties":{"noteIndex":0},"schema":"https://github.com/citation-style-language/schema/raw/master/csl-citation.json"}</w:instrText>
      </w:r>
      <w:r w:rsidR="00294DB2" w:rsidRPr="00F108F0">
        <w:rPr>
          <w:color w:val="000000"/>
          <w:szCs w:val="22"/>
        </w:rPr>
        <w:fldChar w:fldCharType="separate"/>
      </w:r>
      <w:r w:rsidR="00294DB2" w:rsidRPr="00F108F0">
        <w:rPr>
          <w:noProof/>
          <w:color w:val="000000"/>
          <w:szCs w:val="22"/>
        </w:rPr>
        <w:t>Ghozali</w:t>
      </w:r>
      <w:r w:rsidR="007330F9">
        <w:rPr>
          <w:noProof/>
          <w:color w:val="000000"/>
          <w:szCs w:val="22"/>
        </w:rPr>
        <w:t xml:space="preserve"> (</w:t>
      </w:r>
      <w:r w:rsidR="00294DB2" w:rsidRPr="00F108F0">
        <w:rPr>
          <w:noProof/>
          <w:color w:val="000000"/>
          <w:szCs w:val="22"/>
        </w:rPr>
        <w:t>2018:46)</w:t>
      </w:r>
      <w:r w:rsidR="00294DB2" w:rsidRPr="00F108F0">
        <w:rPr>
          <w:color w:val="000000"/>
          <w:szCs w:val="22"/>
        </w:rPr>
        <w:fldChar w:fldCharType="end"/>
      </w:r>
      <w:r w:rsidR="00294DB2" w:rsidRPr="00F108F0">
        <w:rPr>
          <w:color w:val="000000"/>
          <w:szCs w:val="22"/>
        </w:rPr>
        <w:t xml:space="preserve">. </w:t>
      </w:r>
      <w:r w:rsidR="00297BA7">
        <w:rPr>
          <w:color w:val="000000"/>
          <w:szCs w:val="22"/>
        </w:rPr>
        <w:t>Dapat dilihat dalam tabel 1 bahwa pada</w:t>
      </w:r>
      <w:r w:rsidR="00294DB2" w:rsidRPr="00F108F0">
        <w:rPr>
          <w:color w:val="000000"/>
          <w:szCs w:val="22"/>
        </w:rPr>
        <w:t xml:space="preserve"> uji reliabilitas</w:t>
      </w:r>
      <w:r w:rsidR="00297BA7">
        <w:rPr>
          <w:color w:val="000000"/>
          <w:szCs w:val="22"/>
        </w:rPr>
        <w:t>,v</w:t>
      </w:r>
      <w:r w:rsidR="00C760FE" w:rsidRPr="00F108F0">
        <w:rPr>
          <w:color w:val="000000"/>
          <w:szCs w:val="22"/>
        </w:rPr>
        <w:t xml:space="preserve">ariabel </w:t>
      </w:r>
      <w:r w:rsidR="00C760FE" w:rsidRPr="00F108F0">
        <w:rPr>
          <w:i/>
          <w:iCs/>
          <w:color w:val="000000"/>
          <w:szCs w:val="22"/>
        </w:rPr>
        <w:t xml:space="preserve">self-esteem </w:t>
      </w:r>
      <w:r w:rsidR="00C760FE" w:rsidRPr="00F108F0">
        <w:rPr>
          <w:color w:val="000000"/>
          <w:szCs w:val="22"/>
        </w:rPr>
        <w:t xml:space="preserve">memiliki nilai </w:t>
      </w:r>
      <w:r w:rsidR="007A3ED2" w:rsidRPr="00F108F0">
        <w:rPr>
          <w:i/>
          <w:iCs/>
          <w:color w:val="000000"/>
          <w:szCs w:val="22"/>
        </w:rPr>
        <w:t xml:space="preserve">cronbach’s alpha </w:t>
      </w:r>
      <w:r w:rsidR="00C760FE" w:rsidRPr="00F108F0">
        <w:rPr>
          <w:color w:val="000000"/>
          <w:szCs w:val="22"/>
        </w:rPr>
        <w:t xml:space="preserve">sebesar 0,749, variabel literasi keuangan memiliki nilai </w:t>
      </w:r>
      <w:r w:rsidR="007A3ED2" w:rsidRPr="00F108F0">
        <w:rPr>
          <w:i/>
          <w:iCs/>
          <w:color w:val="000000"/>
          <w:szCs w:val="22"/>
        </w:rPr>
        <w:t xml:space="preserve">cronbach’s alpha </w:t>
      </w:r>
      <w:r w:rsidR="00C760FE" w:rsidRPr="00F108F0">
        <w:rPr>
          <w:color w:val="000000"/>
          <w:szCs w:val="22"/>
        </w:rPr>
        <w:t xml:space="preserve">sebesar 0,826, variabel layanan keuangan digital memiliki nilai </w:t>
      </w:r>
      <w:r w:rsidR="007A3ED2" w:rsidRPr="00F108F0">
        <w:rPr>
          <w:i/>
          <w:iCs/>
          <w:color w:val="000000"/>
          <w:szCs w:val="22"/>
        </w:rPr>
        <w:t xml:space="preserve">cronbach’s alpha </w:t>
      </w:r>
      <w:r w:rsidR="00C760FE" w:rsidRPr="00F108F0">
        <w:rPr>
          <w:color w:val="000000"/>
          <w:szCs w:val="22"/>
        </w:rPr>
        <w:t xml:space="preserve">sebesar 0,852, dan variabel </w:t>
      </w:r>
      <w:r w:rsidR="00C760FE" w:rsidRPr="00F108F0">
        <w:rPr>
          <w:i/>
          <w:iCs/>
          <w:color w:val="000000"/>
          <w:szCs w:val="22"/>
        </w:rPr>
        <w:t xml:space="preserve">personal financial planning </w:t>
      </w:r>
      <w:r w:rsidR="00C760FE" w:rsidRPr="00F108F0">
        <w:rPr>
          <w:color w:val="000000"/>
          <w:szCs w:val="22"/>
        </w:rPr>
        <w:t xml:space="preserve">memiliki nilai </w:t>
      </w:r>
      <w:r w:rsidR="007A3ED2" w:rsidRPr="00F108F0">
        <w:rPr>
          <w:i/>
          <w:iCs/>
          <w:color w:val="000000"/>
          <w:szCs w:val="22"/>
        </w:rPr>
        <w:t xml:space="preserve">cronbach’s alpha </w:t>
      </w:r>
      <w:r w:rsidR="007A3ED2" w:rsidRPr="00F108F0">
        <w:rPr>
          <w:color w:val="000000"/>
          <w:szCs w:val="22"/>
        </w:rPr>
        <w:t xml:space="preserve">sebesar </w:t>
      </w:r>
      <w:r w:rsidR="00C760FE" w:rsidRPr="00F108F0">
        <w:rPr>
          <w:color w:val="000000"/>
          <w:szCs w:val="22"/>
        </w:rPr>
        <w:t>0,809. Sehingga jawaban atau data yang diberikan oleh responden telah memenuhi kriteria dan dapat dikatakan reliabel.</w:t>
      </w:r>
    </w:p>
    <w:p w14:paraId="6CE16254" w14:textId="1E12CB34" w:rsidR="00D359F4" w:rsidRPr="00F108F0" w:rsidRDefault="00D359F4" w:rsidP="00A60A43">
      <w:pPr>
        <w:spacing w:before="240"/>
        <w:rPr>
          <w:b/>
          <w:bCs/>
          <w:color w:val="000000"/>
          <w:szCs w:val="22"/>
        </w:rPr>
      </w:pPr>
      <w:r w:rsidRPr="00F108F0">
        <w:rPr>
          <w:b/>
          <w:bCs/>
          <w:color w:val="000000"/>
          <w:szCs w:val="22"/>
        </w:rPr>
        <w:t>Uji Normalitas</w:t>
      </w:r>
    </w:p>
    <w:p w14:paraId="520A4AC7" w14:textId="2E0F8AC7" w:rsidR="00C760FE" w:rsidRPr="00F108F0" w:rsidRDefault="00C760FE" w:rsidP="00A60A43">
      <w:pPr>
        <w:rPr>
          <w:color w:val="000000"/>
          <w:szCs w:val="22"/>
        </w:rPr>
      </w:pPr>
      <w:r w:rsidRPr="00F108F0">
        <w:rPr>
          <w:color w:val="000000"/>
          <w:szCs w:val="22"/>
        </w:rPr>
        <w:t xml:space="preserve">Uji normalitas menggunakan analisis grafik dan uji statistik. Analisis grafik dilakukan menggunakan </w:t>
      </w:r>
      <w:r w:rsidR="007A3ED2" w:rsidRPr="00F108F0">
        <w:rPr>
          <w:color w:val="000000"/>
          <w:szCs w:val="22"/>
        </w:rPr>
        <w:t xml:space="preserve">grafik normal </w:t>
      </w:r>
      <w:r w:rsidR="007A3ED2" w:rsidRPr="00F108F0">
        <w:rPr>
          <w:i/>
          <w:iCs/>
          <w:color w:val="000000"/>
          <w:szCs w:val="22"/>
        </w:rPr>
        <w:t xml:space="preserve">pronanility plot </w:t>
      </w:r>
      <w:r w:rsidR="007A3ED2" w:rsidRPr="00F108F0">
        <w:rPr>
          <w:color w:val="000000"/>
          <w:szCs w:val="22"/>
        </w:rPr>
        <w:t xml:space="preserve">yang menghasilkan data menyebar disekitas garis diagonal dan mengikuti arah garis diagonal </w:t>
      </w:r>
      <w:r w:rsidRPr="00F108F0">
        <w:rPr>
          <w:color w:val="000000"/>
          <w:szCs w:val="22"/>
        </w:rPr>
        <w:t xml:space="preserve">atau grafik histogramnya. Uji statistik dilakukan menggunakan </w:t>
      </w:r>
      <w:r w:rsidR="007A3ED2" w:rsidRPr="00F108F0">
        <w:rPr>
          <w:color w:val="000000"/>
          <w:szCs w:val="22"/>
        </w:rPr>
        <w:t xml:space="preserve">uji kolmogorov-smirnov </w:t>
      </w:r>
      <w:r w:rsidRPr="00F108F0">
        <w:rPr>
          <w:color w:val="000000"/>
          <w:szCs w:val="22"/>
        </w:rPr>
        <w:t>(K-S) yang menghasilkan nilai sebesar 0,</w:t>
      </w:r>
      <w:r w:rsidR="001361B8" w:rsidRPr="00F108F0">
        <w:rPr>
          <w:color w:val="000000"/>
          <w:szCs w:val="22"/>
        </w:rPr>
        <w:t>68 dengan nilai signifikansi 0,320 yang lebih besar dari 0,05 yang menunjukkan data residual berdistribusi normal</w:t>
      </w:r>
      <w:r w:rsidR="0045209C" w:rsidRPr="00F108F0">
        <w:rPr>
          <w:color w:val="000000"/>
          <w:szCs w:val="22"/>
        </w:rPr>
        <w:t xml:space="preserve">, sesuai dengan </w:t>
      </w:r>
      <w:r w:rsidR="0045209C" w:rsidRPr="00F108F0">
        <w:rPr>
          <w:color w:val="000000"/>
          <w:szCs w:val="22"/>
        </w:rPr>
        <w:fldChar w:fldCharType="begin" w:fldLock="1"/>
      </w:r>
      <w:r w:rsidR="00FB57DA">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(2018:164)","plainTextFormattedCitation":"(Ghozali, 2018)","previouslyFormattedCitation":"(Ghozali, 2018)"},"properties":{"noteIndex":0},"schema":"https://github.com/citation-style-language/schema/raw/master/csl-citation.json"}</w:instrText>
      </w:r>
      <w:r w:rsidR="0045209C" w:rsidRPr="00F108F0">
        <w:rPr>
          <w:color w:val="000000"/>
          <w:szCs w:val="22"/>
        </w:rPr>
        <w:fldChar w:fldCharType="separate"/>
      </w:r>
      <w:r w:rsidR="0045209C" w:rsidRPr="00F108F0">
        <w:rPr>
          <w:noProof/>
          <w:color w:val="000000"/>
          <w:szCs w:val="22"/>
        </w:rPr>
        <w:t>Ghozali</w:t>
      </w:r>
      <w:r w:rsidR="007330F9">
        <w:rPr>
          <w:noProof/>
          <w:color w:val="000000"/>
          <w:szCs w:val="22"/>
        </w:rPr>
        <w:t xml:space="preserve"> (</w:t>
      </w:r>
      <w:r w:rsidR="0045209C" w:rsidRPr="00F108F0">
        <w:rPr>
          <w:noProof/>
          <w:color w:val="000000"/>
          <w:szCs w:val="22"/>
        </w:rPr>
        <w:t>2018:164)</w:t>
      </w:r>
      <w:r w:rsidR="0045209C" w:rsidRPr="00F108F0">
        <w:rPr>
          <w:color w:val="000000"/>
          <w:szCs w:val="22"/>
        </w:rPr>
        <w:fldChar w:fldCharType="end"/>
      </w:r>
      <w:r w:rsidR="001361B8" w:rsidRPr="00F108F0">
        <w:rPr>
          <w:color w:val="000000"/>
          <w:szCs w:val="22"/>
        </w:rPr>
        <w:t xml:space="preserve">. </w:t>
      </w:r>
    </w:p>
    <w:p w14:paraId="46EB6E74" w14:textId="5BC513A2" w:rsidR="00D359F4" w:rsidRPr="00F108F0" w:rsidRDefault="00D359F4" w:rsidP="00A60A43">
      <w:pPr>
        <w:spacing w:before="240"/>
        <w:rPr>
          <w:b/>
          <w:bCs/>
          <w:color w:val="000000"/>
          <w:szCs w:val="22"/>
        </w:rPr>
      </w:pPr>
      <w:r w:rsidRPr="00F108F0">
        <w:rPr>
          <w:b/>
          <w:bCs/>
          <w:color w:val="000000"/>
          <w:szCs w:val="22"/>
        </w:rPr>
        <w:t>Uji Multikolonieritas</w:t>
      </w:r>
    </w:p>
    <w:p w14:paraId="328F1780" w14:textId="1155A3B0" w:rsidR="001361B8" w:rsidRPr="00F108F0" w:rsidRDefault="001361B8" w:rsidP="00A60A43">
      <w:pPr>
        <w:rPr>
          <w:color w:val="000000"/>
          <w:szCs w:val="22"/>
        </w:rPr>
      </w:pPr>
      <w:r w:rsidRPr="00F108F0">
        <w:rPr>
          <w:color w:val="000000"/>
          <w:szCs w:val="22"/>
        </w:rPr>
        <w:t xml:space="preserve">Hasil uji multikolonieritas menggunakan nilai </w:t>
      </w:r>
      <w:r w:rsidRPr="00F108F0">
        <w:rPr>
          <w:i/>
          <w:iCs/>
          <w:color w:val="000000"/>
          <w:szCs w:val="22"/>
        </w:rPr>
        <w:t xml:space="preserve">tolerance </w:t>
      </w:r>
      <w:r w:rsidRPr="00F108F0">
        <w:rPr>
          <w:color w:val="000000"/>
          <w:szCs w:val="22"/>
        </w:rPr>
        <w:t xml:space="preserve">≤ 0,10 dan nilai VIF ≥ 10 sesuai dengan </w:t>
      </w:r>
      <w:bookmarkStart w:id="6" w:name="_Hlk63520105"/>
      <w:r w:rsidRPr="00F108F0">
        <w:rPr>
          <w:color w:val="000000"/>
          <w:szCs w:val="22"/>
        </w:rPr>
        <w:fldChar w:fldCharType="begin" w:fldLock="1"/>
      </w:r>
      <w:r w:rsidR="00FB57DA">
        <w:rPr>
          <w:color w:val="000000"/>
          <w:szCs w:val="22"/>
        </w:rPr>
        <w:instrText>ADDIN CSL_CITATION {"citationItems":[{"id":"ITEM-1","itemData":{"ISBN":"979-704-015-1","author":[{"dropping-particle":"","family":"Ghozali","given":"Imam","non-dropping-particle":"","parse-names":false,"suffix":""}],"edition":"9","id":"ITEM-1","issued":{"date-parts":[["2018"]]},"publisher":"Badan Penerbit Universitas Diponegoro","publisher-place":"Semarang","title":"Aplikasi Analisis Multivariate dengan Program IBM SPSS 25","type":"book"},"uris":["http://www.mendeley.com/documents/?uuid=ad46c487-0b5a-4272-88b5-9d98e7db16df"]}],"mendeley":{"formattedCitation":"(Ghozali, 2018)","manualFormatting":"Ghozali (2018:108)","plainTextFormattedCitation":"(Ghozali, 2018)","previouslyFormattedCitation":"(Ghozali, 2018)"},"properties":{"noteIndex":0},"schema":"https://github.com/citation-style-language/schema/raw/master/csl-citation.json"}</w:instrText>
      </w:r>
      <w:r w:rsidRPr="00F108F0">
        <w:rPr>
          <w:color w:val="000000"/>
          <w:szCs w:val="22"/>
        </w:rPr>
        <w:fldChar w:fldCharType="separate"/>
      </w:r>
      <w:r w:rsidRPr="00F108F0">
        <w:rPr>
          <w:noProof/>
          <w:color w:val="000000"/>
          <w:szCs w:val="22"/>
        </w:rPr>
        <w:t>Ghozali</w:t>
      </w:r>
      <w:r w:rsidR="007330F9">
        <w:rPr>
          <w:noProof/>
          <w:color w:val="000000"/>
          <w:szCs w:val="22"/>
        </w:rPr>
        <w:t xml:space="preserve"> (</w:t>
      </w:r>
      <w:r w:rsidRPr="00F108F0">
        <w:rPr>
          <w:noProof/>
          <w:color w:val="000000"/>
          <w:szCs w:val="22"/>
        </w:rPr>
        <w:t>2018:108)</w:t>
      </w:r>
      <w:r w:rsidRPr="00F108F0">
        <w:rPr>
          <w:color w:val="000000"/>
          <w:szCs w:val="22"/>
        </w:rPr>
        <w:fldChar w:fldCharType="end"/>
      </w:r>
      <w:bookmarkEnd w:id="6"/>
      <w:r w:rsidR="0045209C" w:rsidRPr="00F108F0">
        <w:rPr>
          <w:color w:val="000000"/>
          <w:szCs w:val="22"/>
        </w:rPr>
        <w:t xml:space="preserve">. Hasil dalam penelitian ini menunjukkan bahwa nilai </w:t>
      </w:r>
      <w:r w:rsidR="0045209C" w:rsidRPr="00F108F0">
        <w:rPr>
          <w:i/>
          <w:iCs/>
          <w:color w:val="000000"/>
          <w:szCs w:val="22"/>
        </w:rPr>
        <w:t xml:space="preserve">tolerance </w:t>
      </w:r>
      <w:r w:rsidR="0045209C" w:rsidRPr="00F108F0">
        <w:rPr>
          <w:color w:val="000000"/>
          <w:szCs w:val="22"/>
        </w:rPr>
        <w:t>dan VIF pada keseluruhan variabel independen dalam penelitian ini memiliki nilai ≤ 0,10 dan ≥ 10. Maka, disimpulkan bahwa model regresi dalam penelitian ini tida</w:t>
      </w:r>
      <w:r w:rsidR="007913A7" w:rsidRPr="00F108F0">
        <w:rPr>
          <w:color w:val="000000"/>
          <w:szCs w:val="22"/>
        </w:rPr>
        <w:t>k</w:t>
      </w:r>
      <w:r w:rsidR="0045209C" w:rsidRPr="00F108F0">
        <w:rPr>
          <w:color w:val="000000"/>
          <w:szCs w:val="22"/>
        </w:rPr>
        <w:t xml:space="preserve"> mengalami gejala multikolinieritas.</w:t>
      </w:r>
    </w:p>
    <w:p w14:paraId="562D576A" w14:textId="77777777" w:rsidR="0045209C" w:rsidRPr="00F108F0" w:rsidRDefault="0045209C" w:rsidP="00A60A43">
      <w:pPr>
        <w:spacing w:before="240"/>
        <w:rPr>
          <w:b/>
          <w:bCs/>
          <w:color w:val="000000"/>
          <w:szCs w:val="22"/>
        </w:rPr>
      </w:pPr>
      <w:r w:rsidRPr="00F108F0">
        <w:rPr>
          <w:b/>
          <w:bCs/>
          <w:color w:val="000000"/>
          <w:szCs w:val="22"/>
        </w:rPr>
        <w:t>Uji Heteroskedastisitas</w:t>
      </w:r>
    </w:p>
    <w:p w14:paraId="486B7348" w14:textId="53232F7D" w:rsidR="0045209C" w:rsidRPr="00F108F0" w:rsidRDefault="0045209C" w:rsidP="00A60A43">
      <w:pPr>
        <w:rPr>
          <w:color w:val="000000"/>
          <w:szCs w:val="22"/>
        </w:rPr>
      </w:pPr>
      <w:r w:rsidRPr="00F108F0">
        <w:rPr>
          <w:color w:val="000000"/>
          <w:szCs w:val="22"/>
        </w:rPr>
        <w:t>Hasil uji heteroskedastisit</w:t>
      </w:r>
      <w:r w:rsidR="007330F9">
        <w:rPr>
          <w:color w:val="000000"/>
          <w:szCs w:val="22"/>
        </w:rPr>
        <w:t>as</w:t>
      </w:r>
      <w:r w:rsidRPr="00F108F0">
        <w:rPr>
          <w:color w:val="000000"/>
          <w:szCs w:val="22"/>
        </w:rPr>
        <w:t xml:space="preserve"> menggunakan </w:t>
      </w:r>
      <w:r w:rsidR="007A3ED2" w:rsidRPr="00F108F0">
        <w:rPr>
          <w:color w:val="000000"/>
          <w:szCs w:val="22"/>
        </w:rPr>
        <w:t xml:space="preserve">pengamatan grafik </w:t>
      </w:r>
      <w:r w:rsidR="007A3ED2" w:rsidRPr="00F108F0">
        <w:rPr>
          <w:i/>
          <w:iCs/>
          <w:color w:val="000000"/>
          <w:szCs w:val="22"/>
        </w:rPr>
        <w:t xml:space="preserve">scatterplot </w:t>
      </w:r>
      <w:r w:rsidR="007A3ED2" w:rsidRPr="00F108F0">
        <w:rPr>
          <w:color w:val="000000"/>
          <w:szCs w:val="22"/>
        </w:rPr>
        <w:t xml:space="preserve">dan uji </w:t>
      </w:r>
      <w:r w:rsidR="007A3ED2" w:rsidRPr="00F108F0">
        <w:rPr>
          <w:i/>
          <w:iCs/>
          <w:color w:val="000000"/>
          <w:szCs w:val="22"/>
        </w:rPr>
        <w:t>spearman</w:t>
      </w:r>
      <w:r w:rsidR="007913A7" w:rsidRPr="00F108F0">
        <w:rPr>
          <w:color w:val="000000"/>
          <w:szCs w:val="22"/>
        </w:rPr>
        <w:t xml:space="preserve">. Pada </w:t>
      </w:r>
      <w:r w:rsidR="007A3ED2" w:rsidRPr="00F108F0">
        <w:rPr>
          <w:color w:val="000000"/>
          <w:szCs w:val="22"/>
        </w:rPr>
        <w:t xml:space="preserve">grafik </w:t>
      </w:r>
      <w:r w:rsidR="007A3ED2" w:rsidRPr="00F108F0">
        <w:rPr>
          <w:i/>
          <w:iCs/>
          <w:color w:val="000000"/>
          <w:szCs w:val="22"/>
        </w:rPr>
        <w:t xml:space="preserve">scatterplot </w:t>
      </w:r>
      <w:r w:rsidR="007913A7" w:rsidRPr="00F108F0">
        <w:rPr>
          <w:color w:val="000000"/>
          <w:szCs w:val="22"/>
        </w:rPr>
        <w:t xml:space="preserve">menunjukkan penyebaran titik-titik secara acak baik di atas maupun di bawah angka 0 pada sumbu Y. </w:t>
      </w:r>
      <w:r w:rsidR="007330F9">
        <w:rPr>
          <w:color w:val="000000"/>
          <w:szCs w:val="22"/>
        </w:rPr>
        <w:t>U</w:t>
      </w:r>
      <w:r w:rsidR="007A3ED2" w:rsidRPr="00F108F0">
        <w:rPr>
          <w:color w:val="000000"/>
          <w:szCs w:val="22"/>
        </w:rPr>
        <w:t xml:space="preserve">ji </w:t>
      </w:r>
      <w:r w:rsidR="007A3ED2" w:rsidRPr="00F108F0">
        <w:rPr>
          <w:i/>
          <w:iCs/>
          <w:color w:val="000000"/>
          <w:szCs w:val="22"/>
        </w:rPr>
        <w:t xml:space="preserve">spearman </w:t>
      </w:r>
      <w:r w:rsidR="007913A7" w:rsidRPr="00F108F0">
        <w:rPr>
          <w:color w:val="000000"/>
          <w:szCs w:val="22"/>
        </w:rPr>
        <w:t xml:space="preserve">dilakukan dengan melihat nilai signifikansi dari keseluruhan variabel </w:t>
      </w:r>
      <w:r w:rsidR="007913A7" w:rsidRPr="00F108F0">
        <w:rPr>
          <w:color w:val="000000"/>
          <w:szCs w:val="22"/>
        </w:rPr>
        <w:lastRenderedPageBreak/>
        <w:t>independen yang menghasilkan nilai &gt; 0,05. Sehingga dapat disimpulkan tidak terjadi heteroskedastisitas pada penelitian ini.</w:t>
      </w:r>
    </w:p>
    <w:p w14:paraId="24060278" w14:textId="247F72FF" w:rsidR="00D359F4" w:rsidRPr="00F108F0" w:rsidRDefault="00D359F4" w:rsidP="00A60A43">
      <w:pPr>
        <w:spacing w:before="240"/>
        <w:rPr>
          <w:b/>
          <w:bCs/>
          <w:color w:val="000000"/>
          <w:szCs w:val="22"/>
        </w:rPr>
      </w:pPr>
      <w:r w:rsidRPr="00F108F0">
        <w:rPr>
          <w:b/>
          <w:bCs/>
          <w:color w:val="000000"/>
          <w:szCs w:val="22"/>
        </w:rPr>
        <w:t>Regresi Linier Berganda</w:t>
      </w:r>
    </w:p>
    <w:p w14:paraId="1BDED58D" w14:textId="7F875BDE" w:rsidR="007913A7" w:rsidRPr="00F108F0" w:rsidRDefault="0045209C" w:rsidP="00A60A43">
      <w:pPr>
        <w:rPr>
          <w:color w:val="000000"/>
          <w:szCs w:val="22"/>
        </w:rPr>
      </w:pPr>
      <w:r w:rsidRPr="00F108F0">
        <w:rPr>
          <w:color w:val="000000"/>
          <w:szCs w:val="22"/>
        </w:rPr>
        <w:t xml:space="preserve">Hasil regresi linear berganda ditunjukkan </w:t>
      </w:r>
      <w:r w:rsidR="007913A7" w:rsidRPr="00F108F0">
        <w:rPr>
          <w:color w:val="000000"/>
          <w:szCs w:val="22"/>
        </w:rPr>
        <w:t xml:space="preserve">oleh tabel </w:t>
      </w:r>
      <w:r w:rsidR="005E269F">
        <w:rPr>
          <w:color w:val="000000"/>
          <w:szCs w:val="22"/>
        </w:rPr>
        <w:t>2</w:t>
      </w:r>
      <w:r w:rsidR="007913A7" w:rsidRPr="00F108F0">
        <w:rPr>
          <w:color w:val="000000"/>
          <w:szCs w:val="22"/>
        </w:rPr>
        <w:t>, dengan persamaan regresi (1)</w:t>
      </w:r>
      <w:r w:rsidR="005E269F">
        <w:rPr>
          <w:color w:val="000000"/>
          <w:szCs w:val="22"/>
        </w:rPr>
        <w:t>.</w:t>
      </w:r>
      <w:r w:rsidR="007913A7" w:rsidRPr="00F108F0">
        <w:rPr>
          <w:color w:val="000000"/>
          <w:szCs w:val="22"/>
        </w:rPr>
        <w:t xml:space="preserve"> Persamaan regresi memberikan hasil konstanta sebesar</w:t>
      </w:r>
      <w:r w:rsidR="002E60D1" w:rsidRPr="00F108F0">
        <w:rPr>
          <w:color w:val="000000"/>
          <w:szCs w:val="22"/>
        </w:rPr>
        <w:t xml:space="preserve"> 1,089 yang dapat diartikan </w:t>
      </w:r>
      <w:r w:rsidR="002E60D1" w:rsidRPr="00F108F0">
        <w:rPr>
          <w:i/>
          <w:iCs/>
          <w:color w:val="000000"/>
          <w:szCs w:val="22"/>
        </w:rPr>
        <w:t xml:space="preserve">personal financial planning </w:t>
      </w:r>
      <w:r w:rsidR="002E60D1" w:rsidRPr="00F108F0">
        <w:rPr>
          <w:color w:val="000000"/>
          <w:szCs w:val="22"/>
        </w:rPr>
        <w:t xml:space="preserve">yang dilakukan oleh masyarakat Kota Kediri sebesar 1,089 apabila keseluruhan variabel konstan. </w:t>
      </w:r>
      <w:r w:rsidR="002E60D1" w:rsidRPr="00F108F0">
        <w:rPr>
          <w:i/>
          <w:iCs/>
          <w:color w:val="000000"/>
          <w:szCs w:val="22"/>
        </w:rPr>
        <w:t xml:space="preserve">Self-esteem </w:t>
      </w:r>
      <w:r w:rsidR="002E60D1" w:rsidRPr="00F108F0">
        <w:rPr>
          <w:color w:val="000000"/>
          <w:szCs w:val="22"/>
        </w:rPr>
        <w:t xml:space="preserve">memiliki koefisien regresi sebesar 0,246 yang dapat diartikan setiap </w:t>
      </w:r>
      <w:r w:rsidR="002E60D1" w:rsidRPr="00F108F0">
        <w:rPr>
          <w:i/>
          <w:iCs/>
          <w:color w:val="000000"/>
          <w:szCs w:val="22"/>
        </w:rPr>
        <w:t xml:space="preserve">self-esteem </w:t>
      </w:r>
      <w:r w:rsidR="002E60D1" w:rsidRPr="00F108F0">
        <w:rPr>
          <w:color w:val="000000"/>
          <w:szCs w:val="22"/>
        </w:rPr>
        <w:t xml:space="preserve">meningkat 1000 kali, maka </w:t>
      </w:r>
      <w:r w:rsidR="00111776" w:rsidRPr="00F108F0">
        <w:rPr>
          <w:color w:val="000000"/>
          <w:szCs w:val="22"/>
        </w:rPr>
        <w:t xml:space="preserve">meningkatkan </w:t>
      </w:r>
      <w:r w:rsidR="00111776" w:rsidRPr="00F108F0">
        <w:rPr>
          <w:i/>
          <w:iCs/>
          <w:color w:val="000000"/>
          <w:szCs w:val="22"/>
        </w:rPr>
        <w:t xml:space="preserve">personal financial planning </w:t>
      </w:r>
      <w:r w:rsidR="00111776" w:rsidRPr="00F108F0">
        <w:rPr>
          <w:color w:val="000000"/>
          <w:szCs w:val="22"/>
        </w:rPr>
        <w:t xml:space="preserve">sebesar 246 kali. Nilai koefisien literasi keuangan sebesar 0,239 yang dapat diartikan bahwa setiap literasi keuangan meningkat 1000 kali, maka akan meningkatkan </w:t>
      </w:r>
      <w:r w:rsidR="00111776" w:rsidRPr="00F108F0">
        <w:rPr>
          <w:i/>
          <w:iCs/>
          <w:color w:val="000000"/>
          <w:szCs w:val="22"/>
        </w:rPr>
        <w:t xml:space="preserve">personal financial planning </w:t>
      </w:r>
      <w:r w:rsidR="00111776" w:rsidRPr="00F108F0">
        <w:rPr>
          <w:color w:val="000000"/>
          <w:szCs w:val="22"/>
        </w:rPr>
        <w:t>sebesar 239 kali.</w:t>
      </w:r>
    </w:p>
    <w:p w14:paraId="6D5247EF" w14:textId="1D68EDE0" w:rsidR="00111776" w:rsidRDefault="00111776" w:rsidP="001D23FA">
      <w:pPr>
        <w:tabs>
          <w:tab w:val="right" w:pos="8505"/>
        </w:tabs>
        <w:spacing w:before="240" w:after="240"/>
        <w:rPr>
          <w:color w:val="000000"/>
          <w:szCs w:val="22"/>
        </w:rPr>
      </w:pPr>
      <w:r w:rsidRPr="00F108F0">
        <w:rPr>
          <w:color w:val="000000"/>
          <w:szCs w:val="22"/>
        </w:rPr>
        <w:t>Y = 1,089 + 0,246SE + 0,239LIT + e</w:t>
      </w:r>
      <w:r w:rsidR="00696406">
        <w:rPr>
          <w:color w:val="000000"/>
          <w:szCs w:val="22"/>
        </w:rPr>
        <w:t>…………………………………………………………..</w:t>
      </w:r>
      <w:r w:rsidR="00696406">
        <w:rPr>
          <w:color w:val="000000"/>
          <w:szCs w:val="22"/>
        </w:rPr>
        <w:tab/>
        <w:t>(1)</w:t>
      </w:r>
    </w:p>
    <w:p w14:paraId="3A0AAA65" w14:textId="32800AB1" w:rsidR="001D23FA" w:rsidRPr="00F108F0" w:rsidRDefault="001D23FA" w:rsidP="001D23FA">
      <w:pPr>
        <w:tabs>
          <w:tab w:val="right" w:pos="8505"/>
        </w:tabs>
        <w:jc w:val="center"/>
        <w:rPr>
          <w:b/>
          <w:bCs/>
          <w:color w:val="010205"/>
          <w:szCs w:val="22"/>
        </w:rPr>
      </w:pPr>
      <w:r w:rsidRPr="00F108F0">
        <w:rPr>
          <w:b/>
          <w:bCs/>
          <w:color w:val="010205"/>
          <w:szCs w:val="22"/>
        </w:rPr>
        <w:t xml:space="preserve">Tabel </w:t>
      </w:r>
      <w:r w:rsidR="00CA3CEB">
        <w:rPr>
          <w:b/>
          <w:bCs/>
          <w:color w:val="010205"/>
          <w:szCs w:val="22"/>
        </w:rPr>
        <w:t>2</w:t>
      </w:r>
    </w:p>
    <w:p w14:paraId="5D7A5B3A" w14:textId="4637B4DD" w:rsidR="001D23FA" w:rsidRPr="00F108F0" w:rsidRDefault="001D23FA" w:rsidP="00BA0B1F">
      <w:pPr>
        <w:tabs>
          <w:tab w:val="right" w:pos="8505"/>
        </w:tabs>
        <w:spacing w:after="240"/>
        <w:jc w:val="center"/>
        <w:rPr>
          <w:color w:val="000000"/>
          <w:szCs w:val="22"/>
        </w:rPr>
      </w:pPr>
      <w:r w:rsidRPr="00F108F0">
        <w:rPr>
          <w:b/>
          <w:bCs/>
          <w:color w:val="010205"/>
          <w:szCs w:val="22"/>
        </w:rPr>
        <w:t>HASIL UJI REGRESI LINIER BERGANDA</w:t>
      </w:r>
    </w:p>
    <w:tbl>
      <w:tblPr>
        <w:tblW w:w="5967" w:type="dxa"/>
        <w:jc w:val="center"/>
        <w:tblLook w:val="04A0" w:firstRow="1" w:lastRow="0" w:firstColumn="1" w:lastColumn="0" w:noHBand="0" w:noVBand="1"/>
      </w:tblPr>
      <w:tblGrid>
        <w:gridCol w:w="397"/>
        <w:gridCol w:w="2373"/>
        <w:gridCol w:w="1583"/>
        <w:gridCol w:w="847"/>
        <w:gridCol w:w="767"/>
      </w:tblGrid>
      <w:tr w:rsidR="00467293" w:rsidRPr="00F108F0" w14:paraId="036E890D" w14:textId="77777777" w:rsidTr="00CA3CEB">
        <w:trPr>
          <w:cantSplit/>
          <w:trHeight w:val="315"/>
          <w:jc w:val="center"/>
        </w:trPr>
        <w:tc>
          <w:tcPr>
            <w:tcW w:w="2770" w:type="dxa"/>
            <w:gridSpan w:val="2"/>
            <w:tcBorders>
              <w:top w:val="single" w:sz="12" w:space="0" w:color="000000" w:themeColor="text1"/>
              <w:left w:val="single" w:sz="4" w:space="0" w:color="FFFFFF" w:themeColor="background1"/>
              <w:bottom w:val="single" w:sz="12" w:space="0" w:color="000000"/>
              <w:right w:val="single" w:sz="4" w:space="0" w:color="FFFFFF" w:themeColor="background1"/>
            </w:tcBorders>
            <w:shd w:val="clear" w:color="auto" w:fill="auto"/>
          </w:tcPr>
          <w:p w14:paraId="27122688" w14:textId="2DE4AC5B" w:rsidR="00467293" w:rsidRPr="00BA0B1F" w:rsidRDefault="00467293" w:rsidP="00467293">
            <w:pPr>
              <w:spacing w:before="120"/>
              <w:jc w:val="center"/>
              <w:rPr>
                <w:color w:val="000000"/>
                <w:sz w:val="20"/>
              </w:rPr>
            </w:pPr>
            <w:r w:rsidRPr="00BA0B1F">
              <w:rPr>
                <w:b/>
                <w:bCs/>
                <w:color w:val="000000"/>
                <w:sz w:val="20"/>
              </w:rPr>
              <w:t>Model</w:t>
            </w:r>
          </w:p>
        </w:tc>
        <w:tc>
          <w:tcPr>
            <w:tcW w:w="1583"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auto"/>
            <w:vAlign w:val="center"/>
          </w:tcPr>
          <w:p w14:paraId="7E5CF71C" w14:textId="2DEF5B56" w:rsidR="00467293" w:rsidRPr="00BA0B1F" w:rsidRDefault="00467293" w:rsidP="00467293">
            <w:pPr>
              <w:jc w:val="center"/>
              <w:rPr>
                <w:color w:val="000000"/>
                <w:sz w:val="20"/>
              </w:rPr>
            </w:pPr>
            <w:r w:rsidRPr="00BA0B1F">
              <w:rPr>
                <w:b/>
                <w:bCs/>
                <w:color w:val="000000"/>
                <w:sz w:val="20"/>
              </w:rPr>
              <w:t>Unstandardized Coefficients</w:t>
            </w:r>
          </w:p>
        </w:tc>
        <w:tc>
          <w:tcPr>
            <w:tcW w:w="847"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auto"/>
          </w:tcPr>
          <w:p w14:paraId="1F2538CD" w14:textId="7FD95E0B" w:rsidR="00467293" w:rsidRPr="00BA0B1F" w:rsidRDefault="00467293" w:rsidP="00467293">
            <w:pPr>
              <w:spacing w:before="120"/>
              <w:jc w:val="center"/>
              <w:rPr>
                <w:color w:val="010205"/>
                <w:sz w:val="20"/>
              </w:rPr>
            </w:pPr>
            <w:r>
              <w:rPr>
                <w:b/>
                <w:bCs/>
                <w:color w:val="000000"/>
                <w:sz w:val="20"/>
              </w:rPr>
              <w:t>Prob</w:t>
            </w:r>
          </w:p>
        </w:tc>
        <w:tc>
          <w:tcPr>
            <w:tcW w:w="767"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center"/>
          </w:tcPr>
          <w:p w14:paraId="24559CD6" w14:textId="5479B4FA" w:rsidR="00467293" w:rsidRPr="00BA0B1F" w:rsidRDefault="00467293" w:rsidP="00467293">
            <w:pPr>
              <w:jc w:val="center"/>
              <w:rPr>
                <w:color w:val="000000"/>
                <w:sz w:val="20"/>
              </w:rPr>
            </w:pPr>
            <w:r w:rsidRPr="00BA0B1F">
              <w:rPr>
                <w:b/>
                <w:bCs/>
                <w:color w:val="000000"/>
                <w:sz w:val="20"/>
              </w:rPr>
              <w:t>Sig.</w:t>
            </w:r>
          </w:p>
        </w:tc>
      </w:tr>
      <w:tr w:rsidR="00CA3CEB" w:rsidRPr="00F108F0" w14:paraId="53341E88" w14:textId="77777777" w:rsidTr="00CA3CEB">
        <w:trPr>
          <w:trHeight w:val="93"/>
          <w:jc w:val="center"/>
        </w:trPr>
        <w:tc>
          <w:tcPr>
            <w:tcW w:w="397" w:type="dxa"/>
            <w:vMerge w:val="restart"/>
            <w:tcBorders>
              <w:top w:val="nil"/>
              <w:left w:val="single" w:sz="4" w:space="0" w:color="FFFFFF" w:themeColor="background1"/>
              <w:bottom w:val="single" w:sz="12" w:space="0" w:color="000000"/>
              <w:right w:val="nil"/>
            </w:tcBorders>
            <w:vAlign w:val="center"/>
          </w:tcPr>
          <w:p w14:paraId="5A26D47C" w14:textId="77777777" w:rsidR="00CA3CEB" w:rsidRDefault="00CA3CEB" w:rsidP="00CA3CEB">
            <w:pPr>
              <w:spacing w:before="120"/>
              <w:rPr>
                <w:color w:val="000000"/>
                <w:sz w:val="20"/>
              </w:rPr>
            </w:pPr>
            <w:r>
              <w:rPr>
                <w:color w:val="000000"/>
                <w:sz w:val="20"/>
              </w:rPr>
              <w:t>1</w:t>
            </w:r>
          </w:p>
          <w:p w14:paraId="409A8CDE" w14:textId="770A48EA" w:rsidR="00CA3CEB" w:rsidRDefault="00CA3CEB" w:rsidP="00CA3CEB">
            <w:pPr>
              <w:rPr>
                <w:color w:val="000000"/>
                <w:sz w:val="20"/>
              </w:rPr>
            </w:pPr>
          </w:p>
          <w:p w14:paraId="609C29A0" w14:textId="61F5B943" w:rsidR="00CA3CEB" w:rsidRDefault="00CA3CEB" w:rsidP="00CA3CEB">
            <w:pPr>
              <w:rPr>
                <w:color w:val="000000"/>
                <w:sz w:val="20"/>
              </w:rPr>
            </w:pPr>
          </w:p>
          <w:p w14:paraId="2AD12CE3" w14:textId="77777777" w:rsidR="00CA3CEB" w:rsidRDefault="00CA3CEB" w:rsidP="00CA3CEB">
            <w:pPr>
              <w:rPr>
                <w:color w:val="000000"/>
                <w:sz w:val="20"/>
              </w:rPr>
            </w:pPr>
          </w:p>
          <w:p w14:paraId="19EE8040" w14:textId="77777777" w:rsidR="00CA3CEB" w:rsidRDefault="00CA3CEB" w:rsidP="00CA3CEB">
            <w:pPr>
              <w:rPr>
                <w:color w:val="000000"/>
                <w:sz w:val="20"/>
              </w:rPr>
            </w:pPr>
          </w:p>
          <w:p w14:paraId="31BDF638" w14:textId="77777777" w:rsidR="00CA3CEB" w:rsidRDefault="00CA3CEB" w:rsidP="00CA3CEB">
            <w:pPr>
              <w:rPr>
                <w:color w:val="000000"/>
                <w:sz w:val="20"/>
              </w:rPr>
            </w:pPr>
          </w:p>
          <w:p w14:paraId="78A6A965" w14:textId="543F0ED3" w:rsidR="00CA3CEB" w:rsidRDefault="00CA3CEB" w:rsidP="00CA3CEB">
            <w:pPr>
              <w:rPr>
                <w:color w:val="000000"/>
                <w:sz w:val="20"/>
              </w:rPr>
            </w:pPr>
          </w:p>
          <w:p w14:paraId="1228A14D" w14:textId="3BC0C8FC" w:rsidR="00CA3CEB" w:rsidRDefault="00CA3CEB" w:rsidP="00CA3CEB">
            <w:pPr>
              <w:rPr>
                <w:color w:val="000000"/>
                <w:sz w:val="20"/>
              </w:rPr>
            </w:pPr>
          </w:p>
          <w:p w14:paraId="6DEB465C" w14:textId="75F716F4" w:rsidR="00CA3CEB" w:rsidRDefault="00CA3CEB" w:rsidP="00CA3CEB">
            <w:pPr>
              <w:rPr>
                <w:color w:val="000000"/>
                <w:sz w:val="20"/>
              </w:rPr>
            </w:pPr>
          </w:p>
          <w:p w14:paraId="23387F43" w14:textId="77777777" w:rsidR="00CA3CEB" w:rsidRDefault="00CA3CEB" w:rsidP="00CA3CEB">
            <w:pPr>
              <w:rPr>
                <w:color w:val="000000"/>
                <w:sz w:val="20"/>
              </w:rPr>
            </w:pPr>
          </w:p>
          <w:p w14:paraId="40DF2F43" w14:textId="4D4C069E" w:rsidR="00CA3CEB" w:rsidRPr="00BA0B1F" w:rsidRDefault="00CA3CEB" w:rsidP="00CA3CEB">
            <w:pPr>
              <w:rPr>
                <w:color w:val="000000"/>
                <w:sz w:val="20"/>
              </w:rPr>
            </w:pPr>
          </w:p>
        </w:tc>
        <w:tc>
          <w:tcPr>
            <w:tcW w:w="2373" w:type="dxa"/>
            <w:tcBorders>
              <w:top w:val="nil"/>
              <w:left w:val="nil"/>
              <w:bottom w:val="nil"/>
              <w:right w:val="single" w:sz="4" w:space="0" w:color="FFFFFF" w:themeColor="background1"/>
            </w:tcBorders>
            <w:shd w:val="clear" w:color="auto" w:fill="auto"/>
            <w:vAlign w:val="center"/>
          </w:tcPr>
          <w:p w14:paraId="4D24E5F2" w14:textId="7E0A2EED" w:rsidR="00CA3CEB" w:rsidRPr="00BA0B1F" w:rsidRDefault="00CA3CEB" w:rsidP="00CA3CEB">
            <w:pPr>
              <w:spacing w:before="120"/>
              <w:rPr>
                <w:color w:val="000000"/>
                <w:sz w:val="20"/>
              </w:rPr>
            </w:pPr>
            <w:r w:rsidRPr="00BA0B1F">
              <w:rPr>
                <w:color w:val="000000"/>
                <w:sz w:val="20"/>
              </w:rPr>
              <w:t>(Constant)</w:t>
            </w:r>
          </w:p>
        </w:tc>
        <w:tc>
          <w:tcPr>
            <w:tcW w:w="1583" w:type="dxa"/>
            <w:tcBorders>
              <w:top w:val="nil"/>
              <w:left w:val="single" w:sz="4" w:space="0" w:color="FFFFFF" w:themeColor="background1"/>
              <w:bottom w:val="nil"/>
              <w:right w:val="single" w:sz="4" w:space="0" w:color="FFFFFF" w:themeColor="background1"/>
            </w:tcBorders>
            <w:shd w:val="clear" w:color="auto" w:fill="auto"/>
            <w:vAlign w:val="center"/>
          </w:tcPr>
          <w:p w14:paraId="1B964F21" w14:textId="67B7302F" w:rsidR="00CA3CEB" w:rsidRDefault="00CA3CEB" w:rsidP="00CA3CEB">
            <w:pPr>
              <w:spacing w:before="120"/>
              <w:jc w:val="center"/>
              <w:rPr>
                <w:color w:val="000000"/>
                <w:sz w:val="20"/>
              </w:rPr>
            </w:pPr>
            <w:r w:rsidRPr="00BA0B1F">
              <w:rPr>
                <w:color w:val="000000"/>
                <w:sz w:val="20"/>
              </w:rPr>
              <w:t>1</w:t>
            </w:r>
            <w:r>
              <w:rPr>
                <w:color w:val="000000"/>
                <w:sz w:val="20"/>
              </w:rPr>
              <w:t>,</w:t>
            </w:r>
            <w:r w:rsidRPr="00BA0B1F">
              <w:rPr>
                <w:color w:val="000000"/>
                <w:sz w:val="20"/>
              </w:rPr>
              <w:t>089</w:t>
            </w:r>
          </w:p>
        </w:tc>
        <w:tc>
          <w:tcPr>
            <w:tcW w:w="847" w:type="dxa"/>
            <w:tcBorders>
              <w:top w:val="nil"/>
              <w:left w:val="single" w:sz="4" w:space="0" w:color="FFFFFF" w:themeColor="background1"/>
              <w:bottom w:val="nil"/>
              <w:right w:val="single" w:sz="4" w:space="0" w:color="FFFFFF" w:themeColor="background1"/>
            </w:tcBorders>
            <w:shd w:val="clear" w:color="auto" w:fill="auto"/>
          </w:tcPr>
          <w:p w14:paraId="70667323" w14:textId="79C05F1A" w:rsidR="00CA3CEB" w:rsidRPr="00BA0B1F" w:rsidRDefault="00CA3CEB" w:rsidP="00202570">
            <w:pPr>
              <w:spacing w:before="120"/>
              <w:jc w:val="center"/>
              <w:rPr>
                <w:color w:val="010205"/>
                <w:sz w:val="20"/>
              </w:rPr>
            </w:pPr>
            <w:r>
              <w:rPr>
                <w:color w:val="010205"/>
                <w:sz w:val="20"/>
              </w:rPr>
              <w:t>0,</w:t>
            </w:r>
            <w:r w:rsidRPr="00BA0B1F">
              <w:rPr>
                <w:color w:val="010205"/>
                <w:sz w:val="20"/>
              </w:rPr>
              <w:t>859</w:t>
            </w:r>
          </w:p>
        </w:tc>
        <w:tc>
          <w:tcPr>
            <w:tcW w:w="767" w:type="dxa"/>
            <w:tcBorders>
              <w:top w:val="nil"/>
              <w:left w:val="single" w:sz="4" w:space="0" w:color="FFFFFF" w:themeColor="background1"/>
              <w:bottom w:val="nil"/>
              <w:right w:val="single" w:sz="4" w:space="0" w:color="FFFFFF" w:themeColor="background1"/>
            </w:tcBorders>
            <w:vAlign w:val="center"/>
          </w:tcPr>
          <w:p w14:paraId="255BF0DD" w14:textId="640D5517" w:rsidR="00CA3CEB" w:rsidRDefault="00CA3CEB" w:rsidP="00CA3CEB">
            <w:pPr>
              <w:spacing w:before="120"/>
              <w:jc w:val="right"/>
              <w:rPr>
                <w:color w:val="000000"/>
                <w:sz w:val="20"/>
              </w:rPr>
            </w:pPr>
            <w:r>
              <w:rPr>
                <w:color w:val="000000"/>
                <w:sz w:val="20"/>
              </w:rPr>
              <w:t>0,</w:t>
            </w:r>
            <w:r w:rsidRPr="00BA0B1F">
              <w:rPr>
                <w:color w:val="000000"/>
                <w:sz w:val="20"/>
              </w:rPr>
              <w:t>391</w:t>
            </w:r>
          </w:p>
        </w:tc>
      </w:tr>
      <w:tr w:rsidR="00CA3CEB" w:rsidRPr="00F108F0" w14:paraId="319BF2B0" w14:textId="77777777" w:rsidTr="00CA3CEB">
        <w:trPr>
          <w:trHeight w:val="93"/>
          <w:jc w:val="center"/>
        </w:trPr>
        <w:tc>
          <w:tcPr>
            <w:tcW w:w="397" w:type="dxa"/>
            <w:vMerge/>
            <w:tcBorders>
              <w:top w:val="nil"/>
              <w:left w:val="single" w:sz="4" w:space="0" w:color="FFFFFF" w:themeColor="background1"/>
              <w:bottom w:val="single" w:sz="12" w:space="0" w:color="000000"/>
              <w:right w:val="nil"/>
            </w:tcBorders>
            <w:vAlign w:val="center"/>
          </w:tcPr>
          <w:p w14:paraId="62C6B71C" w14:textId="77777777" w:rsidR="00CA3CEB" w:rsidRPr="00BA0B1F" w:rsidRDefault="00CA3CEB" w:rsidP="00CA3CEB">
            <w:pPr>
              <w:rPr>
                <w:color w:val="000000"/>
                <w:sz w:val="20"/>
              </w:rPr>
            </w:pPr>
          </w:p>
        </w:tc>
        <w:tc>
          <w:tcPr>
            <w:tcW w:w="2373" w:type="dxa"/>
            <w:tcBorders>
              <w:top w:val="nil"/>
              <w:left w:val="nil"/>
              <w:bottom w:val="nil"/>
              <w:right w:val="single" w:sz="4" w:space="0" w:color="FFFFFF" w:themeColor="background1"/>
            </w:tcBorders>
            <w:shd w:val="clear" w:color="auto" w:fill="auto"/>
            <w:vAlign w:val="center"/>
          </w:tcPr>
          <w:p w14:paraId="7C6B9013" w14:textId="1C0A1AB2" w:rsidR="00CA3CEB" w:rsidRPr="00CA3CEB" w:rsidRDefault="00CA3CEB" w:rsidP="00CA3CEB">
            <w:pPr>
              <w:spacing w:before="120"/>
              <w:rPr>
                <w:i/>
                <w:iCs/>
                <w:color w:val="000000"/>
                <w:sz w:val="20"/>
              </w:rPr>
            </w:pPr>
            <w:r w:rsidRPr="00CA3CEB">
              <w:rPr>
                <w:i/>
                <w:iCs/>
                <w:color w:val="000000"/>
                <w:sz w:val="20"/>
              </w:rPr>
              <w:t>Self-Esteem</w:t>
            </w:r>
          </w:p>
        </w:tc>
        <w:tc>
          <w:tcPr>
            <w:tcW w:w="1583" w:type="dxa"/>
            <w:tcBorders>
              <w:top w:val="nil"/>
              <w:left w:val="single" w:sz="4" w:space="0" w:color="FFFFFF" w:themeColor="background1"/>
              <w:bottom w:val="nil"/>
              <w:right w:val="single" w:sz="4" w:space="0" w:color="FFFFFF" w:themeColor="background1"/>
            </w:tcBorders>
            <w:shd w:val="clear" w:color="auto" w:fill="auto"/>
            <w:vAlign w:val="center"/>
          </w:tcPr>
          <w:p w14:paraId="4583201D" w14:textId="4AAEDFC7" w:rsidR="00CA3CEB" w:rsidRDefault="00CA3CEB" w:rsidP="00CA3CEB">
            <w:pPr>
              <w:spacing w:before="120"/>
              <w:jc w:val="center"/>
              <w:rPr>
                <w:color w:val="000000"/>
                <w:sz w:val="20"/>
              </w:rPr>
            </w:pPr>
            <w:r>
              <w:rPr>
                <w:color w:val="000000"/>
                <w:sz w:val="20"/>
              </w:rPr>
              <w:t>0,</w:t>
            </w:r>
            <w:r w:rsidRPr="00BA0B1F">
              <w:rPr>
                <w:color w:val="000000"/>
                <w:sz w:val="20"/>
              </w:rPr>
              <w:t>246</w:t>
            </w:r>
          </w:p>
        </w:tc>
        <w:tc>
          <w:tcPr>
            <w:tcW w:w="847" w:type="dxa"/>
            <w:tcBorders>
              <w:top w:val="nil"/>
              <w:left w:val="single" w:sz="4" w:space="0" w:color="FFFFFF" w:themeColor="background1"/>
              <w:bottom w:val="nil"/>
              <w:right w:val="single" w:sz="4" w:space="0" w:color="FFFFFF" w:themeColor="background1"/>
            </w:tcBorders>
            <w:shd w:val="clear" w:color="auto" w:fill="auto"/>
          </w:tcPr>
          <w:p w14:paraId="5273D213" w14:textId="31CBA937" w:rsidR="00CA3CEB" w:rsidRPr="00BA0B1F" w:rsidRDefault="00CA3CEB" w:rsidP="00202570">
            <w:pPr>
              <w:spacing w:before="120"/>
              <w:jc w:val="center"/>
              <w:rPr>
                <w:color w:val="010205"/>
                <w:sz w:val="20"/>
              </w:rPr>
            </w:pPr>
            <w:r w:rsidRPr="00BA0B1F">
              <w:rPr>
                <w:color w:val="010205"/>
                <w:sz w:val="20"/>
              </w:rPr>
              <w:t>4</w:t>
            </w:r>
            <w:r>
              <w:rPr>
                <w:color w:val="010205"/>
                <w:sz w:val="20"/>
              </w:rPr>
              <w:t>,</w:t>
            </w:r>
            <w:r w:rsidRPr="00BA0B1F">
              <w:rPr>
                <w:color w:val="010205"/>
                <w:sz w:val="20"/>
              </w:rPr>
              <w:t>942</w:t>
            </w:r>
          </w:p>
        </w:tc>
        <w:tc>
          <w:tcPr>
            <w:tcW w:w="767" w:type="dxa"/>
            <w:tcBorders>
              <w:top w:val="nil"/>
              <w:left w:val="single" w:sz="4" w:space="0" w:color="FFFFFF" w:themeColor="background1"/>
              <w:bottom w:val="nil"/>
              <w:right w:val="single" w:sz="4" w:space="0" w:color="FFFFFF" w:themeColor="background1"/>
            </w:tcBorders>
            <w:vAlign w:val="center"/>
          </w:tcPr>
          <w:p w14:paraId="404EFF10" w14:textId="6D27673D" w:rsidR="00CA3CEB" w:rsidRDefault="00CA3CEB" w:rsidP="00CA3CEB">
            <w:pPr>
              <w:spacing w:before="120"/>
              <w:jc w:val="right"/>
              <w:rPr>
                <w:color w:val="000000"/>
                <w:sz w:val="20"/>
              </w:rPr>
            </w:pPr>
            <w:r>
              <w:rPr>
                <w:color w:val="000000"/>
                <w:sz w:val="20"/>
              </w:rPr>
              <w:t>0,</w:t>
            </w:r>
            <w:r w:rsidRPr="00BA0B1F">
              <w:rPr>
                <w:color w:val="000000"/>
                <w:sz w:val="20"/>
              </w:rPr>
              <w:t>000</w:t>
            </w:r>
          </w:p>
        </w:tc>
      </w:tr>
      <w:tr w:rsidR="00CA3CEB" w:rsidRPr="00F108F0" w14:paraId="50B6E5CB" w14:textId="77777777" w:rsidTr="00CA3CEB">
        <w:trPr>
          <w:trHeight w:val="93"/>
          <w:jc w:val="center"/>
        </w:trPr>
        <w:tc>
          <w:tcPr>
            <w:tcW w:w="397" w:type="dxa"/>
            <w:vMerge/>
            <w:tcBorders>
              <w:top w:val="nil"/>
              <w:left w:val="single" w:sz="4" w:space="0" w:color="FFFFFF" w:themeColor="background1"/>
              <w:bottom w:val="single" w:sz="12" w:space="0" w:color="000000"/>
              <w:right w:val="nil"/>
            </w:tcBorders>
            <w:vAlign w:val="center"/>
          </w:tcPr>
          <w:p w14:paraId="0239455A" w14:textId="77777777" w:rsidR="00CA3CEB" w:rsidRPr="00BA0B1F" w:rsidRDefault="00CA3CEB" w:rsidP="00CA3CEB">
            <w:pPr>
              <w:rPr>
                <w:color w:val="000000"/>
                <w:sz w:val="20"/>
              </w:rPr>
            </w:pPr>
          </w:p>
        </w:tc>
        <w:tc>
          <w:tcPr>
            <w:tcW w:w="2373" w:type="dxa"/>
            <w:tcBorders>
              <w:top w:val="nil"/>
              <w:left w:val="nil"/>
              <w:bottom w:val="nil"/>
              <w:right w:val="single" w:sz="4" w:space="0" w:color="FFFFFF" w:themeColor="background1"/>
            </w:tcBorders>
            <w:shd w:val="clear" w:color="auto" w:fill="auto"/>
            <w:vAlign w:val="center"/>
          </w:tcPr>
          <w:p w14:paraId="6A262D03" w14:textId="1BB07B36" w:rsidR="00CA3CEB" w:rsidRPr="00BA0B1F" w:rsidRDefault="00CA3CEB" w:rsidP="00CA3CEB">
            <w:pPr>
              <w:spacing w:before="120"/>
              <w:rPr>
                <w:color w:val="000000"/>
                <w:sz w:val="20"/>
              </w:rPr>
            </w:pPr>
            <w:r w:rsidRPr="00BA0B1F">
              <w:rPr>
                <w:color w:val="000000"/>
                <w:sz w:val="20"/>
              </w:rPr>
              <w:t>Literasi Keuangan</w:t>
            </w:r>
          </w:p>
        </w:tc>
        <w:tc>
          <w:tcPr>
            <w:tcW w:w="1583" w:type="dxa"/>
            <w:tcBorders>
              <w:top w:val="nil"/>
              <w:left w:val="single" w:sz="4" w:space="0" w:color="FFFFFF" w:themeColor="background1"/>
              <w:bottom w:val="nil"/>
              <w:right w:val="single" w:sz="4" w:space="0" w:color="FFFFFF" w:themeColor="background1"/>
            </w:tcBorders>
            <w:shd w:val="clear" w:color="auto" w:fill="auto"/>
            <w:vAlign w:val="center"/>
          </w:tcPr>
          <w:p w14:paraId="5599C972" w14:textId="5C737765" w:rsidR="00CA3CEB" w:rsidRDefault="00CA3CEB" w:rsidP="00CA3CEB">
            <w:pPr>
              <w:spacing w:before="120"/>
              <w:jc w:val="center"/>
              <w:rPr>
                <w:color w:val="000000"/>
                <w:sz w:val="20"/>
              </w:rPr>
            </w:pPr>
            <w:r>
              <w:rPr>
                <w:color w:val="000000"/>
                <w:sz w:val="20"/>
              </w:rPr>
              <w:t>0,</w:t>
            </w:r>
            <w:r w:rsidRPr="00BA0B1F">
              <w:rPr>
                <w:color w:val="000000"/>
                <w:sz w:val="20"/>
              </w:rPr>
              <w:t>239</w:t>
            </w:r>
          </w:p>
        </w:tc>
        <w:tc>
          <w:tcPr>
            <w:tcW w:w="847" w:type="dxa"/>
            <w:tcBorders>
              <w:top w:val="nil"/>
              <w:left w:val="single" w:sz="4" w:space="0" w:color="FFFFFF" w:themeColor="background1"/>
              <w:bottom w:val="nil"/>
              <w:right w:val="single" w:sz="4" w:space="0" w:color="FFFFFF" w:themeColor="background1"/>
            </w:tcBorders>
            <w:shd w:val="clear" w:color="auto" w:fill="auto"/>
          </w:tcPr>
          <w:p w14:paraId="07D206D7" w14:textId="54B8410C" w:rsidR="00CA3CEB" w:rsidRPr="00BA0B1F" w:rsidRDefault="00CA3CEB" w:rsidP="00202570">
            <w:pPr>
              <w:spacing w:before="120"/>
              <w:jc w:val="center"/>
              <w:rPr>
                <w:color w:val="010205"/>
                <w:sz w:val="20"/>
              </w:rPr>
            </w:pPr>
            <w:r w:rsidRPr="00BA0B1F">
              <w:rPr>
                <w:color w:val="010205"/>
                <w:sz w:val="20"/>
              </w:rPr>
              <w:t>4</w:t>
            </w:r>
            <w:r>
              <w:rPr>
                <w:color w:val="010205"/>
                <w:sz w:val="20"/>
              </w:rPr>
              <w:t>,</w:t>
            </w:r>
            <w:r w:rsidRPr="00BA0B1F">
              <w:rPr>
                <w:color w:val="010205"/>
                <w:sz w:val="20"/>
              </w:rPr>
              <w:t>311</w:t>
            </w:r>
          </w:p>
        </w:tc>
        <w:tc>
          <w:tcPr>
            <w:tcW w:w="767" w:type="dxa"/>
            <w:tcBorders>
              <w:top w:val="nil"/>
              <w:left w:val="single" w:sz="4" w:space="0" w:color="FFFFFF" w:themeColor="background1"/>
              <w:bottom w:val="nil"/>
              <w:right w:val="single" w:sz="4" w:space="0" w:color="FFFFFF" w:themeColor="background1"/>
            </w:tcBorders>
            <w:vAlign w:val="center"/>
          </w:tcPr>
          <w:p w14:paraId="1F5D1337" w14:textId="3BA43DA7" w:rsidR="00CA3CEB" w:rsidRDefault="00CA3CEB" w:rsidP="00CA3CEB">
            <w:pPr>
              <w:spacing w:before="120"/>
              <w:jc w:val="right"/>
              <w:rPr>
                <w:color w:val="000000"/>
                <w:sz w:val="20"/>
              </w:rPr>
            </w:pPr>
            <w:r>
              <w:rPr>
                <w:color w:val="000000"/>
                <w:sz w:val="20"/>
              </w:rPr>
              <w:t>0,</w:t>
            </w:r>
            <w:r w:rsidRPr="00BA0B1F">
              <w:rPr>
                <w:color w:val="000000"/>
                <w:sz w:val="20"/>
              </w:rPr>
              <w:t>000</w:t>
            </w:r>
          </w:p>
        </w:tc>
      </w:tr>
      <w:tr w:rsidR="00CA3CEB" w:rsidRPr="00F108F0" w14:paraId="669FFE13" w14:textId="77777777" w:rsidTr="00CA3CEB">
        <w:trPr>
          <w:trHeight w:val="93"/>
          <w:jc w:val="center"/>
        </w:trPr>
        <w:tc>
          <w:tcPr>
            <w:tcW w:w="397" w:type="dxa"/>
            <w:vMerge/>
            <w:tcBorders>
              <w:top w:val="nil"/>
              <w:left w:val="single" w:sz="4" w:space="0" w:color="FFFFFF" w:themeColor="background1"/>
              <w:bottom w:val="single" w:sz="12" w:space="0" w:color="000000"/>
              <w:right w:val="nil"/>
            </w:tcBorders>
            <w:vAlign w:val="center"/>
          </w:tcPr>
          <w:p w14:paraId="44E7AA69" w14:textId="77777777" w:rsidR="00CA3CEB" w:rsidRPr="00BA0B1F" w:rsidRDefault="00CA3CEB" w:rsidP="00CA3CEB">
            <w:pPr>
              <w:rPr>
                <w:color w:val="000000"/>
                <w:sz w:val="20"/>
              </w:rPr>
            </w:pPr>
          </w:p>
        </w:tc>
        <w:tc>
          <w:tcPr>
            <w:tcW w:w="2373" w:type="dxa"/>
            <w:tcBorders>
              <w:top w:val="nil"/>
              <w:left w:val="nil"/>
              <w:bottom w:val="nil"/>
              <w:right w:val="single" w:sz="4" w:space="0" w:color="FFFFFF" w:themeColor="background1"/>
            </w:tcBorders>
            <w:shd w:val="clear" w:color="auto" w:fill="auto"/>
            <w:vAlign w:val="center"/>
          </w:tcPr>
          <w:p w14:paraId="06816759" w14:textId="26DE16C5" w:rsidR="00CA3CEB" w:rsidRPr="00BA0B1F" w:rsidRDefault="00CA3CEB" w:rsidP="00CA3CEB">
            <w:pPr>
              <w:spacing w:before="120"/>
              <w:rPr>
                <w:color w:val="000000"/>
                <w:sz w:val="20"/>
              </w:rPr>
            </w:pPr>
            <w:r w:rsidRPr="00BA0B1F">
              <w:rPr>
                <w:color w:val="000000"/>
                <w:sz w:val="20"/>
              </w:rPr>
              <w:t>Pendapatan</w:t>
            </w:r>
          </w:p>
        </w:tc>
        <w:tc>
          <w:tcPr>
            <w:tcW w:w="1583" w:type="dxa"/>
            <w:tcBorders>
              <w:top w:val="nil"/>
              <w:left w:val="single" w:sz="4" w:space="0" w:color="FFFFFF" w:themeColor="background1"/>
              <w:bottom w:val="nil"/>
              <w:right w:val="single" w:sz="4" w:space="0" w:color="FFFFFF" w:themeColor="background1"/>
            </w:tcBorders>
            <w:shd w:val="clear" w:color="auto" w:fill="auto"/>
            <w:vAlign w:val="center"/>
          </w:tcPr>
          <w:p w14:paraId="2D6675B5" w14:textId="311C5B02" w:rsidR="00CA3CEB" w:rsidRDefault="00CA3CEB" w:rsidP="00CA3CEB">
            <w:pPr>
              <w:spacing w:before="120"/>
              <w:jc w:val="center"/>
              <w:rPr>
                <w:color w:val="000000"/>
                <w:sz w:val="20"/>
              </w:rPr>
            </w:pPr>
            <w:r>
              <w:rPr>
                <w:color w:val="000000"/>
                <w:sz w:val="20"/>
              </w:rPr>
              <w:t>0,</w:t>
            </w:r>
            <w:r w:rsidRPr="00BA0B1F">
              <w:rPr>
                <w:color w:val="000000"/>
                <w:sz w:val="20"/>
              </w:rPr>
              <w:t>196</w:t>
            </w:r>
          </w:p>
        </w:tc>
        <w:tc>
          <w:tcPr>
            <w:tcW w:w="847" w:type="dxa"/>
            <w:tcBorders>
              <w:top w:val="nil"/>
              <w:left w:val="single" w:sz="4" w:space="0" w:color="FFFFFF" w:themeColor="background1"/>
              <w:bottom w:val="nil"/>
              <w:right w:val="single" w:sz="4" w:space="0" w:color="FFFFFF" w:themeColor="background1"/>
            </w:tcBorders>
            <w:shd w:val="clear" w:color="auto" w:fill="auto"/>
          </w:tcPr>
          <w:p w14:paraId="4EBE7952" w14:textId="27DC3498" w:rsidR="00CA3CEB" w:rsidRPr="00BA0B1F" w:rsidRDefault="00CA3CEB" w:rsidP="00202570">
            <w:pPr>
              <w:spacing w:before="120"/>
              <w:jc w:val="center"/>
              <w:rPr>
                <w:color w:val="010205"/>
                <w:sz w:val="20"/>
              </w:rPr>
            </w:pPr>
            <w:r w:rsidRPr="00BA0B1F">
              <w:rPr>
                <w:color w:val="010205"/>
                <w:sz w:val="20"/>
              </w:rPr>
              <w:t>1</w:t>
            </w:r>
            <w:r>
              <w:rPr>
                <w:color w:val="010205"/>
                <w:sz w:val="20"/>
              </w:rPr>
              <w:t>,</w:t>
            </w:r>
            <w:r w:rsidRPr="00BA0B1F">
              <w:rPr>
                <w:color w:val="010205"/>
                <w:sz w:val="20"/>
              </w:rPr>
              <w:t>152</w:t>
            </w:r>
          </w:p>
        </w:tc>
        <w:tc>
          <w:tcPr>
            <w:tcW w:w="767" w:type="dxa"/>
            <w:tcBorders>
              <w:top w:val="nil"/>
              <w:left w:val="single" w:sz="4" w:space="0" w:color="FFFFFF" w:themeColor="background1"/>
              <w:bottom w:val="nil"/>
              <w:right w:val="single" w:sz="4" w:space="0" w:color="FFFFFF" w:themeColor="background1"/>
            </w:tcBorders>
            <w:vAlign w:val="center"/>
          </w:tcPr>
          <w:p w14:paraId="7C410D16" w14:textId="45DA6F07" w:rsidR="00CA3CEB" w:rsidRDefault="00CA3CEB" w:rsidP="00CA3CEB">
            <w:pPr>
              <w:spacing w:before="120"/>
              <w:jc w:val="right"/>
              <w:rPr>
                <w:color w:val="000000"/>
                <w:sz w:val="20"/>
              </w:rPr>
            </w:pPr>
            <w:r>
              <w:rPr>
                <w:color w:val="000000"/>
                <w:sz w:val="20"/>
              </w:rPr>
              <w:t>0,</w:t>
            </w:r>
            <w:r w:rsidRPr="00BA0B1F">
              <w:rPr>
                <w:color w:val="000000"/>
                <w:sz w:val="20"/>
              </w:rPr>
              <w:t>251</w:t>
            </w:r>
          </w:p>
        </w:tc>
      </w:tr>
      <w:tr w:rsidR="00CA3CEB" w:rsidRPr="00F108F0" w14:paraId="11D12449" w14:textId="77777777" w:rsidTr="00CA3CEB">
        <w:trPr>
          <w:trHeight w:val="93"/>
          <w:jc w:val="center"/>
        </w:trPr>
        <w:tc>
          <w:tcPr>
            <w:tcW w:w="397" w:type="dxa"/>
            <w:vMerge/>
            <w:tcBorders>
              <w:top w:val="nil"/>
              <w:left w:val="single" w:sz="4" w:space="0" w:color="FFFFFF" w:themeColor="background1"/>
              <w:bottom w:val="single" w:sz="12" w:space="0" w:color="000000"/>
              <w:right w:val="nil"/>
            </w:tcBorders>
            <w:vAlign w:val="center"/>
          </w:tcPr>
          <w:p w14:paraId="1983AB4A" w14:textId="77777777" w:rsidR="00CA3CEB" w:rsidRPr="00BA0B1F" w:rsidRDefault="00CA3CEB" w:rsidP="00CA3CEB">
            <w:pPr>
              <w:rPr>
                <w:color w:val="000000"/>
                <w:sz w:val="20"/>
              </w:rPr>
            </w:pPr>
          </w:p>
        </w:tc>
        <w:tc>
          <w:tcPr>
            <w:tcW w:w="2373" w:type="dxa"/>
            <w:tcBorders>
              <w:top w:val="nil"/>
              <w:left w:val="nil"/>
              <w:bottom w:val="nil"/>
              <w:right w:val="single" w:sz="4" w:space="0" w:color="FFFFFF" w:themeColor="background1"/>
            </w:tcBorders>
            <w:shd w:val="clear" w:color="auto" w:fill="auto"/>
            <w:vAlign w:val="center"/>
          </w:tcPr>
          <w:p w14:paraId="6B4EE9E1" w14:textId="67E24824" w:rsidR="00CA3CEB" w:rsidRPr="00BA0B1F" w:rsidRDefault="00CA3CEB" w:rsidP="00CA3CEB">
            <w:pPr>
              <w:spacing w:before="120"/>
              <w:rPr>
                <w:color w:val="000000"/>
                <w:sz w:val="20"/>
              </w:rPr>
            </w:pPr>
            <w:r w:rsidRPr="00BA0B1F">
              <w:rPr>
                <w:color w:val="000000"/>
                <w:sz w:val="20"/>
              </w:rPr>
              <w:t>Layanan Keuangan Digital</w:t>
            </w:r>
          </w:p>
        </w:tc>
        <w:tc>
          <w:tcPr>
            <w:tcW w:w="1583" w:type="dxa"/>
            <w:tcBorders>
              <w:top w:val="nil"/>
              <w:left w:val="single" w:sz="4" w:space="0" w:color="FFFFFF" w:themeColor="background1"/>
              <w:bottom w:val="nil"/>
              <w:right w:val="single" w:sz="4" w:space="0" w:color="FFFFFF" w:themeColor="background1"/>
            </w:tcBorders>
            <w:shd w:val="clear" w:color="auto" w:fill="auto"/>
            <w:vAlign w:val="center"/>
          </w:tcPr>
          <w:p w14:paraId="4D6F5F30" w14:textId="6EF67CCB" w:rsidR="00CA3CEB" w:rsidRDefault="00CA3CEB" w:rsidP="00CA3CEB">
            <w:pPr>
              <w:spacing w:before="120"/>
              <w:jc w:val="center"/>
              <w:rPr>
                <w:color w:val="000000"/>
                <w:sz w:val="20"/>
              </w:rPr>
            </w:pPr>
            <w:r>
              <w:rPr>
                <w:color w:val="000000"/>
                <w:sz w:val="20"/>
              </w:rPr>
              <w:t>0,</w:t>
            </w:r>
            <w:r w:rsidRPr="00BA0B1F">
              <w:rPr>
                <w:color w:val="000000"/>
                <w:sz w:val="20"/>
              </w:rPr>
              <w:t>074</w:t>
            </w:r>
          </w:p>
        </w:tc>
        <w:tc>
          <w:tcPr>
            <w:tcW w:w="847" w:type="dxa"/>
            <w:tcBorders>
              <w:top w:val="nil"/>
              <w:left w:val="single" w:sz="4" w:space="0" w:color="FFFFFF" w:themeColor="background1"/>
              <w:bottom w:val="nil"/>
              <w:right w:val="single" w:sz="4" w:space="0" w:color="FFFFFF" w:themeColor="background1"/>
            </w:tcBorders>
            <w:shd w:val="clear" w:color="auto" w:fill="auto"/>
          </w:tcPr>
          <w:p w14:paraId="44A3976B" w14:textId="011E7149" w:rsidR="00CA3CEB" w:rsidRPr="00BA0B1F" w:rsidRDefault="00CA3CEB" w:rsidP="00202570">
            <w:pPr>
              <w:spacing w:before="120"/>
              <w:jc w:val="center"/>
              <w:rPr>
                <w:color w:val="010205"/>
                <w:sz w:val="20"/>
              </w:rPr>
            </w:pPr>
            <w:r w:rsidRPr="00BA0B1F">
              <w:rPr>
                <w:color w:val="010205"/>
                <w:sz w:val="20"/>
              </w:rPr>
              <w:t>1</w:t>
            </w:r>
            <w:r>
              <w:rPr>
                <w:color w:val="010205"/>
                <w:sz w:val="20"/>
              </w:rPr>
              <w:t>,</w:t>
            </w:r>
            <w:r w:rsidRPr="00BA0B1F">
              <w:rPr>
                <w:color w:val="010205"/>
                <w:sz w:val="20"/>
              </w:rPr>
              <w:t>432</w:t>
            </w:r>
          </w:p>
        </w:tc>
        <w:tc>
          <w:tcPr>
            <w:tcW w:w="767" w:type="dxa"/>
            <w:tcBorders>
              <w:top w:val="nil"/>
              <w:left w:val="single" w:sz="4" w:space="0" w:color="FFFFFF" w:themeColor="background1"/>
              <w:bottom w:val="nil"/>
              <w:right w:val="single" w:sz="4" w:space="0" w:color="FFFFFF" w:themeColor="background1"/>
            </w:tcBorders>
            <w:vAlign w:val="center"/>
          </w:tcPr>
          <w:p w14:paraId="52F4BBB0" w14:textId="07ECA29D" w:rsidR="00CA3CEB" w:rsidRDefault="00CA3CEB" w:rsidP="00CA3CEB">
            <w:pPr>
              <w:spacing w:before="120"/>
              <w:jc w:val="right"/>
              <w:rPr>
                <w:color w:val="000000"/>
                <w:sz w:val="20"/>
              </w:rPr>
            </w:pPr>
            <w:r>
              <w:rPr>
                <w:color w:val="000000"/>
                <w:sz w:val="20"/>
              </w:rPr>
              <w:t>0,</w:t>
            </w:r>
            <w:r w:rsidRPr="00BA0B1F">
              <w:rPr>
                <w:color w:val="000000"/>
                <w:sz w:val="20"/>
              </w:rPr>
              <w:t>154</w:t>
            </w:r>
          </w:p>
        </w:tc>
      </w:tr>
      <w:tr w:rsidR="00CA3CEB" w:rsidRPr="00F108F0" w14:paraId="0763E5F5" w14:textId="77777777" w:rsidTr="00CA3CEB">
        <w:trPr>
          <w:trHeight w:val="93"/>
          <w:jc w:val="center"/>
        </w:trPr>
        <w:tc>
          <w:tcPr>
            <w:tcW w:w="397" w:type="dxa"/>
            <w:vMerge/>
            <w:tcBorders>
              <w:top w:val="nil"/>
              <w:left w:val="single" w:sz="4" w:space="0" w:color="FFFFFF" w:themeColor="background1"/>
              <w:bottom w:val="single" w:sz="12" w:space="0" w:color="000000"/>
              <w:right w:val="nil"/>
            </w:tcBorders>
            <w:vAlign w:val="center"/>
          </w:tcPr>
          <w:p w14:paraId="343AC0BD" w14:textId="77777777" w:rsidR="00CA3CEB" w:rsidRPr="00BA0B1F" w:rsidRDefault="00CA3CEB" w:rsidP="00CA3CEB">
            <w:pPr>
              <w:rPr>
                <w:color w:val="000000"/>
                <w:sz w:val="20"/>
              </w:rPr>
            </w:pPr>
          </w:p>
        </w:tc>
        <w:tc>
          <w:tcPr>
            <w:tcW w:w="2373" w:type="dxa"/>
            <w:tcBorders>
              <w:top w:val="nil"/>
              <w:left w:val="nil"/>
              <w:bottom w:val="nil"/>
              <w:right w:val="single" w:sz="4" w:space="0" w:color="FFFFFF" w:themeColor="background1"/>
            </w:tcBorders>
            <w:shd w:val="clear" w:color="auto" w:fill="auto"/>
            <w:vAlign w:val="center"/>
          </w:tcPr>
          <w:p w14:paraId="4D00D379" w14:textId="1C271125" w:rsidR="00CA3CEB" w:rsidRPr="00BA0B1F" w:rsidRDefault="00CA3CEB" w:rsidP="00CA3CEB">
            <w:pPr>
              <w:spacing w:before="120"/>
              <w:rPr>
                <w:color w:val="000000"/>
                <w:sz w:val="20"/>
              </w:rPr>
            </w:pPr>
            <w:r>
              <w:rPr>
                <w:color w:val="000000"/>
                <w:sz w:val="20"/>
              </w:rPr>
              <w:t>F test</w:t>
            </w:r>
          </w:p>
        </w:tc>
        <w:tc>
          <w:tcPr>
            <w:tcW w:w="1583" w:type="dxa"/>
            <w:tcBorders>
              <w:top w:val="nil"/>
              <w:left w:val="single" w:sz="4" w:space="0" w:color="FFFFFF" w:themeColor="background1"/>
              <w:bottom w:val="nil"/>
              <w:right w:val="single" w:sz="4" w:space="0" w:color="FFFFFF" w:themeColor="background1"/>
            </w:tcBorders>
            <w:shd w:val="clear" w:color="auto" w:fill="auto"/>
            <w:vAlign w:val="center"/>
          </w:tcPr>
          <w:p w14:paraId="33BDA75E" w14:textId="77777777" w:rsidR="00CA3CEB" w:rsidRDefault="00CA3CEB" w:rsidP="00CA3CEB">
            <w:pPr>
              <w:spacing w:before="120"/>
              <w:jc w:val="center"/>
              <w:rPr>
                <w:color w:val="000000"/>
                <w:sz w:val="20"/>
              </w:rPr>
            </w:pPr>
          </w:p>
        </w:tc>
        <w:tc>
          <w:tcPr>
            <w:tcW w:w="847" w:type="dxa"/>
            <w:tcBorders>
              <w:top w:val="nil"/>
              <w:left w:val="single" w:sz="4" w:space="0" w:color="FFFFFF" w:themeColor="background1"/>
              <w:bottom w:val="nil"/>
              <w:right w:val="single" w:sz="4" w:space="0" w:color="FFFFFF" w:themeColor="background1"/>
            </w:tcBorders>
            <w:shd w:val="clear" w:color="auto" w:fill="auto"/>
          </w:tcPr>
          <w:p w14:paraId="0DCA95E5" w14:textId="21C96896" w:rsidR="00CA3CEB" w:rsidRPr="00BA0B1F" w:rsidRDefault="00CA3CEB" w:rsidP="00202570">
            <w:pPr>
              <w:spacing w:before="120"/>
              <w:jc w:val="left"/>
              <w:rPr>
                <w:color w:val="010205"/>
                <w:sz w:val="20"/>
              </w:rPr>
            </w:pPr>
            <w:r>
              <w:rPr>
                <w:color w:val="010205"/>
                <w:sz w:val="20"/>
              </w:rPr>
              <w:t>44,242</w:t>
            </w:r>
          </w:p>
        </w:tc>
        <w:tc>
          <w:tcPr>
            <w:tcW w:w="767" w:type="dxa"/>
            <w:tcBorders>
              <w:top w:val="nil"/>
              <w:left w:val="single" w:sz="4" w:space="0" w:color="FFFFFF" w:themeColor="background1"/>
              <w:bottom w:val="nil"/>
              <w:right w:val="single" w:sz="4" w:space="0" w:color="FFFFFF" w:themeColor="background1"/>
            </w:tcBorders>
            <w:vAlign w:val="center"/>
          </w:tcPr>
          <w:p w14:paraId="2FE53661" w14:textId="61FD5DC7" w:rsidR="00CA3CEB" w:rsidRDefault="00CA3CEB" w:rsidP="00CA3CEB">
            <w:pPr>
              <w:spacing w:before="120"/>
              <w:jc w:val="right"/>
              <w:rPr>
                <w:color w:val="000000"/>
                <w:sz w:val="20"/>
              </w:rPr>
            </w:pPr>
            <w:r>
              <w:rPr>
                <w:color w:val="000000"/>
                <w:sz w:val="20"/>
              </w:rPr>
              <w:t>0,000</w:t>
            </w:r>
          </w:p>
        </w:tc>
      </w:tr>
      <w:tr w:rsidR="00CA3CEB" w:rsidRPr="00F108F0" w14:paraId="1E784ADE" w14:textId="77777777" w:rsidTr="00CA3CEB">
        <w:trPr>
          <w:trHeight w:val="93"/>
          <w:jc w:val="center"/>
        </w:trPr>
        <w:tc>
          <w:tcPr>
            <w:tcW w:w="397" w:type="dxa"/>
            <w:vMerge/>
            <w:tcBorders>
              <w:top w:val="nil"/>
              <w:left w:val="single" w:sz="4" w:space="0" w:color="FFFFFF" w:themeColor="background1"/>
              <w:bottom w:val="single" w:sz="12" w:space="0" w:color="000000"/>
              <w:right w:val="nil"/>
            </w:tcBorders>
            <w:vAlign w:val="center"/>
          </w:tcPr>
          <w:p w14:paraId="339C8F3A" w14:textId="77777777" w:rsidR="00CA3CEB" w:rsidRPr="00BA0B1F" w:rsidRDefault="00CA3CEB" w:rsidP="00CA3CEB">
            <w:pPr>
              <w:rPr>
                <w:color w:val="000000"/>
                <w:sz w:val="20"/>
              </w:rPr>
            </w:pPr>
          </w:p>
        </w:tc>
        <w:tc>
          <w:tcPr>
            <w:tcW w:w="2373" w:type="dxa"/>
            <w:tcBorders>
              <w:top w:val="nil"/>
              <w:left w:val="nil"/>
              <w:bottom w:val="single" w:sz="12" w:space="0" w:color="000000" w:themeColor="text1"/>
              <w:right w:val="single" w:sz="4" w:space="0" w:color="FFFFFF" w:themeColor="background1"/>
            </w:tcBorders>
            <w:shd w:val="clear" w:color="auto" w:fill="auto"/>
            <w:vAlign w:val="center"/>
          </w:tcPr>
          <w:p w14:paraId="182F79DE" w14:textId="01BE5F41" w:rsidR="00CA3CEB" w:rsidRPr="00BA0B1F" w:rsidRDefault="00CA3CEB" w:rsidP="00035CB8">
            <w:pPr>
              <w:spacing w:before="120" w:after="120"/>
              <w:rPr>
                <w:color w:val="000000"/>
                <w:sz w:val="20"/>
              </w:rPr>
            </w:pPr>
            <w:r>
              <w:rPr>
                <w:color w:val="000000"/>
                <w:sz w:val="20"/>
              </w:rPr>
              <w:t>Adj R Square</w:t>
            </w:r>
          </w:p>
        </w:tc>
        <w:tc>
          <w:tcPr>
            <w:tcW w:w="1583" w:type="dxa"/>
            <w:tcBorders>
              <w:top w:val="nil"/>
              <w:left w:val="single" w:sz="4" w:space="0" w:color="FFFFFF" w:themeColor="background1"/>
              <w:bottom w:val="single" w:sz="12" w:space="0" w:color="000000" w:themeColor="text1"/>
              <w:right w:val="single" w:sz="4" w:space="0" w:color="FFFFFF" w:themeColor="background1"/>
            </w:tcBorders>
            <w:shd w:val="clear" w:color="auto" w:fill="auto"/>
            <w:vAlign w:val="center"/>
          </w:tcPr>
          <w:p w14:paraId="7062EC4C" w14:textId="7F58FE33" w:rsidR="00CA3CEB" w:rsidRDefault="00CA3CEB" w:rsidP="00035CB8">
            <w:pPr>
              <w:spacing w:before="120" w:after="120"/>
              <w:jc w:val="center"/>
              <w:rPr>
                <w:color w:val="000000"/>
                <w:sz w:val="20"/>
              </w:rPr>
            </w:pPr>
            <w:r>
              <w:rPr>
                <w:color w:val="000000"/>
                <w:sz w:val="20"/>
              </w:rPr>
              <w:t>0,474</w:t>
            </w:r>
          </w:p>
        </w:tc>
        <w:tc>
          <w:tcPr>
            <w:tcW w:w="847" w:type="dxa"/>
            <w:tcBorders>
              <w:top w:val="nil"/>
              <w:left w:val="single" w:sz="4" w:space="0" w:color="FFFFFF" w:themeColor="background1"/>
              <w:bottom w:val="single" w:sz="12" w:space="0" w:color="000000" w:themeColor="text1"/>
              <w:right w:val="single" w:sz="4" w:space="0" w:color="FFFFFF" w:themeColor="background1"/>
            </w:tcBorders>
            <w:shd w:val="clear" w:color="auto" w:fill="auto"/>
          </w:tcPr>
          <w:p w14:paraId="1E1017B9" w14:textId="77777777" w:rsidR="00CA3CEB" w:rsidRPr="00BA0B1F" w:rsidRDefault="00CA3CEB" w:rsidP="00CA3CEB">
            <w:pPr>
              <w:spacing w:before="120"/>
              <w:jc w:val="center"/>
              <w:rPr>
                <w:color w:val="010205"/>
                <w:sz w:val="20"/>
              </w:rPr>
            </w:pPr>
          </w:p>
        </w:tc>
        <w:tc>
          <w:tcPr>
            <w:tcW w:w="767" w:type="dxa"/>
            <w:tcBorders>
              <w:top w:val="nil"/>
              <w:left w:val="single" w:sz="4" w:space="0" w:color="FFFFFF" w:themeColor="background1"/>
              <w:bottom w:val="single" w:sz="12" w:space="0" w:color="000000" w:themeColor="text1"/>
              <w:right w:val="single" w:sz="4" w:space="0" w:color="FFFFFF" w:themeColor="background1"/>
            </w:tcBorders>
            <w:vAlign w:val="center"/>
          </w:tcPr>
          <w:p w14:paraId="6A6ACE46" w14:textId="77777777" w:rsidR="00CA3CEB" w:rsidRDefault="00CA3CEB" w:rsidP="00CA3CEB">
            <w:pPr>
              <w:spacing w:before="120"/>
              <w:jc w:val="right"/>
              <w:rPr>
                <w:color w:val="000000"/>
                <w:sz w:val="20"/>
              </w:rPr>
            </w:pPr>
          </w:p>
        </w:tc>
      </w:tr>
    </w:tbl>
    <w:p w14:paraId="5244F941" w14:textId="330401BD" w:rsidR="00D15467" w:rsidRPr="00D15467" w:rsidRDefault="00467293" w:rsidP="00BF6B69">
      <w:pPr>
        <w:ind w:firstLine="1560"/>
        <w:jc w:val="left"/>
        <w:rPr>
          <w:b/>
          <w:bCs/>
          <w:color w:val="FF0000"/>
          <w:szCs w:val="22"/>
        </w:rPr>
      </w:pPr>
      <w:r w:rsidRPr="00F108F0">
        <w:rPr>
          <w:color w:val="000000"/>
          <w:szCs w:val="22"/>
        </w:rPr>
        <w:t>Sumber: Output SPSS (data diolah)</w:t>
      </w:r>
    </w:p>
    <w:p w14:paraId="4340CEEE" w14:textId="3B1B1359" w:rsidR="00D359F4" w:rsidRPr="00F108F0" w:rsidRDefault="00D359F4" w:rsidP="00A60A43">
      <w:pPr>
        <w:spacing w:before="240"/>
        <w:rPr>
          <w:b/>
          <w:bCs/>
          <w:color w:val="000000"/>
          <w:szCs w:val="22"/>
        </w:rPr>
      </w:pPr>
      <w:r w:rsidRPr="00F108F0">
        <w:rPr>
          <w:b/>
          <w:bCs/>
          <w:color w:val="000000"/>
          <w:szCs w:val="22"/>
        </w:rPr>
        <w:t>Uji Statistik F</w:t>
      </w:r>
    </w:p>
    <w:p w14:paraId="7BD35A19" w14:textId="3E10FD71" w:rsidR="00111776" w:rsidRPr="00F108F0" w:rsidRDefault="007A3ED2" w:rsidP="00A60A43">
      <w:pPr>
        <w:rPr>
          <w:color w:val="000000"/>
          <w:szCs w:val="22"/>
        </w:rPr>
      </w:pPr>
      <w:r w:rsidRPr="00F108F0">
        <w:rPr>
          <w:color w:val="000000"/>
          <w:szCs w:val="22"/>
        </w:rPr>
        <w:t xml:space="preserve">Hasil uji F menunjukkan besarnya F hitung adalah </w:t>
      </w:r>
      <w:r w:rsidRPr="00202570">
        <w:rPr>
          <w:color w:val="000000"/>
          <w:szCs w:val="22"/>
        </w:rPr>
        <w:t>44,242 dengan nilai probabilitas 0,000. Sehingga dapat diartikan bahwa seluruh variabel independen secara bersama</w:t>
      </w:r>
      <w:r w:rsidRPr="00F108F0">
        <w:rPr>
          <w:color w:val="000000"/>
          <w:szCs w:val="22"/>
        </w:rPr>
        <w:t xml:space="preserve">-sama dapat memengaruhi </w:t>
      </w:r>
      <w:r w:rsidRPr="00F108F0">
        <w:rPr>
          <w:i/>
          <w:iCs/>
          <w:color w:val="000000"/>
          <w:szCs w:val="22"/>
        </w:rPr>
        <w:t>personal financial planning</w:t>
      </w:r>
      <w:r w:rsidRPr="00F108F0">
        <w:rPr>
          <w:color w:val="000000"/>
          <w:szCs w:val="22"/>
        </w:rPr>
        <w:t>.</w:t>
      </w:r>
    </w:p>
    <w:p w14:paraId="0302D52D" w14:textId="2CD7B15E" w:rsidR="00D359F4" w:rsidRPr="00F108F0" w:rsidRDefault="00D359F4" w:rsidP="00A60A43">
      <w:pPr>
        <w:spacing w:before="240"/>
        <w:rPr>
          <w:b/>
          <w:bCs/>
          <w:color w:val="000000"/>
          <w:szCs w:val="22"/>
        </w:rPr>
      </w:pPr>
      <w:r w:rsidRPr="00F108F0">
        <w:rPr>
          <w:b/>
          <w:bCs/>
          <w:color w:val="000000"/>
          <w:szCs w:val="22"/>
        </w:rPr>
        <w:t>Uji Statistik t</w:t>
      </w:r>
    </w:p>
    <w:p w14:paraId="69BC2A67" w14:textId="27FC8028" w:rsidR="007A3ED2" w:rsidRPr="00F108F0" w:rsidRDefault="007A3ED2" w:rsidP="00A60A43">
      <w:pPr>
        <w:rPr>
          <w:color w:val="000000"/>
          <w:szCs w:val="22"/>
        </w:rPr>
      </w:pPr>
      <w:r w:rsidRPr="00F108F0">
        <w:rPr>
          <w:color w:val="000000"/>
          <w:szCs w:val="22"/>
        </w:rPr>
        <w:t xml:space="preserve">Hasil uji statistik t menghasilkan nilai t hitung </w:t>
      </w:r>
      <w:r w:rsidR="003628C5" w:rsidRPr="00F108F0">
        <w:rPr>
          <w:color w:val="000000"/>
          <w:szCs w:val="22"/>
        </w:rPr>
        <w:t xml:space="preserve">variabel </w:t>
      </w:r>
      <w:r w:rsidR="003628C5" w:rsidRPr="00F108F0">
        <w:rPr>
          <w:i/>
          <w:iCs/>
          <w:color w:val="000000"/>
          <w:szCs w:val="22"/>
        </w:rPr>
        <w:t xml:space="preserve">self-esteem </w:t>
      </w:r>
      <w:r w:rsidR="003628C5" w:rsidRPr="00F108F0">
        <w:rPr>
          <w:color w:val="000000"/>
          <w:szCs w:val="22"/>
        </w:rPr>
        <w:t xml:space="preserve">sebesar 4,942 dengan nilai signifikansi 0,000 &lt; 0,05, nilai t hitung variabel literasi keuangan sebesar 4,311 dengan nilai signifikansi 0,000 &lt; 0,05. Sehingga dapat diartikan kedua variabel tersebut signifikan terhadap </w:t>
      </w:r>
      <w:r w:rsidR="003628C5" w:rsidRPr="00F108F0">
        <w:rPr>
          <w:i/>
          <w:iCs/>
          <w:color w:val="000000"/>
          <w:szCs w:val="22"/>
        </w:rPr>
        <w:t>personal financial planning</w:t>
      </w:r>
      <w:r w:rsidR="003628C5" w:rsidRPr="00F108F0">
        <w:rPr>
          <w:color w:val="000000"/>
          <w:szCs w:val="22"/>
        </w:rPr>
        <w:t xml:space="preserve">. Maka, dapat diartikan </w:t>
      </w:r>
      <w:r w:rsidR="003E4B68">
        <w:rPr>
          <w:color w:val="000000"/>
          <w:szCs w:val="22"/>
        </w:rPr>
        <w:t>hipotesis nol (</w:t>
      </w:r>
      <w:r w:rsidR="003628C5" w:rsidRPr="00F108F0">
        <w:rPr>
          <w:color w:val="000000"/>
          <w:szCs w:val="22"/>
        </w:rPr>
        <w:t>H</w:t>
      </w:r>
      <w:r w:rsidR="003E4B68">
        <w:rPr>
          <w:color w:val="000000"/>
          <w:szCs w:val="22"/>
        </w:rPr>
        <w:t>o) ditolak</w:t>
      </w:r>
      <w:r w:rsidR="003628C5" w:rsidRPr="00F108F0">
        <w:rPr>
          <w:color w:val="000000"/>
          <w:szCs w:val="22"/>
        </w:rPr>
        <w:t xml:space="preserve">. Sedangkan untuk variabel </w:t>
      </w:r>
      <w:r w:rsidR="003628C5" w:rsidRPr="003E4B68">
        <w:rPr>
          <w:color w:val="000000"/>
          <w:szCs w:val="22"/>
        </w:rPr>
        <w:t xml:space="preserve">pendapatan dan layanan keuangan digital tidak signifikan terhadap </w:t>
      </w:r>
      <w:r w:rsidR="003628C5" w:rsidRPr="003E4B68">
        <w:rPr>
          <w:i/>
          <w:iCs/>
          <w:color w:val="000000"/>
          <w:szCs w:val="22"/>
        </w:rPr>
        <w:t>personal financial planning</w:t>
      </w:r>
      <w:r w:rsidR="003628C5" w:rsidRPr="003E4B68">
        <w:rPr>
          <w:color w:val="000000"/>
          <w:szCs w:val="22"/>
        </w:rPr>
        <w:t xml:space="preserve"> karena memiliki nilai signifikansi &gt; 0,05 sehingga </w:t>
      </w:r>
      <w:r w:rsidR="003E4B68">
        <w:rPr>
          <w:color w:val="000000"/>
          <w:szCs w:val="22"/>
        </w:rPr>
        <w:t>hipotesis nol (Ho) tidak ditolak</w:t>
      </w:r>
      <w:r w:rsidR="003628C5" w:rsidRPr="003E4B68">
        <w:rPr>
          <w:color w:val="000000"/>
          <w:szCs w:val="22"/>
        </w:rPr>
        <w:t>.</w:t>
      </w:r>
    </w:p>
    <w:p w14:paraId="33FDF339" w14:textId="7DEC34F7" w:rsidR="00D359F4" w:rsidRPr="00F108F0" w:rsidRDefault="00D359F4" w:rsidP="00A60A43">
      <w:pPr>
        <w:spacing w:before="240"/>
        <w:rPr>
          <w:b/>
          <w:bCs/>
          <w:color w:val="000000"/>
          <w:szCs w:val="22"/>
        </w:rPr>
      </w:pPr>
      <w:r w:rsidRPr="00F108F0">
        <w:rPr>
          <w:b/>
          <w:bCs/>
          <w:color w:val="000000"/>
          <w:szCs w:val="22"/>
        </w:rPr>
        <w:t>Uji Determinasi</w:t>
      </w:r>
    </w:p>
    <w:p w14:paraId="69B8DADB" w14:textId="5D2FFCB8" w:rsidR="003628C5" w:rsidRDefault="003628C5" w:rsidP="001D23FA">
      <w:pPr>
        <w:spacing w:after="240"/>
        <w:rPr>
          <w:color w:val="000000"/>
          <w:szCs w:val="22"/>
        </w:rPr>
      </w:pPr>
      <w:r w:rsidRPr="00F108F0">
        <w:rPr>
          <w:color w:val="000000"/>
          <w:szCs w:val="22"/>
        </w:rPr>
        <w:t xml:space="preserve">Tabel 2 menunjukkan nilai </w:t>
      </w:r>
      <w:r w:rsidRPr="00F108F0">
        <w:rPr>
          <w:i/>
          <w:iCs/>
          <w:color w:val="000000"/>
          <w:szCs w:val="22"/>
        </w:rPr>
        <w:t>Adjusted R Square</w:t>
      </w:r>
      <w:r w:rsidRPr="00F108F0">
        <w:rPr>
          <w:color w:val="000000"/>
          <w:szCs w:val="22"/>
        </w:rPr>
        <w:t xml:space="preserve"> sebesar </w:t>
      </w:r>
      <w:r w:rsidR="009235A9" w:rsidRPr="00F108F0">
        <w:rPr>
          <w:color w:val="000000"/>
          <w:szCs w:val="22"/>
        </w:rPr>
        <w:t>0,474 atau 47,4% yang berarti bahwa variabel independen pada penelitian ini menjelaskan sebanyak 47,4% terhadap variabel dependen, sedangkan sebanyak 52,6% dijelaskan oleh variabel independen lain selain yang ada dalam penelitian ini.</w:t>
      </w:r>
    </w:p>
    <w:p w14:paraId="517EE6B0" w14:textId="1E3FEF1F" w:rsidR="00D359F4" w:rsidRPr="00F108F0" w:rsidRDefault="00D359F4" w:rsidP="00A60A43">
      <w:pPr>
        <w:spacing w:before="240"/>
        <w:rPr>
          <w:b/>
          <w:bCs/>
          <w:i/>
          <w:iCs/>
          <w:color w:val="000000"/>
          <w:szCs w:val="22"/>
        </w:rPr>
      </w:pPr>
      <w:r w:rsidRPr="00F108F0">
        <w:rPr>
          <w:b/>
          <w:bCs/>
          <w:color w:val="000000"/>
          <w:szCs w:val="22"/>
        </w:rPr>
        <w:t xml:space="preserve">Pengaruh </w:t>
      </w:r>
      <w:r w:rsidRPr="00F108F0">
        <w:rPr>
          <w:b/>
          <w:bCs/>
          <w:i/>
          <w:iCs/>
          <w:color w:val="000000"/>
          <w:szCs w:val="22"/>
        </w:rPr>
        <w:t xml:space="preserve">Self-Esteem </w:t>
      </w:r>
      <w:r w:rsidRPr="00F108F0">
        <w:rPr>
          <w:b/>
          <w:bCs/>
          <w:color w:val="000000"/>
          <w:szCs w:val="22"/>
        </w:rPr>
        <w:t xml:space="preserve">terhadap </w:t>
      </w:r>
      <w:r w:rsidRPr="00F108F0">
        <w:rPr>
          <w:b/>
          <w:bCs/>
          <w:i/>
          <w:iCs/>
          <w:color w:val="000000"/>
          <w:szCs w:val="22"/>
        </w:rPr>
        <w:t>Personal Financial Planning</w:t>
      </w:r>
    </w:p>
    <w:p w14:paraId="4425EC48" w14:textId="126E8984" w:rsidR="00830A6D" w:rsidRPr="00F108F0" w:rsidRDefault="001C3B0A" w:rsidP="00A60A43">
      <w:pPr>
        <w:rPr>
          <w:color w:val="000000"/>
          <w:szCs w:val="22"/>
        </w:rPr>
      </w:pPr>
      <w:r>
        <w:rPr>
          <w:color w:val="000000"/>
          <w:szCs w:val="22"/>
        </w:rPr>
        <w:t xml:space="preserve">Hasil uji statistik t menghasilkan nilai t hitung variabel </w:t>
      </w:r>
      <w:r>
        <w:rPr>
          <w:i/>
          <w:iCs/>
          <w:color w:val="000000"/>
          <w:szCs w:val="22"/>
        </w:rPr>
        <w:t xml:space="preserve">self-esteem </w:t>
      </w:r>
      <w:r>
        <w:rPr>
          <w:color w:val="000000"/>
          <w:szCs w:val="22"/>
        </w:rPr>
        <w:t xml:space="preserve">sebesar 4,942 dengan nilai signifikansi 0,000 &lt; 0,05, dengan begitu maka </w:t>
      </w:r>
      <w:r>
        <w:rPr>
          <w:i/>
          <w:iCs/>
          <w:color w:val="000000"/>
          <w:szCs w:val="22"/>
        </w:rPr>
        <w:t>s</w:t>
      </w:r>
      <w:r w:rsidR="009235A9" w:rsidRPr="00F108F0">
        <w:rPr>
          <w:i/>
          <w:iCs/>
          <w:color w:val="000000"/>
          <w:szCs w:val="22"/>
        </w:rPr>
        <w:t>elf-</w:t>
      </w:r>
      <w:r w:rsidR="00775123" w:rsidRPr="00F108F0">
        <w:rPr>
          <w:i/>
          <w:iCs/>
          <w:color w:val="000000"/>
          <w:szCs w:val="22"/>
        </w:rPr>
        <w:t>e</w:t>
      </w:r>
      <w:r w:rsidR="009235A9" w:rsidRPr="00F108F0">
        <w:rPr>
          <w:i/>
          <w:iCs/>
          <w:color w:val="000000"/>
          <w:szCs w:val="22"/>
        </w:rPr>
        <w:t xml:space="preserve">steem </w:t>
      </w:r>
      <w:r w:rsidR="009235A9" w:rsidRPr="00F108F0">
        <w:rPr>
          <w:color w:val="000000"/>
          <w:szCs w:val="22"/>
        </w:rPr>
        <w:t xml:space="preserve">terbukti berpengaruh signifikan terhadap </w:t>
      </w:r>
      <w:r w:rsidR="009235A9" w:rsidRPr="00F108F0">
        <w:rPr>
          <w:i/>
          <w:iCs/>
          <w:color w:val="000000"/>
          <w:szCs w:val="22"/>
        </w:rPr>
        <w:t>personal financial planning</w:t>
      </w:r>
      <w:r w:rsidR="009235A9" w:rsidRPr="00F108F0">
        <w:rPr>
          <w:color w:val="000000"/>
          <w:szCs w:val="22"/>
        </w:rPr>
        <w:t xml:space="preserve">, artinya hipotesis </w:t>
      </w:r>
      <w:r>
        <w:rPr>
          <w:color w:val="000000"/>
          <w:szCs w:val="22"/>
        </w:rPr>
        <w:t>nol satu</w:t>
      </w:r>
      <w:r w:rsidR="009235A9" w:rsidRPr="00F108F0">
        <w:rPr>
          <w:color w:val="000000"/>
          <w:szCs w:val="22"/>
        </w:rPr>
        <w:t xml:space="preserve"> (H</w:t>
      </w:r>
      <w:r>
        <w:rPr>
          <w:color w:val="000000"/>
          <w:szCs w:val="22"/>
        </w:rPr>
        <w:t>o</w:t>
      </w:r>
      <w:r w:rsidR="009235A9" w:rsidRPr="00F108F0">
        <w:rPr>
          <w:color w:val="000000"/>
          <w:szCs w:val="22"/>
        </w:rPr>
        <w:t xml:space="preserve">1) </w:t>
      </w:r>
      <w:r>
        <w:rPr>
          <w:color w:val="000000"/>
          <w:szCs w:val="22"/>
        </w:rPr>
        <w:t>ditolak</w:t>
      </w:r>
      <w:r w:rsidR="009235A9" w:rsidRPr="00F108F0">
        <w:rPr>
          <w:color w:val="000000"/>
          <w:szCs w:val="22"/>
        </w:rPr>
        <w:t xml:space="preserve">. </w:t>
      </w:r>
    </w:p>
    <w:p w14:paraId="5BCC48D0" w14:textId="04BBC84D" w:rsidR="00775123" w:rsidRDefault="00775123" w:rsidP="00A60A43">
      <w:pPr>
        <w:spacing w:before="240"/>
        <w:rPr>
          <w:color w:val="000000"/>
          <w:szCs w:val="22"/>
        </w:rPr>
      </w:pPr>
      <w:r w:rsidRPr="00F108F0">
        <w:rPr>
          <w:color w:val="000000"/>
          <w:szCs w:val="22"/>
        </w:rPr>
        <w:lastRenderedPageBreak/>
        <w:t xml:space="preserve">Hasil ini </w:t>
      </w:r>
      <w:r w:rsidR="001373C2" w:rsidRPr="00F108F0">
        <w:rPr>
          <w:color w:val="000000"/>
          <w:szCs w:val="22"/>
        </w:rPr>
        <w:t xml:space="preserve">disebabkan oleh seseorang yang memiliki </w:t>
      </w:r>
      <w:r w:rsidR="001373C2" w:rsidRPr="00F108F0">
        <w:rPr>
          <w:i/>
          <w:iCs/>
          <w:color w:val="000000"/>
          <w:szCs w:val="22"/>
        </w:rPr>
        <w:t xml:space="preserve">self-esteem </w:t>
      </w:r>
      <w:r w:rsidR="001373C2" w:rsidRPr="00F108F0">
        <w:rPr>
          <w:color w:val="000000"/>
          <w:szCs w:val="22"/>
        </w:rPr>
        <w:t xml:space="preserve">yang baik akan memiliki kemampuan untuk berpikir dan mengatasi tantangan dalam hidup, sehingga akan cenderung memiliki strategi yang lebih tepat dalam memenuhi kebutuhannya, dalam hal ini dapat disimpulkan bahwa masyarakat Kota Kediri memiliki </w:t>
      </w:r>
      <w:r w:rsidR="001373C2" w:rsidRPr="00F108F0">
        <w:rPr>
          <w:i/>
          <w:iCs/>
          <w:color w:val="000000"/>
          <w:szCs w:val="22"/>
        </w:rPr>
        <w:t xml:space="preserve">self-esteem </w:t>
      </w:r>
      <w:r w:rsidR="001C3B0A">
        <w:rPr>
          <w:color w:val="000000"/>
          <w:szCs w:val="22"/>
        </w:rPr>
        <w:t xml:space="preserve">yang </w:t>
      </w:r>
      <w:r w:rsidR="001373C2" w:rsidRPr="00F108F0">
        <w:rPr>
          <w:color w:val="000000"/>
          <w:szCs w:val="22"/>
        </w:rPr>
        <w:t>baik</w:t>
      </w:r>
      <w:r w:rsidR="001C3B0A">
        <w:rPr>
          <w:color w:val="000000"/>
          <w:szCs w:val="22"/>
        </w:rPr>
        <w:t xml:space="preserve">, sehingga </w:t>
      </w:r>
      <w:r w:rsidR="001373C2" w:rsidRPr="00F108F0">
        <w:rPr>
          <w:color w:val="000000"/>
          <w:szCs w:val="22"/>
        </w:rPr>
        <w:t xml:space="preserve">memiliki </w:t>
      </w:r>
      <w:r w:rsidR="001373C2" w:rsidRPr="00F108F0">
        <w:rPr>
          <w:i/>
          <w:iCs/>
          <w:color w:val="000000"/>
          <w:szCs w:val="22"/>
        </w:rPr>
        <w:t xml:space="preserve">personal financial planning </w:t>
      </w:r>
      <w:r w:rsidR="001373C2" w:rsidRPr="00F108F0">
        <w:rPr>
          <w:color w:val="000000"/>
          <w:szCs w:val="22"/>
        </w:rPr>
        <w:t>yang baik pula sebagai strategi yang digunakan untuk memenuhi kebutuhan hidupnya, yaitu tujuan keuangan baik jangka pendek maupun panjang.</w:t>
      </w:r>
    </w:p>
    <w:p w14:paraId="128DB3F9" w14:textId="613E1499" w:rsidR="001C3B0A" w:rsidRPr="00F108F0" w:rsidRDefault="001C3B0A" w:rsidP="00A60A43">
      <w:pPr>
        <w:spacing w:before="240"/>
        <w:rPr>
          <w:color w:val="000000"/>
          <w:szCs w:val="22"/>
        </w:rPr>
      </w:pPr>
      <w:r w:rsidRPr="00F108F0">
        <w:rPr>
          <w:color w:val="000000"/>
          <w:szCs w:val="22"/>
        </w:rPr>
        <w:t xml:space="preserve">Hal ini sejalan dengan penelitian </w:t>
      </w:r>
      <w:r w:rsidRPr="00F108F0">
        <w:rPr>
          <w:color w:val="000000"/>
          <w:szCs w:val="22"/>
        </w:rPr>
        <w:fldChar w:fldCharType="begin" w:fldLock="1"/>
      </w:r>
      <w:r>
        <w:rPr>
          <w:color w:val="000000"/>
          <w:szCs w:val="22"/>
        </w:rPr>
        <w:instrText>ADDIN CSL_CITATION {"citationItems":[{"id":"ITEM-1","itemData":{"DOI":"10.1016/j.joep.2010.08.006","ISSN":"01674870","abstract":"A strong positive relationship between self-esteem and an individual's decision to engage in various forms of financial planning is empirically demonstrated using a unique data sample. These results yield interesting implications for the possible effect of self-esteem interventions on financial planning choices and pave the way for future psychological and economic research in this area. © 2010 Elsevier B.V.","author":[{"dropping-particle":"","family":"Neymotin","given":"Florence","non-dropping-particle":"","parse-names":false,"suffix":""}],"container-title":"Journal of Economic Psychology","id":"ITEM-1","issue":"6","issued":{"date-parts":[["2010"]]},"page":"996-1007","publisher":"Elsevier B.V.","title":"Linking self-esteem with the tendency to engage in financial planning","type":"article-journal","volume":"31"},"uris":["http://www.mendeley.com/documents/?uuid=2af7d02d-9c67-4607-ae94-5ea598bf7a2e"]}],"mendeley":{"formattedCitation":"(Neymotin, 2010)","manualFormatting":"Neymotin (2010)","plainTextFormattedCitation":"(Neymotin, 2010)","previouslyFormattedCitation":"(Neymotin, 2010)"},"properties":{"noteIndex":0},"schema":"https://github.com/citation-style-language/schema/raw/master/csl-citation.json"}</w:instrText>
      </w:r>
      <w:r w:rsidRPr="00F108F0">
        <w:rPr>
          <w:color w:val="000000"/>
          <w:szCs w:val="22"/>
        </w:rPr>
        <w:fldChar w:fldCharType="separate"/>
      </w:r>
      <w:r w:rsidRPr="00F108F0">
        <w:rPr>
          <w:noProof/>
          <w:color w:val="000000"/>
          <w:szCs w:val="22"/>
        </w:rPr>
        <w:t>Neymotin (2010)</w:t>
      </w:r>
      <w:r w:rsidRPr="00F108F0">
        <w:rPr>
          <w:color w:val="000000"/>
          <w:szCs w:val="22"/>
        </w:rPr>
        <w:fldChar w:fldCharType="end"/>
      </w:r>
      <w:r w:rsidRPr="00F108F0">
        <w:rPr>
          <w:color w:val="000000"/>
          <w:szCs w:val="22"/>
        </w:rPr>
        <w:t xml:space="preserve"> yang memberikan hasil bahwa ada pengaruh yang signifikan </w:t>
      </w:r>
      <w:r w:rsidRPr="00F108F0">
        <w:rPr>
          <w:i/>
          <w:iCs/>
          <w:color w:val="000000"/>
          <w:szCs w:val="22"/>
        </w:rPr>
        <w:t xml:space="preserve">self-esteem </w:t>
      </w:r>
      <w:r w:rsidRPr="00F108F0">
        <w:rPr>
          <w:color w:val="000000"/>
          <w:szCs w:val="22"/>
        </w:rPr>
        <w:t xml:space="preserve">terhadap </w:t>
      </w:r>
      <w:r w:rsidRPr="00F108F0">
        <w:rPr>
          <w:i/>
          <w:iCs/>
          <w:color w:val="000000"/>
          <w:szCs w:val="22"/>
        </w:rPr>
        <w:t xml:space="preserve">personal financial planning, </w:t>
      </w:r>
      <w:r w:rsidRPr="00F108F0">
        <w:rPr>
          <w:szCs w:val="22"/>
        </w:rPr>
        <w:t>Implikasi pada penelitian ini yaitu hasil sesuai dengan</w:t>
      </w:r>
      <w:r w:rsidRPr="00F108F0">
        <w:rPr>
          <w:color w:val="000000"/>
          <w:szCs w:val="22"/>
        </w:rPr>
        <w:t xml:space="preserve"> </w:t>
      </w:r>
      <w:r w:rsidRPr="00F108F0">
        <w:rPr>
          <w:i/>
          <w:iCs/>
          <w:color w:val="000000"/>
          <w:szCs w:val="22"/>
        </w:rPr>
        <w:t xml:space="preserve">Theory of Planned Behavior </w:t>
      </w:r>
      <w:r w:rsidRPr="00F108F0">
        <w:rPr>
          <w:color w:val="000000"/>
          <w:szCs w:val="22"/>
        </w:rPr>
        <w:t>di</w:t>
      </w:r>
      <w:r>
        <w:rPr>
          <w:color w:val="000000"/>
          <w:szCs w:val="22"/>
        </w:rPr>
        <w:t xml:space="preserve"> </w:t>
      </w:r>
      <w:r w:rsidRPr="00F108F0">
        <w:rPr>
          <w:color w:val="000000"/>
          <w:szCs w:val="22"/>
        </w:rPr>
        <w:t xml:space="preserve">mana </w:t>
      </w:r>
      <w:r w:rsidRPr="00F108F0">
        <w:rPr>
          <w:i/>
          <w:iCs/>
          <w:color w:val="000000"/>
          <w:szCs w:val="22"/>
        </w:rPr>
        <w:t xml:space="preserve">self-esteem </w:t>
      </w:r>
      <w:r w:rsidRPr="00F108F0">
        <w:rPr>
          <w:color w:val="000000"/>
          <w:szCs w:val="22"/>
        </w:rPr>
        <w:t>merupakan faktor personal yang dapat memengaruhi perilaku keuangan seseorang dengan mempertimbangkan pikiran rasional.</w:t>
      </w:r>
    </w:p>
    <w:p w14:paraId="44FBB037" w14:textId="77B70AE4" w:rsidR="001373C2" w:rsidRPr="00F108F0" w:rsidRDefault="001373C2" w:rsidP="00A60A43">
      <w:pPr>
        <w:spacing w:before="240"/>
        <w:rPr>
          <w:color w:val="000000"/>
          <w:szCs w:val="22"/>
        </w:rPr>
      </w:pPr>
      <w:r w:rsidRPr="00F108F0">
        <w:rPr>
          <w:szCs w:val="22"/>
        </w:rPr>
        <w:t xml:space="preserve">Tingkat </w:t>
      </w:r>
      <w:r w:rsidRPr="00F108F0">
        <w:rPr>
          <w:i/>
          <w:iCs/>
          <w:szCs w:val="22"/>
        </w:rPr>
        <w:t xml:space="preserve">self-esteem </w:t>
      </w:r>
      <w:r w:rsidRPr="00F108F0">
        <w:rPr>
          <w:szCs w:val="22"/>
        </w:rPr>
        <w:t xml:space="preserve">yang tinggi pada masyarakat Kota Kediri diharapkan dapat digunakan untuk mengelola keuangan pribadi dan juga menunjang kesiapan terhadap keuangan di masa depan dengan memberikan perhatian kepada </w:t>
      </w:r>
      <w:r w:rsidRPr="00F108F0">
        <w:rPr>
          <w:i/>
          <w:iCs/>
          <w:szCs w:val="22"/>
        </w:rPr>
        <w:t xml:space="preserve">personal financial planning </w:t>
      </w:r>
      <w:r w:rsidRPr="00F108F0">
        <w:rPr>
          <w:szCs w:val="22"/>
        </w:rPr>
        <w:t>yang dimiliki</w:t>
      </w:r>
      <w:r w:rsidR="007243D7">
        <w:rPr>
          <w:szCs w:val="22"/>
        </w:rPr>
        <w:t>,</w:t>
      </w:r>
      <w:r w:rsidRPr="00F108F0">
        <w:rPr>
          <w:szCs w:val="22"/>
        </w:rPr>
        <w:t xml:space="preserve"> karena tingkat </w:t>
      </w:r>
      <w:r w:rsidRPr="00F108F0">
        <w:rPr>
          <w:i/>
          <w:iCs/>
          <w:szCs w:val="22"/>
        </w:rPr>
        <w:t xml:space="preserve">self-esteem </w:t>
      </w:r>
      <w:r w:rsidRPr="00F108F0">
        <w:rPr>
          <w:szCs w:val="22"/>
        </w:rPr>
        <w:t>dapat berpengaruh terhadap strategi keuangan yang akan diambil oleh seseorang dengan tujuan pemenuhan kebutuhan hidup yang dimiliki.</w:t>
      </w:r>
    </w:p>
    <w:p w14:paraId="3F0DF27B" w14:textId="3FC96E67" w:rsidR="00D359F4" w:rsidRPr="00F108F0" w:rsidRDefault="00D359F4" w:rsidP="00A60A43">
      <w:pPr>
        <w:spacing w:before="240"/>
        <w:rPr>
          <w:b/>
          <w:bCs/>
          <w:i/>
          <w:iCs/>
          <w:color w:val="000000"/>
          <w:szCs w:val="22"/>
        </w:rPr>
      </w:pPr>
      <w:r w:rsidRPr="00F108F0">
        <w:rPr>
          <w:b/>
          <w:bCs/>
          <w:color w:val="000000"/>
          <w:szCs w:val="22"/>
        </w:rPr>
        <w:t>Pengaruh Literasi Keuangan</w:t>
      </w:r>
      <w:r w:rsidRPr="00F108F0">
        <w:rPr>
          <w:b/>
          <w:bCs/>
          <w:i/>
          <w:iCs/>
          <w:color w:val="000000"/>
          <w:szCs w:val="22"/>
        </w:rPr>
        <w:t xml:space="preserve"> </w:t>
      </w:r>
      <w:r w:rsidRPr="00F108F0">
        <w:rPr>
          <w:b/>
          <w:bCs/>
          <w:color w:val="000000"/>
          <w:szCs w:val="22"/>
        </w:rPr>
        <w:t xml:space="preserve">terhadap </w:t>
      </w:r>
      <w:r w:rsidRPr="00F108F0">
        <w:rPr>
          <w:b/>
          <w:bCs/>
          <w:i/>
          <w:iCs/>
          <w:color w:val="000000"/>
          <w:szCs w:val="22"/>
        </w:rPr>
        <w:t>Personal Financial Planning</w:t>
      </w:r>
    </w:p>
    <w:p w14:paraId="2D9D3C43" w14:textId="6E70C6D5" w:rsidR="001373C2" w:rsidRPr="00F108F0" w:rsidRDefault="00251CA3" w:rsidP="00A60A43">
      <w:pPr>
        <w:rPr>
          <w:color w:val="000000"/>
          <w:szCs w:val="22"/>
        </w:rPr>
      </w:pPr>
      <w:r w:rsidRPr="00F108F0">
        <w:rPr>
          <w:color w:val="000000"/>
          <w:szCs w:val="22"/>
        </w:rPr>
        <w:t>Hasil uji statistik t menghasilkan</w:t>
      </w:r>
      <w:r>
        <w:rPr>
          <w:color w:val="000000"/>
          <w:szCs w:val="22"/>
        </w:rPr>
        <w:t xml:space="preserve"> </w:t>
      </w:r>
      <w:r w:rsidRPr="00F108F0">
        <w:rPr>
          <w:color w:val="000000"/>
          <w:szCs w:val="22"/>
        </w:rPr>
        <w:t>nilai t hitung variabel literasi keuangan sebesar 4,311 dengan nilai signifikansi 0,000 &lt; 0,05</w:t>
      </w:r>
      <w:r>
        <w:rPr>
          <w:color w:val="000000"/>
          <w:szCs w:val="22"/>
        </w:rPr>
        <w:t>. Dapat diartikan bahwa</w:t>
      </w:r>
      <w:r w:rsidRPr="00F108F0">
        <w:rPr>
          <w:color w:val="000000"/>
          <w:szCs w:val="22"/>
        </w:rPr>
        <w:t xml:space="preserve"> </w:t>
      </w:r>
      <w:r>
        <w:rPr>
          <w:color w:val="000000"/>
          <w:szCs w:val="22"/>
        </w:rPr>
        <w:t>l</w:t>
      </w:r>
      <w:r w:rsidR="001373C2" w:rsidRPr="00F108F0">
        <w:rPr>
          <w:color w:val="000000"/>
          <w:szCs w:val="22"/>
        </w:rPr>
        <w:t xml:space="preserve">iterasi keuangan terbukti berpengaruh signifikan terhadap </w:t>
      </w:r>
      <w:r w:rsidR="001373C2" w:rsidRPr="00F108F0">
        <w:rPr>
          <w:i/>
          <w:iCs/>
          <w:color w:val="000000"/>
          <w:szCs w:val="22"/>
        </w:rPr>
        <w:t>personal financial planning</w:t>
      </w:r>
      <w:r w:rsidR="001373C2" w:rsidRPr="00F108F0">
        <w:rPr>
          <w:color w:val="000000"/>
          <w:szCs w:val="22"/>
        </w:rPr>
        <w:t xml:space="preserve">, artinya hipotesis </w:t>
      </w:r>
      <w:r>
        <w:rPr>
          <w:color w:val="000000"/>
          <w:szCs w:val="22"/>
        </w:rPr>
        <w:t xml:space="preserve">nol </w:t>
      </w:r>
      <w:r w:rsidR="001373C2" w:rsidRPr="00F108F0">
        <w:rPr>
          <w:color w:val="000000"/>
          <w:szCs w:val="22"/>
        </w:rPr>
        <w:t>dua (H</w:t>
      </w:r>
      <w:r>
        <w:rPr>
          <w:color w:val="000000"/>
          <w:szCs w:val="22"/>
        </w:rPr>
        <w:t>o</w:t>
      </w:r>
      <w:r w:rsidR="001373C2" w:rsidRPr="00F108F0">
        <w:rPr>
          <w:color w:val="000000"/>
          <w:szCs w:val="22"/>
        </w:rPr>
        <w:t xml:space="preserve">2) </w:t>
      </w:r>
      <w:r>
        <w:rPr>
          <w:color w:val="000000"/>
          <w:szCs w:val="22"/>
        </w:rPr>
        <w:t>ditolak</w:t>
      </w:r>
      <w:r w:rsidR="00480911" w:rsidRPr="00F108F0">
        <w:rPr>
          <w:color w:val="000000"/>
          <w:szCs w:val="22"/>
        </w:rPr>
        <w:t xml:space="preserve">. </w:t>
      </w:r>
    </w:p>
    <w:p w14:paraId="70377810" w14:textId="126F2072" w:rsidR="00480911" w:rsidRDefault="00480911" w:rsidP="00A60A43">
      <w:pPr>
        <w:pStyle w:val="ListParagraph"/>
        <w:spacing w:before="240" w:after="0" w:line="240" w:lineRule="auto"/>
        <w:ind w:left="0"/>
        <w:contextualSpacing w:val="0"/>
        <w:jc w:val="both"/>
        <w:rPr>
          <w:rFonts w:ascii="Times New Roman" w:hAnsi="Times New Roman"/>
          <w:bCs/>
        </w:rPr>
      </w:pPr>
      <w:r w:rsidRPr="00F108F0">
        <w:rPr>
          <w:rFonts w:ascii="Times New Roman" w:hAnsi="Times New Roman"/>
        </w:rPr>
        <w:t xml:space="preserve">Hasil ini dipengaruhi oleh tingkat literasi keuangan akan memberikan </w:t>
      </w:r>
      <w:r w:rsidRPr="00F108F0">
        <w:rPr>
          <w:rFonts w:ascii="Times New Roman" w:hAnsi="Times New Roman"/>
          <w:bCs/>
        </w:rPr>
        <w:t>pemahaman yang selanjutnya menjadi keterampilan dan keyakinan yang sehingga seseorang dapat memutuskan keuangannya dengan baik dengan tujuan menghasilkan kesejahteraan keuangan. Dibuktikan pada hasil kuesioner yang disebar, masyarakat Kota Kediri telah memiliki kesadaran bahwa dengan memiliki pengetahuan keuangan yang baik akan berdampak baik pula terhadap pengelolaan keuangan</w:t>
      </w:r>
      <w:r w:rsidR="007243D7">
        <w:rPr>
          <w:rFonts w:ascii="Times New Roman" w:hAnsi="Times New Roman"/>
          <w:bCs/>
          <w:lang w:val="en-US"/>
        </w:rPr>
        <w:t xml:space="preserve"> </w:t>
      </w:r>
      <w:r w:rsidRPr="00F108F0">
        <w:rPr>
          <w:rFonts w:ascii="Times New Roman" w:hAnsi="Times New Roman"/>
          <w:bCs/>
        </w:rPr>
        <w:t>dan pentingnya perencanaan keuangan untuk mempertimbangkan biaya pengeluaran sehari-hari.</w:t>
      </w:r>
    </w:p>
    <w:p w14:paraId="569D2BA2" w14:textId="669FC7C8" w:rsidR="00251CA3" w:rsidRPr="00251CA3" w:rsidRDefault="00251CA3" w:rsidP="00A60A43">
      <w:pPr>
        <w:pStyle w:val="ListParagraph"/>
        <w:spacing w:before="240" w:after="0" w:line="240" w:lineRule="auto"/>
        <w:ind w:left="0"/>
        <w:contextualSpacing w:val="0"/>
        <w:jc w:val="both"/>
        <w:rPr>
          <w:rFonts w:ascii="Times New Roman" w:hAnsi="Times New Roman"/>
          <w:bCs/>
        </w:rPr>
      </w:pPr>
      <w:r w:rsidRPr="00251CA3">
        <w:rPr>
          <w:rFonts w:ascii="Times New Roman" w:hAnsi="Times New Roman"/>
          <w:color w:val="000000"/>
        </w:rPr>
        <w:t xml:space="preserve">Hal ini sejalan dengan penelitian </w:t>
      </w:r>
      <w:r w:rsidRPr="00251CA3">
        <w:rPr>
          <w:rFonts w:ascii="Times New Roman" w:hAnsi="Times New Roman"/>
        </w:rPr>
        <w:fldChar w:fldCharType="begin" w:fldLock="1"/>
      </w:r>
      <w:r w:rsidRPr="00251CA3">
        <w:rPr>
          <w:rFonts w:ascii="Times New Roman" w:hAnsi="Times New Roman"/>
        </w:rPr>
        <w:instrText>ADDIN CSL_CITATION {"citationItems":[{"id":"ITEM-1","itemData":{"abstract":"Penelitian ini bertujuan untuk mengukur pengaruh literasi keuangan dan lingkungan sosial terhadap strategi perencanaan keuangan. Pengumpulan data menggunakan metode kuisioner dengan populasi seluruh pegawai kependidikan Universitas Islam Indonesia (UII) Yogyakarta. Pengambilan sample menggunakan teknik purposive sampling. Kriteria yang digunakan adalah pegawai aktif, baik dosen maupun staf, baik yang berstatus pegawai tetap maupun kontrak yang telah bekerja minimal satu tahun dengan penghasilan minimal setara UMR. Analisis data menggunakan uji Mann-Whitney. Berdasarkan hasil uji parsial (uji t) pada variabel pengetahuan (literasi) diperoleh t hitung sebesar 2,555 sedangkan t tabel sebesar 1,701. Sedangkan pada variabel lingkungan sosial memiliki nilai t hitung sebesar -1,033 sedangkan t tabel 1,701. Dari hasil tersebut dapat disimpulkan bahwa variabel pengetahuan (literasi) berpengaruh signifikan terhadap strategi perencanaan keuangan, sedangkan variabel lingkungan sosial tidak berpengaruh signifikan terhadap strategi perencanaan keuangan.","author":[{"dropping-particle":"","family":"Sobaya","given":"Soya","non-dropping-particle":"","parse-names":false,"suffix":""},{"dropping-particle":"","family":"Hidayanto","given":"M Fajar","non-dropping-particle":"","parse-names":false,"suffix":""},{"dropping-particle":"","family":"Safitri","given":"Junaidi","non-dropping-particle":"","parse-names":false,"suffix":""}],"container-title":"Madania","id":"ITEM-1","issue":"01","issued":{"date-parts":[["2016"]]},"page":"1-14","title":"Pengaruh literasi keuangan dan lingkungan sosial terhadap perencanaan keuangan pegawai di universitas islam indonesia yogyakarta","type":"article-journal","volume":"20"},"uris":["http://www.mendeley.com/documents/?uuid=61936701-604f-4725-be72-067d4731bd0c"]}],"mendeley":{"formattedCitation":"(Sobaya et al., 2016)","manualFormatting":"Sobaya et al. (2016)","plainTextFormattedCitation":"(Sobaya et al., 2016)","previouslyFormattedCitation":"(Sobaya et al., 2016)"},"properties":{"noteIndex":0},"schema":"https://github.com/citation-style-language/schema/raw/master/csl-citation.json"}</w:instrText>
      </w:r>
      <w:r w:rsidRPr="00251CA3">
        <w:rPr>
          <w:rFonts w:ascii="Times New Roman" w:hAnsi="Times New Roman"/>
        </w:rPr>
        <w:fldChar w:fldCharType="separate"/>
      </w:r>
      <w:r w:rsidRPr="00251CA3">
        <w:rPr>
          <w:rFonts w:ascii="Times New Roman" w:hAnsi="Times New Roman"/>
          <w:noProof/>
        </w:rPr>
        <w:t>Sobaya et al. (2016)</w:t>
      </w:r>
      <w:r w:rsidRPr="00251CA3">
        <w:rPr>
          <w:rFonts w:ascii="Times New Roman" w:hAnsi="Times New Roman"/>
        </w:rPr>
        <w:fldChar w:fldCharType="end"/>
      </w:r>
      <w:r w:rsidRPr="00251CA3">
        <w:rPr>
          <w:rFonts w:ascii="Times New Roman" w:hAnsi="Times New Roman"/>
        </w:rPr>
        <w:t xml:space="preserve">, </w:t>
      </w:r>
      <w:r w:rsidRPr="00251CA3">
        <w:rPr>
          <w:rFonts w:ascii="Times New Roman" w:hAnsi="Times New Roman"/>
        </w:rPr>
        <w:fldChar w:fldCharType="begin" w:fldLock="1"/>
      </w:r>
      <w:r w:rsidRPr="00251CA3">
        <w:rPr>
          <w:rFonts w:ascii="Times New Roman" w:hAnsi="Times New Roman"/>
        </w:rPr>
        <w:instrText>ADDIN CSL_CITATION {"citationItems":[{"id":"ITEM-1","itemData":{"DOI":"10.26905/jkdp.v22i1.1625","ISSN":"1410-8089","abstract":"This study aims to measure the level of Islamic Financial Literacy (IFL) in Solo society and to test the effect of IFL on personal financial planning. The socio-demographic variables such as age, gender, marital status, education level, and income are being used as the control variable. 313 respondents are involved in this research directly through survey method and Ordinary Least Square (OLS) is used to analyze the obtained research data. The study uses purposive sampling method and limiting the education level and income of research respondents. Study questionnaire consists of 20 multiple choice questions to measure respondent IFL and 13 questions to measure respondent personal financial planning. The results showed that: (1) the level of IFL in Solo reach 64.66 percent; (2) people with a good level of IFL tends to have better management in their personal finances; and (3) people with a good level of IFL tends to prefer investing on Islamic asset. Last, this paper will contribute to the scientific development of behavioral finance and financial inclusion which had been highly discussed in the financial literature. This study also became an early research in examining the influence of IFL on personal financial planning. JEL Classification : G2, G4, J1 DOI : https://doi.org/10.26905/jkdp.v22i1.1625","author":[{"dropping-particle":"","family":"Setyowati","given":"Arum","non-dropping-particle":"","parse-names":false,"suffix":""},{"dropping-particle":"","family":"Harmadi","given":"Harmadi","non-dropping-particle":"","parse-names":false,"suffix":""},{"dropping-particle":"","family":"Sunarjanto","given":"Sunarjanto","non-dropping-particle":"","parse-names":false,"suffix":""}],"container-title":"Jurnal Keuangan dan Perbankan","id":"ITEM-1","issue":"1","issued":{"date-parts":[["2018"]]},"page":"63-72","title":"Islamic Financial Literacy and Personal Financial Planning: A Socio-Demographic Study","type":"article-journal","volume":"22"},"uris":["http://www.mendeley.com/documents/?uuid=5947e0f8-83c9-4c20-bc03-6d3af4fa411c"]}],"mendeley":{"formattedCitation":"(Setyowati et al., 2018)","manualFormatting":"Setyowati et al. (2018)","plainTextFormattedCitation":"(Setyowati et al., 2018)","previouslyFormattedCitation":"(Setyowati et al., 2018)"},"properties":{"noteIndex":0},"schema":"https://github.com/citation-style-language/schema/raw/master/csl-citation.json"}</w:instrText>
      </w:r>
      <w:r w:rsidRPr="00251CA3">
        <w:rPr>
          <w:rFonts w:ascii="Times New Roman" w:hAnsi="Times New Roman"/>
        </w:rPr>
        <w:fldChar w:fldCharType="separate"/>
      </w:r>
      <w:r w:rsidRPr="00251CA3">
        <w:rPr>
          <w:rFonts w:ascii="Times New Roman" w:hAnsi="Times New Roman"/>
          <w:noProof/>
        </w:rPr>
        <w:t>Setyowati et al. (2018)</w:t>
      </w:r>
      <w:r w:rsidRPr="00251CA3">
        <w:rPr>
          <w:rFonts w:ascii="Times New Roman" w:hAnsi="Times New Roman"/>
        </w:rPr>
        <w:fldChar w:fldCharType="end"/>
      </w:r>
      <w:r w:rsidRPr="00251CA3">
        <w:rPr>
          <w:rFonts w:ascii="Times New Roman" w:hAnsi="Times New Roman"/>
        </w:rPr>
        <w:t xml:space="preserve">, </w:t>
      </w:r>
      <w:r w:rsidRPr="00251CA3">
        <w:rPr>
          <w:rFonts w:ascii="Times New Roman" w:hAnsi="Times New Roman"/>
        </w:rPr>
        <w:fldChar w:fldCharType="begin" w:fldLock="1"/>
      </w:r>
      <w:r w:rsidRPr="00251CA3">
        <w:rPr>
          <w:rFonts w:ascii="Times New Roman" w:hAnsi="Times New Roman"/>
        </w:rPr>
        <w:instrText>ADDIN CSL_CITATION {"citationItems":[{"id":"ITEM-1","itemData":{"author":[{"dropping-particle":"","family":"Mendari","given":"Anastasia Sri","non-dropping-particle":"","parse-names":false,"suffix":""},{"dropping-particle":"","family":"Soejono","given":"Fransiska","non-dropping-particle":"","parse-names":false,"suffix":""}],"container-title":"Modus Journals","id":"ITEM-1","issue":"2","issued":{"date-parts":[["2019"]]},"page":"227-240","title":"Hubungan Tingkat Literasi dan Perencanaan Keuangan","type":"article-journal","volume":"31"},"uris":["http://www.mendeley.com/documents/?uuid=d0f07145-f9ee-4560-9dea-5943207091c1"]}],"mendeley":{"formattedCitation":"(Mendari &amp; Soejono, 2019)","manualFormatting":"Mendari &amp; Soejono (2019)","plainTextFormattedCitation":"(Mendari &amp; Soejono, 2019)","previouslyFormattedCitation":"(Mendari &amp; Soejono, 2019)"},"properties":{"noteIndex":0},"schema":"https://github.com/citation-style-language/schema/raw/master/csl-citation.json"}</w:instrText>
      </w:r>
      <w:r w:rsidRPr="00251CA3">
        <w:rPr>
          <w:rFonts w:ascii="Times New Roman" w:hAnsi="Times New Roman"/>
        </w:rPr>
        <w:fldChar w:fldCharType="separate"/>
      </w:r>
      <w:r w:rsidRPr="00251CA3">
        <w:rPr>
          <w:rFonts w:ascii="Times New Roman" w:hAnsi="Times New Roman"/>
          <w:noProof/>
        </w:rPr>
        <w:t>Mendari &amp; Soejono (2019)</w:t>
      </w:r>
      <w:r w:rsidRPr="00251CA3">
        <w:rPr>
          <w:rFonts w:ascii="Times New Roman" w:hAnsi="Times New Roman"/>
        </w:rPr>
        <w:fldChar w:fldCharType="end"/>
      </w:r>
      <w:r w:rsidRPr="00251CA3">
        <w:rPr>
          <w:rFonts w:ascii="Times New Roman" w:hAnsi="Times New Roman"/>
        </w:rPr>
        <w:t xml:space="preserve"> </w:t>
      </w:r>
      <w:r w:rsidRPr="00251CA3">
        <w:rPr>
          <w:rFonts w:ascii="Times New Roman" w:hAnsi="Times New Roman"/>
          <w:color w:val="000000"/>
        </w:rPr>
        <w:t xml:space="preserve">yang memberikan hasil bahwa literasi keuangan berpengaruh signifikan pada </w:t>
      </w:r>
      <w:r w:rsidRPr="00251CA3">
        <w:rPr>
          <w:rFonts w:ascii="Times New Roman" w:hAnsi="Times New Roman"/>
          <w:i/>
          <w:iCs/>
          <w:color w:val="000000"/>
        </w:rPr>
        <w:t>personal financial planning</w:t>
      </w:r>
      <w:r w:rsidRPr="00251CA3">
        <w:rPr>
          <w:rFonts w:ascii="Times New Roman" w:hAnsi="Times New Roman"/>
          <w:color w:val="000000"/>
        </w:rPr>
        <w:t xml:space="preserve">. </w:t>
      </w:r>
      <w:r w:rsidRPr="00251CA3">
        <w:rPr>
          <w:rFonts w:ascii="Times New Roman" w:hAnsi="Times New Roman"/>
        </w:rPr>
        <w:t>Implikasi pada penelitian ini yaitu hasil sesuai dengan</w:t>
      </w:r>
      <w:r w:rsidRPr="00251CA3">
        <w:rPr>
          <w:rFonts w:ascii="Times New Roman" w:hAnsi="Times New Roman"/>
          <w:color w:val="000000"/>
        </w:rPr>
        <w:t xml:space="preserve"> </w:t>
      </w:r>
      <w:r w:rsidRPr="00251CA3">
        <w:rPr>
          <w:rFonts w:ascii="Times New Roman" w:hAnsi="Times New Roman"/>
          <w:i/>
          <w:iCs/>
          <w:color w:val="000000"/>
        </w:rPr>
        <w:t xml:space="preserve">Theory of Planned Behavior </w:t>
      </w:r>
      <w:r w:rsidRPr="00251CA3">
        <w:rPr>
          <w:rFonts w:ascii="Times New Roman" w:hAnsi="Times New Roman"/>
          <w:color w:val="000000"/>
        </w:rPr>
        <w:t>di mana literasi keuangan</w:t>
      </w:r>
      <w:r w:rsidRPr="00251CA3">
        <w:rPr>
          <w:rFonts w:ascii="Times New Roman" w:hAnsi="Times New Roman"/>
          <w:i/>
          <w:iCs/>
          <w:color w:val="000000"/>
        </w:rPr>
        <w:t xml:space="preserve"> </w:t>
      </w:r>
      <w:r w:rsidRPr="00251CA3">
        <w:rPr>
          <w:rFonts w:ascii="Times New Roman" w:hAnsi="Times New Roman"/>
          <w:color w:val="000000"/>
        </w:rPr>
        <w:t>merupakan faktor sosial yang dapat memengaruhi keputusan keuangan yang diambil oleh seseorang.</w:t>
      </w:r>
    </w:p>
    <w:p w14:paraId="1B05FBC5" w14:textId="77777777" w:rsidR="00480911" w:rsidRPr="00F108F0" w:rsidRDefault="00480911" w:rsidP="00A60A43">
      <w:pPr>
        <w:pStyle w:val="ListParagraph"/>
        <w:spacing w:before="240" w:after="0" w:line="240" w:lineRule="auto"/>
        <w:ind w:left="0"/>
        <w:contextualSpacing w:val="0"/>
        <w:jc w:val="both"/>
        <w:rPr>
          <w:rFonts w:ascii="Times New Roman" w:hAnsi="Times New Roman"/>
          <w:bCs/>
        </w:rPr>
      </w:pPr>
      <w:r w:rsidRPr="00251CA3">
        <w:rPr>
          <w:rFonts w:ascii="Times New Roman" w:hAnsi="Times New Roman"/>
          <w:bCs/>
        </w:rPr>
        <w:t xml:space="preserve">Tingkat literasi keuangan yang tinggi pada masyarakat Kota Kediri diharapkan dapat diterapkan dengan baik pada </w:t>
      </w:r>
      <w:r w:rsidRPr="00251CA3">
        <w:rPr>
          <w:rFonts w:ascii="Times New Roman" w:hAnsi="Times New Roman"/>
          <w:bCs/>
          <w:i/>
          <w:iCs/>
        </w:rPr>
        <w:t xml:space="preserve">personal financial planning </w:t>
      </w:r>
      <w:r w:rsidRPr="00251CA3">
        <w:rPr>
          <w:rFonts w:ascii="Times New Roman" w:hAnsi="Times New Roman"/>
          <w:bCs/>
        </w:rPr>
        <w:t>yang dimiliki sehingga memiliki kesiapan terkait keuangan baik dalam jangka pendek maupun jangka panjang sesuai dengan tujuan keuangan yang dimiliki. Hal tersebut dikarenakan tingkat</w:t>
      </w:r>
      <w:r w:rsidRPr="00F108F0">
        <w:rPr>
          <w:rFonts w:ascii="Times New Roman" w:hAnsi="Times New Roman"/>
          <w:bCs/>
        </w:rPr>
        <w:t xml:space="preserve"> literasi keuangan dapat berpengaruh terhadap pemahaman dan kesadaran seseorang terhadap pentingnya merencanakan keuangan.</w:t>
      </w:r>
    </w:p>
    <w:p w14:paraId="6A684879" w14:textId="6B7A54BE" w:rsidR="00D359F4" w:rsidRPr="00F108F0" w:rsidRDefault="00D359F4" w:rsidP="00A60A43">
      <w:pPr>
        <w:spacing w:before="240"/>
        <w:rPr>
          <w:b/>
          <w:bCs/>
          <w:i/>
          <w:iCs/>
          <w:color w:val="000000"/>
          <w:szCs w:val="22"/>
        </w:rPr>
      </w:pPr>
      <w:r w:rsidRPr="00F108F0">
        <w:rPr>
          <w:b/>
          <w:bCs/>
          <w:color w:val="000000"/>
          <w:szCs w:val="22"/>
        </w:rPr>
        <w:t>Pengaruh Pendapatan</w:t>
      </w:r>
      <w:r w:rsidRPr="00F108F0">
        <w:rPr>
          <w:b/>
          <w:bCs/>
          <w:i/>
          <w:iCs/>
          <w:color w:val="000000"/>
          <w:szCs w:val="22"/>
        </w:rPr>
        <w:t xml:space="preserve"> </w:t>
      </w:r>
      <w:r w:rsidRPr="00F108F0">
        <w:rPr>
          <w:b/>
          <w:bCs/>
          <w:color w:val="000000"/>
          <w:szCs w:val="22"/>
        </w:rPr>
        <w:t xml:space="preserve">terhadap </w:t>
      </w:r>
      <w:r w:rsidRPr="00F108F0">
        <w:rPr>
          <w:b/>
          <w:bCs/>
          <w:i/>
          <w:iCs/>
          <w:color w:val="000000"/>
          <w:szCs w:val="22"/>
        </w:rPr>
        <w:t>Personal Financial Planning</w:t>
      </w:r>
    </w:p>
    <w:p w14:paraId="30CA892D" w14:textId="5E076B83" w:rsidR="001D0FC1" w:rsidRPr="00F108F0" w:rsidRDefault="00251CA3" w:rsidP="00A60A43">
      <w:pPr>
        <w:pStyle w:val="ListParagraph"/>
        <w:spacing w:after="0" w:line="240" w:lineRule="auto"/>
        <w:ind w:left="0"/>
        <w:contextualSpacing w:val="0"/>
        <w:jc w:val="both"/>
        <w:rPr>
          <w:rFonts w:ascii="Times New Roman" w:eastAsia="Times New Roman" w:hAnsi="Times New Roman"/>
          <w:color w:val="000000"/>
          <w:lang w:val="en-US"/>
        </w:rPr>
      </w:pPr>
      <w:r w:rsidRPr="00D026C4">
        <w:rPr>
          <w:rFonts w:ascii="Times New Roman" w:hAnsi="Times New Roman"/>
          <w:color w:val="000000"/>
        </w:rPr>
        <w:t xml:space="preserve">Hasil uji statistik t menghasilkan </w:t>
      </w:r>
      <w:r w:rsidR="00D026C4" w:rsidRPr="00D026C4">
        <w:rPr>
          <w:rFonts w:ascii="Times New Roman" w:hAnsi="Times New Roman"/>
          <w:color w:val="000000"/>
        </w:rPr>
        <w:t xml:space="preserve">t hitung variabel </w:t>
      </w:r>
      <w:r w:rsidR="00D026C4" w:rsidRPr="00D026C4">
        <w:rPr>
          <w:rFonts w:ascii="Times New Roman" w:hAnsi="Times New Roman"/>
          <w:color w:val="000000"/>
          <w:lang w:val="en-US"/>
        </w:rPr>
        <w:t>pendapatan</w:t>
      </w:r>
      <w:r w:rsidR="00D026C4" w:rsidRPr="00D026C4">
        <w:rPr>
          <w:rFonts w:ascii="Times New Roman" w:hAnsi="Times New Roman"/>
          <w:color w:val="000000"/>
        </w:rPr>
        <w:t xml:space="preserve"> sebesar </w:t>
      </w:r>
      <w:r w:rsidR="00D026C4" w:rsidRPr="00D026C4">
        <w:rPr>
          <w:rFonts w:ascii="Times New Roman" w:hAnsi="Times New Roman"/>
          <w:color w:val="000000"/>
          <w:lang w:val="en-US"/>
        </w:rPr>
        <w:t>1</w:t>
      </w:r>
      <w:r w:rsidR="00D026C4" w:rsidRPr="00D026C4">
        <w:rPr>
          <w:rFonts w:ascii="Times New Roman" w:hAnsi="Times New Roman"/>
          <w:color w:val="000000"/>
        </w:rPr>
        <w:t>,</w:t>
      </w:r>
      <w:r w:rsidR="00D026C4" w:rsidRPr="00D026C4">
        <w:rPr>
          <w:rFonts w:ascii="Times New Roman" w:hAnsi="Times New Roman"/>
          <w:color w:val="000000"/>
          <w:lang w:val="en-US"/>
        </w:rPr>
        <w:t>152</w:t>
      </w:r>
      <w:r w:rsidR="00D026C4" w:rsidRPr="00D026C4">
        <w:rPr>
          <w:rFonts w:ascii="Times New Roman" w:hAnsi="Times New Roman"/>
          <w:color w:val="000000"/>
        </w:rPr>
        <w:t xml:space="preserve"> dengan nilai signifikansi 0,</w:t>
      </w:r>
      <w:r w:rsidR="00D026C4" w:rsidRPr="00D026C4">
        <w:rPr>
          <w:rFonts w:ascii="Times New Roman" w:hAnsi="Times New Roman"/>
          <w:color w:val="000000"/>
          <w:lang w:val="en-US"/>
        </w:rPr>
        <w:t>251 &gt;</w:t>
      </w:r>
      <w:r w:rsidR="00D026C4" w:rsidRPr="00D026C4">
        <w:rPr>
          <w:rFonts w:ascii="Times New Roman" w:hAnsi="Times New Roman"/>
          <w:color w:val="000000"/>
        </w:rPr>
        <w:t xml:space="preserve"> 0,05</w:t>
      </w:r>
      <w:r w:rsidR="00D026C4" w:rsidRPr="00D026C4">
        <w:rPr>
          <w:rFonts w:ascii="Times New Roman" w:hAnsi="Times New Roman"/>
          <w:color w:val="000000"/>
          <w:lang w:val="en-US"/>
        </w:rPr>
        <w:t>. Maka, dapat diartikan</w:t>
      </w:r>
      <w:r w:rsidR="00D026C4">
        <w:rPr>
          <w:rFonts w:ascii="Times New Roman" w:hAnsi="Times New Roman"/>
          <w:color w:val="000000"/>
          <w:lang w:val="en-US"/>
        </w:rPr>
        <w:t xml:space="preserve"> bahwa p</w:t>
      </w:r>
      <w:r w:rsidR="00480911" w:rsidRPr="00D026C4">
        <w:rPr>
          <w:rFonts w:ascii="Times New Roman" w:hAnsi="Times New Roman"/>
          <w:color w:val="000000"/>
        </w:rPr>
        <w:t>endapatan tidak</w:t>
      </w:r>
      <w:r w:rsidR="00480911" w:rsidRPr="00F108F0">
        <w:rPr>
          <w:rFonts w:ascii="Times New Roman" w:hAnsi="Times New Roman"/>
          <w:color w:val="000000"/>
        </w:rPr>
        <w:t xml:space="preserve"> terbukti berpengaruh signifikan terhadap </w:t>
      </w:r>
      <w:r w:rsidR="00480911" w:rsidRPr="00F108F0">
        <w:rPr>
          <w:rFonts w:ascii="Times New Roman" w:hAnsi="Times New Roman"/>
          <w:i/>
          <w:iCs/>
          <w:color w:val="000000"/>
        </w:rPr>
        <w:t>personal financial planning</w:t>
      </w:r>
      <w:r w:rsidR="00480911" w:rsidRPr="00F108F0">
        <w:rPr>
          <w:rFonts w:ascii="Times New Roman" w:hAnsi="Times New Roman"/>
          <w:color w:val="000000"/>
        </w:rPr>
        <w:t xml:space="preserve">, artinya hipotesis </w:t>
      </w:r>
      <w:r>
        <w:rPr>
          <w:rFonts w:ascii="Times New Roman" w:hAnsi="Times New Roman"/>
          <w:color w:val="000000"/>
          <w:lang w:val="en-US"/>
        </w:rPr>
        <w:t xml:space="preserve">nol </w:t>
      </w:r>
      <w:r w:rsidR="00480911" w:rsidRPr="00F108F0">
        <w:rPr>
          <w:rFonts w:ascii="Times New Roman" w:hAnsi="Times New Roman"/>
          <w:color w:val="000000"/>
        </w:rPr>
        <w:t>tiga (H</w:t>
      </w:r>
      <w:r>
        <w:rPr>
          <w:rFonts w:ascii="Times New Roman" w:hAnsi="Times New Roman"/>
          <w:color w:val="000000"/>
          <w:lang w:val="en-US"/>
        </w:rPr>
        <w:t>o</w:t>
      </w:r>
      <w:r w:rsidR="00480911" w:rsidRPr="00F108F0">
        <w:rPr>
          <w:rFonts w:ascii="Times New Roman" w:hAnsi="Times New Roman"/>
          <w:color w:val="000000"/>
        </w:rPr>
        <w:t xml:space="preserve">3) tidak </w:t>
      </w:r>
      <w:r>
        <w:rPr>
          <w:rFonts w:ascii="Times New Roman" w:hAnsi="Times New Roman"/>
          <w:color w:val="000000"/>
          <w:lang w:val="en-US"/>
        </w:rPr>
        <w:t>ditolak.</w:t>
      </w:r>
      <w:r w:rsidR="00480911" w:rsidRPr="00F108F0">
        <w:rPr>
          <w:rFonts w:ascii="Times New Roman" w:hAnsi="Times New Roman"/>
          <w:color w:val="000000"/>
        </w:rPr>
        <w:t xml:space="preserve"> Hal ini sejalan dengan penelitian </w:t>
      </w:r>
      <w:r w:rsidR="00480911" w:rsidRPr="00F108F0">
        <w:rPr>
          <w:rFonts w:ascii="Times New Roman" w:eastAsia="Times New Roman" w:hAnsi="Times New Roman"/>
          <w:color w:val="000000"/>
        </w:rPr>
        <w:fldChar w:fldCharType="begin" w:fldLock="1"/>
      </w:r>
      <w:r w:rsidR="00480911" w:rsidRPr="00F108F0">
        <w:rPr>
          <w:rFonts w:ascii="Times New Roman" w:eastAsia="Times New Roman" w:hAnsi="Times New Roman"/>
          <w:color w:val="000000"/>
        </w:rPr>
        <w:instrText>ADDIN CSL_CITATION {"citationItems":[{"id":"ITEM-1","itemData":{"author":[{"dropping-particle":"","family":"Sudarto","given":"","non-dropping-particle":"","parse-names":false,"suffix":""},{"dropping-particle":"","family":"Reswari","given":"Anggina Dwi","non-dropping-particle":"","parse-names":false,"suffix":""}],"container-title":"Sustainable Competitive Advantage-9","id":"ITEM-1","issued":{"date-parts":[["2019"]]},"title":"Faktor Faktor yang Mempengaruhi Perencanaan Keuangan Pribadi.pdf","type":"article-journal"},"uris":["http://www.mendeley.com/documents/?uuid=2d034e92-80fc-4225-b48b-984a8d674aa9"]}],"mendeley":{"formattedCitation":"(Sudarto &amp; Reswari, 2019)","manualFormatting":"Sudarto &amp; Reswari (2019)","plainTextFormattedCitation":"(Sudarto &amp; Reswari, 2019)","previouslyFormattedCitation":"(Sudarto &amp; Reswari, 2019)"},"properties":{"noteIndex":0},"schema":"https://github.com/citation-style-language/schema/raw/master/csl-citation.json"}</w:instrText>
      </w:r>
      <w:r w:rsidR="00480911" w:rsidRPr="00F108F0">
        <w:rPr>
          <w:rFonts w:ascii="Times New Roman" w:eastAsia="Times New Roman" w:hAnsi="Times New Roman"/>
          <w:color w:val="000000"/>
        </w:rPr>
        <w:fldChar w:fldCharType="separate"/>
      </w:r>
      <w:r w:rsidR="00480911" w:rsidRPr="00F108F0">
        <w:rPr>
          <w:rFonts w:ascii="Times New Roman" w:eastAsia="Times New Roman" w:hAnsi="Times New Roman"/>
          <w:noProof/>
          <w:color w:val="000000"/>
        </w:rPr>
        <w:t>Sudarto &amp; Reswari (2019)</w:t>
      </w:r>
      <w:r w:rsidR="00480911" w:rsidRPr="00F108F0">
        <w:rPr>
          <w:rFonts w:ascii="Times New Roman" w:eastAsia="Times New Roman" w:hAnsi="Times New Roman"/>
          <w:color w:val="000000"/>
        </w:rPr>
        <w:fldChar w:fldCharType="end"/>
      </w:r>
      <w:r w:rsidR="00480911" w:rsidRPr="00F108F0">
        <w:rPr>
          <w:rFonts w:ascii="Times New Roman" w:eastAsia="Times New Roman" w:hAnsi="Times New Roman"/>
          <w:color w:val="000000"/>
        </w:rPr>
        <w:t xml:space="preserve"> yang memberikan hasil bahwa </w:t>
      </w:r>
      <w:r w:rsidR="00240FB5" w:rsidRPr="00F108F0">
        <w:rPr>
          <w:rFonts w:ascii="Times New Roman" w:eastAsia="Times New Roman" w:hAnsi="Times New Roman"/>
          <w:color w:val="000000"/>
          <w:lang w:val="en-US"/>
        </w:rPr>
        <w:t>p</w:t>
      </w:r>
      <w:r w:rsidR="00480911" w:rsidRPr="00F108F0">
        <w:rPr>
          <w:rFonts w:ascii="Times New Roman" w:eastAsia="Times New Roman" w:hAnsi="Times New Roman"/>
          <w:color w:val="000000"/>
        </w:rPr>
        <w:t xml:space="preserve">endapatan tidak berpengaruh signifikan </w:t>
      </w:r>
      <w:r w:rsidR="001D0FC1" w:rsidRPr="00F108F0">
        <w:rPr>
          <w:rFonts w:ascii="Times New Roman" w:eastAsia="Times New Roman" w:hAnsi="Times New Roman"/>
          <w:color w:val="000000"/>
        </w:rPr>
        <w:t xml:space="preserve">terhadap </w:t>
      </w:r>
      <w:r w:rsidR="001D0FC1" w:rsidRPr="00F108F0">
        <w:rPr>
          <w:rFonts w:ascii="Times New Roman" w:eastAsia="Times New Roman" w:hAnsi="Times New Roman"/>
          <w:i/>
          <w:iCs/>
          <w:color w:val="000000"/>
        </w:rPr>
        <w:t>personal financial planning</w:t>
      </w:r>
      <w:r w:rsidR="00240FB5" w:rsidRPr="00F108F0">
        <w:rPr>
          <w:rFonts w:ascii="Times New Roman" w:eastAsia="Times New Roman" w:hAnsi="Times New Roman"/>
          <w:color w:val="000000"/>
          <w:lang w:val="en-US"/>
        </w:rPr>
        <w:t xml:space="preserve">. </w:t>
      </w:r>
    </w:p>
    <w:p w14:paraId="74AD71C7" w14:textId="77777777" w:rsidR="00830A6D" w:rsidRPr="00F108F0" w:rsidRDefault="008E4847" w:rsidP="00A60A43">
      <w:pPr>
        <w:pStyle w:val="ListParagraph"/>
        <w:spacing w:before="240" w:after="0" w:line="240" w:lineRule="auto"/>
        <w:ind w:left="0"/>
        <w:contextualSpacing w:val="0"/>
        <w:jc w:val="both"/>
        <w:rPr>
          <w:rFonts w:ascii="Times New Roman" w:hAnsi="Times New Roman"/>
          <w:lang w:val="en-US"/>
        </w:rPr>
      </w:pPr>
      <w:r w:rsidRPr="00F108F0">
        <w:rPr>
          <w:rFonts w:ascii="Times New Roman" w:hAnsi="Times New Roman"/>
          <w:lang w:val="en-US"/>
        </w:rPr>
        <w:t xml:space="preserve">Implikasi pada penelitian ini yaitu hasil tidak sesuai dengan </w:t>
      </w:r>
      <w:r w:rsidRPr="00F108F0">
        <w:rPr>
          <w:rFonts w:ascii="Times New Roman" w:hAnsi="Times New Roman"/>
          <w:i/>
          <w:iCs/>
          <w:lang w:val="en-US"/>
        </w:rPr>
        <w:t xml:space="preserve">Theory of Life Cycle Hypotesis </w:t>
      </w:r>
      <w:r w:rsidRPr="00F108F0">
        <w:rPr>
          <w:rFonts w:ascii="Times New Roman" w:hAnsi="Times New Roman"/>
          <w:lang w:val="en-US"/>
        </w:rPr>
        <w:t xml:space="preserve">yang mendasari bahwa cara seseorang </w:t>
      </w:r>
      <w:r w:rsidR="00830A6D" w:rsidRPr="00F108F0">
        <w:rPr>
          <w:rFonts w:ascii="Times New Roman" w:hAnsi="Times New Roman"/>
          <w:lang w:val="en-US"/>
        </w:rPr>
        <w:t xml:space="preserve">dalam membagi pendapatannya antara pengeluaran dan tabungan memerlukan perencanaan keuangan yang bertujuan untuk tercapainya tujuan keuangan seseorang. </w:t>
      </w:r>
    </w:p>
    <w:p w14:paraId="02A71D4C" w14:textId="1BFA3D30" w:rsidR="009461D8" w:rsidRPr="005B325B" w:rsidRDefault="001D0FC1" w:rsidP="00A60A43">
      <w:pPr>
        <w:pStyle w:val="ListParagraph"/>
        <w:spacing w:before="240" w:after="0" w:line="240" w:lineRule="auto"/>
        <w:ind w:left="0"/>
        <w:contextualSpacing w:val="0"/>
        <w:jc w:val="both"/>
        <w:rPr>
          <w:rFonts w:ascii="Times New Roman" w:hAnsi="Times New Roman"/>
        </w:rPr>
      </w:pPr>
      <w:r w:rsidRPr="003E4B68">
        <w:rPr>
          <w:rFonts w:ascii="Times New Roman" w:hAnsi="Times New Roman"/>
        </w:rPr>
        <w:lastRenderedPageBreak/>
        <w:t>Ha</w:t>
      </w:r>
      <w:r w:rsidR="007243D7">
        <w:rPr>
          <w:rFonts w:ascii="Times New Roman" w:hAnsi="Times New Roman"/>
          <w:lang w:val="en-US"/>
        </w:rPr>
        <w:t xml:space="preserve">sil yang didapatkan dapat terjadi karena </w:t>
      </w:r>
      <w:r w:rsidR="008925EC" w:rsidRPr="003E4B68">
        <w:rPr>
          <w:rFonts w:ascii="Times New Roman" w:hAnsi="Times New Roman"/>
          <w:lang w:val="en-US"/>
        </w:rPr>
        <w:t>59,07% masyarakat Kota Kediri yang menjadi responden dalam penelitian ini mem</w:t>
      </w:r>
      <w:r w:rsidR="002262F1" w:rsidRPr="003E4B68">
        <w:rPr>
          <w:rFonts w:ascii="Times New Roman" w:hAnsi="Times New Roman"/>
          <w:lang w:val="en-US"/>
        </w:rPr>
        <w:t xml:space="preserve">iliki pendapatan pada interval satu, </w:t>
      </w:r>
      <w:r w:rsidR="00612B26" w:rsidRPr="003E4B68">
        <w:rPr>
          <w:rFonts w:ascii="Times New Roman" w:hAnsi="Times New Roman"/>
          <w:lang w:val="en-US"/>
        </w:rPr>
        <w:t>atau dapat diartikan bahwa data yang diperoleh hampir sejenis</w:t>
      </w:r>
      <w:r w:rsidR="00D026C4" w:rsidRPr="003E4B68">
        <w:rPr>
          <w:rFonts w:ascii="Times New Roman" w:hAnsi="Times New Roman"/>
          <w:lang w:val="en-US"/>
        </w:rPr>
        <w:t>.</w:t>
      </w:r>
      <w:r w:rsidR="002262F1" w:rsidRPr="003E4B68">
        <w:rPr>
          <w:rFonts w:ascii="Times New Roman" w:hAnsi="Times New Roman"/>
          <w:lang w:val="en-US"/>
        </w:rPr>
        <w:t xml:space="preserve"> </w:t>
      </w:r>
      <w:r w:rsidR="00612B26" w:rsidRPr="003E4B68">
        <w:rPr>
          <w:rFonts w:ascii="Times New Roman" w:hAnsi="Times New Roman"/>
          <w:lang w:val="en-US"/>
        </w:rPr>
        <w:t xml:space="preserve">Lalu, </w:t>
      </w:r>
      <w:r w:rsidRPr="003E4B68">
        <w:rPr>
          <w:rFonts w:ascii="Times New Roman" w:hAnsi="Times New Roman"/>
        </w:rPr>
        <w:t xml:space="preserve">masih terdapat faktor lain yang dapat </w:t>
      </w:r>
      <w:r w:rsidR="008D6CDA" w:rsidRPr="003E4B68">
        <w:rPr>
          <w:rFonts w:ascii="Times New Roman" w:hAnsi="Times New Roman"/>
        </w:rPr>
        <w:t>memengaruhi</w:t>
      </w:r>
      <w:r w:rsidRPr="003E4B68">
        <w:rPr>
          <w:rFonts w:ascii="Times New Roman" w:hAnsi="Times New Roman"/>
        </w:rPr>
        <w:t xml:space="preserve"> keputusan seseorang untuk merencanakan keuangannya, seperti halnya literasi keuangan</w:t>
      </w:r>
      <w:r w:rsidRPr="003E4B68">
        <w:rPr>
          <w:rFonts w:ascii="Times New Roman" w:hAnsi="Times New Roman"/>
          <w:lang w:val="en-US"/>
        </w:rPr>
        <w:t xml:space="preserve"> yang</w:t>
      </w:r>
      <w:r w:rsidRPr="003E4B68">
        <w:rPr>
          <w:rFonts w:ascii="Times New Roman" w:hAnsi="Times New Roman"/>
        </w:rPr>
        <w:t xml:space="preserve"> akan sangat berdampak pada keputusan seseorang dalam </w:t>
      </w:r>
      <w:r w:rsidRPr="003E4B68">
        <w:rPr>
          <w:rFonts w:ascii="Times New Roman" w:hAnsi="Times New Roman"/>
          <w:i/>
          <w:iCs/>
        </w:rPr>
        <w:t xml:space="preserve">personal financial planning </w:t>
      </w:r>
      <w:r w:rsidRPr="003E4B68">
        <w:rPr>
          <w:rFonts w:ascii="Times New Roman" w:hAnsi="Times New Roman"/>
        </w:rPr>
        <w:t xml:space="preserve">yang dimilikinya. </w:t>
      </w:r>
      <w:r w:rsidRPr="003E4B68">
        <w:rPr>
          <w:rFonts w:ascii="Times New Roman" w:hAnsi="Times New Roman"/>
          <w:lang w:val="en-US"/>
        </w:rPr>
        <w:t>S</w:t>
      </w:r>
      <w:r w:rsidRPr="003E4B68">
        <w:rPr>
          <w:rFonts w:ascii="Times New Roman" w:hAnsi="Times New Roman"/>
        </w:rPr>
        <w:t>elain itu</w:t>
      </w:r>
      <w:r w:rsidRPr="003E4B68">
        <w:rPr>
          <w:rFonts w:ascii="Times New Roman" w:hAnsi="Times New Roman"/>
          <w:lang w:val="en-US"/>
        </w:rPr>
        <w:t xml:space="preserve">, </w:t>
      </w:r>
      <w:r w:rsidRPr="003E4B68">
        <w:rPr>
          <w:rFonts w:ascii="Times New Roman" w:hAnsi="Times New Roman"/>
        </w:rPr>
        <w:t xml:space="preserve">lingkungan sekitar juga sangat berpotensi dalam </w:t>
      </w:r>
      <w:r w:rsidR="008D6CDA" w:rsidRPr="003E4B68">
        <w:rPr>
          <w:rFonts w:ascii="Times New Roman" w:hAnsi="Times New Roman"/>
        </w:rPr>
        <w:t>memengaruhi</w:t>
      </w:r>
      <w:r w:rsidRPr="003E4B68">
        <w:rPr>
          <w:rFonts w:ascii="Times New Roman" w:hAnsi="Times New Roman"/>
        </w:rPr>
        <w:t xml:space="preserve"> motivasi seseorang terkait penyusunan </w:t>
      </w:r>
      <w:r w:rsidRPr="003E4B68">
        <w:rPr>
          <w:rFonts w:ascii="Times New Roman" w:hAnsi="Times New Roman"/>
          <w:i/>
          <w:iCs/>
        </w:rPr>
        <w:t>personal financial planning</w:t>
      </w:r>
      <w:r w:rsidRPr="003E4B68">
        <w:rPr>
          <w:rFonts w:ascii="Times New Roman" w:hAnsi="Times New Roman"/>
        </w:rPr>
        <w:t xml:space="preserve">. </w:t>
      </w:r>
      <w:r w:rsidR="009461D8" w:rsidRPr="003E4B68">
        <w:rPr>
          <w:rFonts w:ascii="Times New Roman" w:hAnsi="Times New Roman"/>
          <w:lang w:val="en-US"/>
        </w:rPr>
        <w:t xml:space="preserve">Usia juga dapat menjadi faktor lain yang dapat memengaruhi </w:t>
      </w:r>
      <w:r w:rsidR="009461D8" w:rsidRPr="003E4B68">
        <w:rPr>
          <w:rFonts w:ascii="Times New Roman" w:hAnsi="Times New Roman"/>
          <w:i/>
          <w:iCs/>
          <w:lang w:val="en-US"/>
        </w:rPr>
        <w:t xml:space="preserve">personal financial planning </w:t>
      </w:r>
      <w:r w:rsidR="009461D8" w:rsidRPr="003E4B68">
        <w:rPr>
          <w:rFonts w:ascii="Times New Roman" w:hAnsi="Times New Roman"/>
          <w:lang w:val="en-US"/>
        </w:rPr>
        <w:t xml:space="preserve">seseorang, seperti halnya usia </w:t>
      </w:r>
      <w:r w:rsidR="00830A6D" w:rsidRPr="003E4B68">
        <w:rPr>
          <w:rFonts w:ascii="Times New Roman" w:hAnsi="Times New Roman"/>
          <w:lang w:val="en-US"/>
        </w:rPr>
        <w:t xml:space="preserve">dalam </w:t>
      </w:r>
      <w:r w:rsidR="00830A6D" w:rsidRPr="003E4B68">
        <w:rPr>
          <w:rFonts w:ascii="Times New Roman" w:hAnsi="Times New Roman"/>
          <w:i/>
          <w:iCs/>
          <w:lang w:val="en-US"/>
        </w:rPr>
        <w:t xml:space="preserve">Theory of Life Cycle Hypotesis </w:t>
      </w:r>
      <w:r w:rsidR="009461D8" w:rsidRPr="003E4B68">
        <w:rPr>
          <w:rFonts w:ascii="Times New Roman" w:hAnsi="Times New Roman"/>
          <w:lang w:val="en-US"/>
        </w:rPr>
        <w:t>dapat menjadi faktor yang mendasari</w:t>
      </w:r>
      <w:r w:rsidR="009461D8" w:rsidRPr="005B325B">
        <w:rPr>
          <w:rFonts w:ascii="Times New Roman" w:hAnsi="Times New Roman"/>
          <w:lang w:val="en-US"/>
        </w:rPr>
        <w:t xml:space="preserve"> pola konsumsi seseorang, di</w:t>
      </w:r>
      <w:r w:rsidR="008D6CDA" w:rsidRPr="005B325B">
        <w:rPr>
          <w:rFonts w:ascii="Times New Roman" w:hAnsi="Times New Roman"/>
          <w:lang w:val="en-US"/>
        </w:rPr>
        <w:t xml:space="preserve"> </w:t>
      </w:r>
      <w:r w:rsidR="009461D8" w:rsidRPr="005B325B">
        <w:rPr>
          <w:rFonts w:ascii="Times New Roman" w:hAnsi="Times New Roman"/>
          <w:lang w:val="en-US"/>
        </w:rPr>
        <w:t xml:space="preserve">mana diperlukan </w:t>
      </w:r>
      <w:r w:rsidR="009461D8" w:rsidRPr="005B325B">
        <w:rPr>
          <w:rFonts w:ascii="Times New Roman" w:hAnsi="Times New Roman"/>
          <w:i/>
          <w:iCs/>
          <w:lang w:val="en-US"/>
        </w:rPr>
        <w:t xml:space="preserve">personal financial planning </w:t>
      </w:r>
      <w:r w:rsidR="009461D8" w:rsidRPr="005B325B">
        <w:rPr>
          <w:rFonts w:ascii="Times New Roman" w:hAnsi="Times New Roman"/>
          <w:lang w:val="en-US"/>
        </w:rPr>
        <w:t>dalam menentukan pola konsumsi tersebut.</w:t>
      </w:r>
      <w:r w:rsidR="00830A6D" w:rsidRPr="005B325B">
        <w:rPr>
          <w:rFonts w:ascii="Times New Roman" w:hAnsi="Times New Roman"/>
          <w:lang w:val="en-US"/>
        </w:rPr>
        <w:t xml:space="preserve"> </w:t>
      </w:r>
    </w:p>
    <w:p w14:paraId="28480201" w14:textId="7D98B69C" w:rsidR="00D359F4" w:rsidRPr="00F108F0" w:rsidRDefault="00D359F4" w:rsidP="00A60A43">
      <w:pPr>
        <w:spacing w:before="240"/>
        <w:rPr>
          <w:b/>
          <w:bCs/>
          <w:i/>
          <w:iCs/>
          <w:color w:val="000000"/>
          <w:szCs w:val="22"/>
        </w:rPr>
      </w:pPr>
      <w:r w:rsidRPr="00F108F0">
        <w:rPr>
          <w:b/>
          <w:bCs/>
          <w:color w:val="000000"/>
          <w:szCs w:val="22"/>
        </w:rPr>
        <w:t>Pengaruh Layanan Keuangan Digital</w:t>
      </w:r>
      <w:r w:rsidRPr="00F108F0">
        <w:rPr>
          <w:b/>
          <w:bCs/>
          <w:i/>
          <w:iCs/>
          <w:color w:val="000000"/>
          <w:szCs w:val="22"/>
        </w:rPr>
        <w:t xml:space="preserve"> </w:t>
      </w:r>
      <w:r w:rsidRPr="00F108F0">
        <w:rPr>
          <w:b/>
          <w:bCs/>
          <w:color w:val="000000"/>
          <w:szCs w:val="22"/>
        </w:rPr>
        <w:t xml:space="preserve">terhadap </w:t>
      </w:r>
      <w:r w:rsidRPr="00F108F0">
        <w:rPr>
          <w:b/>
          <w:bCs/>
          <w:i/>
          <w:iCs/>
          <w:color w:val="000000"/>
          <w:szCs w:val="22"/>
        </w:rPr>
        <w:t>Personal Financial Planning</w:t>
      </w:r>
    </w:p>
    <w:p w14:paraId="1C37438B" w14:textId="232249F1" w:rsidR="008E4847" w:rsidRPr="00F108F0" w:rsidRDefault="00251CA3" w:rsidP="00A60A43">
      <w:pPr>
        <w:rPr>
          <w:color w:val="000000"/>
          <w:szCs w:val="22"/>
        </w:rPr>
      </w:pPr>
      <w:r w:rsidRPr="00D026C4">
        <w:rPr>
          <w:color w:val="000000"/>
          <w:szCs w:val="22"/>
        </w:rPr>
        <w:t>Hasil uji statistik t menghasilkan</w:t>
      </w:r>
      <w:r w:rsidR="00D026C4" w:rsidRPr="00D026C4">
        <w:rPr>
          <w:color w:val="000000"/>
          <w:szCs w:val="22"/>
        </w:rPr>
        <w:t xml:space="preserve"> t hitung variabel layanan keuangan digital sebesar </w:t>
      </w:r>
      <w:r w:rsidR="00D026C4" w:rsidRPr="00D026C4">
        <w:rPr>
          <w:color w:val="000000"/>
        </w:rPr>
        <w:t>1</w:t>
      </w:r>
      <w:r w:rsidR="00D026C4" w:rsidRPr="00D026C4">
        <w:rPr>
          <w:color w:val="000000"/>
          <w:szCs w:val="22"/>
        </w:rPr>
        <w:t>,</w:t>
      </w:r>
      <w:r w:rsidR="00D026C4" w:rsidRPr="00D026C4">
        <w:rPr>
          <w:color w:val="000000"/>
        </w:rPr>
        <w:t>432</w:t>
      </w:r>
      <w:r w:rsidR="00D026C4" w:rsidRPr="00D026C4">
        <w:rPr>
          <w:color w:val="000000"/>
          <w:szCs w:val="22"/>
        </w:rPr>
        <w:t xml:space="preserve"> dengan nilai signifikansi 0,</w:t>
      </w:r>
      <w:r w:rsidR="00D026C4" w:rsidRPr="00D026C4">
        <w:rPr>
          <w:color w:val="000000"/>
        </w:rPr>
        <w:t>154 &gt;</w:t>
      </w:r>
      <w:r w:rsidR="00D026C4" w:rsidRPr="00D026C4">
        <w:rPr>
          <w:color w:val="000000"/>
          <w:szCs w:val="22"/>
        </w:rPr>
        <w:t xml:space="preserve"> 0,05.</w:t>
      </w:r>
      <w:r w:rsidR="00D026C4">
        <w:rPr>
          <w:color w:val="000000"/>
          <w:szCs w:val="22"/>
        </w:rPr>
        <w:t xml:space="preserve"> Dengan begitu, l</w:t>
      </w:r>
      <w:r w:rsidR="00240FB5" w:rsidRPr="00F108F0">
        <w:rPr>
          <w:color w:val="000000"/>
          <w:szCs w:val="22"/>
        </w:rPr>
        <w:t>ayanan keuangan digital</w:t>
      </w:r>
      <w:r w:rsidR="009461D8" w:rsidRPr="00F108F0">
        <w:rPr>
          <w:color w:val="000000"/>
          <w:szCs w:val="22"/>
        </w:rPr>
        <w:t xml:space="preserve"> tidak terbukti berpengaruh signifikan terhadap </w:t>
      </w:r>
      <w:r w:rsidR="009461D8" w:rsidRPr="00F108F0">
        <w:rPr>
          <w:i/>
          <w:iCs/>
          <w:color w:val="000000"/>
          <w:szCs w:val="22"/>
        </w:rPr>
        <w:t>personal financial planning</w:t>
      </w:r>
      <w:r w:rsidR="009461D8" w:rsidRPr="00F108F0">
        <w:rPr>
          <w:color w:val="000000"/>
          <w:szCs w:val="22"/>
        </w:rPr>
        <w:t xml:space="preserve">, artinya hipotesis </w:t>
      </w:r>
      <w:r>
        <w:rPr>
          <w:color w:val="000000"/>
          <w:szCs w:val="22"/>
        </w:rPr>
        <w:t xml:space="preserve">nol </w:t>
      </w:r>
      <w:r w:rsidR="009461D8" w:rsidRPr="00F108F0">
        <w:rPr>
          <w:color w:val="000000"/>
          <w:szCs w:val="22"/>
        </w:rPr>
        <w:t xml:space="preserve">empat </w:t>
      </w:r>
      <w:r w:rsidR="00240FB5" w:rsidRPr="00F108F0">
        <w:rPr>
          <w:color w:val="000000"/>
          <w:szCs w:val="22"/>
        </w:rPr>
        <w:t>(H</w:t>
      </w:r>
      <w:r>
        <w:rPr>
          <w:color w:val="000000"/>
          <w:szCs w:val="22"/>
        </w:rPr>
        <w:t>o</w:t>
      </w:r>
      <w:r w:rsidR="00240FB5" w:rsidRPr="00F108F0">
        <w:rPr>
          <w:color w:val="000000"/>
          <w:szCs w:val="22"/>
        </w:rPr>
        <w:t xml:space="preserve">4) tidak </w:t>
      </w:r>
      <w:r>
        <w:rPr>
          <w:color w:val="000000"/>
          <w:szCs w:val="22"/>
        </w:rPr>
        <w:t>ditolak</w:t>
      </w:r>
      <w:r w:rsidR="00240FB5" w:rsidRPr="00F108F0">
        <w:rPr>
          <w:color w:val="000000"/>
          <w:szCs w:val="22"/>
        </w:rPr>
        <w:t xml:space="preserve">. Hal ini tidak sejalan dengan penelitian </w:t>
      </w:r>
      <w:r w:rsidR="00240FB5" w:rsidRPr="00F108F0">
        <w:rPr>
          <w:color w:val="000000"/>
          <w:szCs w:val="22"/>
        </w:rPr>
        <w:fldChar w:fldCharType="begin" w:fldLock="1"/>
      </w:r>
      <w:r w:rsidR="00240FB5" w:rsidRPr="00F108F0">
        <w:rPr>
          <w:color w:val="000000"/>
          <w:szCs w:val="22"/>
        </w:rPr>
        <w:instrText>ADDIN CSL_CITATION {"citationItems":[{"id":"ITEM-1","itemData":{"ISBN":"3000050000","ISSN":"22778616","abstract":"The purpose of this paper is to investigate the role of digitalized tools and digitalized financial services in financial planning and investment behaviour of working women. The researcher has used a structured questionnaire for data collection. The respondents were 200 working women from private sector companies and those who are earning more than 15000 as monthly salary. This paper focuses on the role of digitalized financial services in financial planning, the awareness level with respects to mobile applications for financial planning and the usage level of digitalized platform for saving practices among working women. The researcher has used Percentage analysis and Chi square analysis for the study. Awareness level was identified to be little high and usage level of digitalized platform for saving and investment practices was identified to be low among working women of private sector in Kerala.","author":[{"dropping-particle":"","family":"Keloth","given":"Seethal","non-dropping-particle":"","parse-names":false,"suffix":""},{"dropping-particle":"","family":"Menaka","given":"B.","non-dropping-particle":"","parse-names":false,"suffix":""},{"dropping-particle":"","family":"Mithila","given":"Poorani","non-dropping-particle":"","parse-names":false,"suffix":""},{"dropping-particle":"","family":"Thangam","given":"A.","non-dropping-particle":"","parse-names":false,"suffix":""},{"dropping-particle":"","family":"Francis","given":"Regi","non-dropping-particle":"","parse-names":false,"suffix":""}],"container-title":"International Journal of Scientific and Technology Research","id":"ITEM-1","issue":"4","issued":{"date-parts":[["2020"]]},"page":"2263-2266","title":"Revolutionizing financial planning and investment with the aspects of digital financial inclusion","type":"article-journal","volume":"9"},"uris":["http://www.mendeley.com/documents/?uuid=451c2488-a1fb-42fa-811a-909010a5d846"]}],"mendeley":{"formattedCitation":"(Keloth et al., 2020)","manualFormatting":"Keloth et al. (2020)","plainTextFormattedCitation":"(Keloth et al., 2020)","previouslyFormattedCitation":"(Keloth et al., 2020)"},"properties":{"noteIndex":0},"schema":"https://github.com/citation-style-language/schema/raw/master/csl-citation.json"}</w:instrText>
      </w:r>
      <w:r w:rsidR="00240FB5" w:rsidRPr="00F108F0">
        <w:rPr>
          <w:color w:val="000000"/>
          <w:szCs w:val="22"/>
        </w:rPr>
        <w:fldChar w:fldCharType="separate"/>
      </w:r>
      <w:r w:rsidR="00240FB5" w:rsidRPr="00F108F0">
        <w:rPr>
          <w:noProof/>
          <w:color w:val="000000"/>
          <w:szCs w:val="22"/>
        </w:rPr>
        <w:t>Keloth et al. (2020)</w:t>
      </w:r>
      <w:r w:rsidR="00240FB5" w:rsidRPr="00F108F0">
        <w:rPr>
          <w:color w:val="000000"/>
          <w:szCs w:val="22"/>
        </w:rPr>
        <w:fldChar w:fldCharType="end"/>
      </w:r>
      <w:r w:rsidR="00240FB5" w:rsidRPr="00F108F0">
        <w:rPr>
          <w:color w:val="000000"/>
          <w:szCs w:val="22"/>
        </w:rPr>
        <w:t xml:space="preserve"> yang memberikan hasil bahwa layanan keuangan digital berpengaruh signifikan terhadap </w:t>
      </w:r>
      <w:r w:rsidR="00240FB5" w:rsidRPr="00F108F0">
        <w:rPr>
          <w:i/>
          <w:iCs/>
          <w:color w:val="000000"/>
          <w:szCs w:val="22"/>
        </w:rPr>
        <w:t>personal financial planning</w:t>
      </w:r>
      <w:r w:rsidR="00240FB5" w:rsidRPr="00F108F0">
        <w:rPr>
          <w:color w:val="000000"/>
          <w:szCs w:val="22"/>
        </w:rPr>
        <w:t>.</w:t>
      </w:r>
    </w:p>
    <w:p w14:paraId="004B9011" w14:textId="78FFAB3C" w:rsidR="008E4847" w:rsidRPr="00F108F0" w:rsidRDefault="008E4847" w:rsidP="00A60A43">
      <w:pPr>
        <w:spacing w:before="240"/>
        <w:rPr>
          <w:color w:val="000000"/>
          <w:szCs w:val="22"/>
        </w:rPr>
      </w:pPr>
      <w:r w:rsidRPr="00F108F0">
        <w:rPr>
          <w:color w:val="000000"/>
          <w:szCs w:val="22"/>
        </w:rPr>
        <w:t xml:space="preserve">Implikasi pada penelitian ini yaitu hasil tidak sesuai dengan teori </w:t>
      </w:r>
      <w:r w:rsidRPr="00F108F0">
        <w:rPr>
          <w:i/>
          <w:iCs/>
          <w:color w:val="000000"/>
          <w:szCs w:val="22"/>
        </w:rPr>
        <w:t>Technolog</w:t>
      </w:r>
      <w:r w:rsidR="007243D7">
        <w:rPr>
          <w:i/>
          <w:iCs/>
          <w:color w:val="000000"/>
          <w:szCs w:val="22"/>
        </w:rPr>
        <w:t>y</w:t>
      </w:r>
      <w:r w:rsidRPr="00F108F0">
        <w:rPr>
          <w:i/>
          <w:iCs/>
          <w:color w:val="000000"/>
          <w:szCs w:val="22"/>
        </w:rPr>
        <w:t xml:space="preserve"> Acceptance Model </w:t>
      </w:r>
      <w:r w:rsidRPr="00F108F0">
        <w:rPr>
          <w:color w:val="000000"/>
          <w:szCs w:val="22"/>
        </w:rPr>
        <w:t xml:space="preserve">yang menyatakan bahwa persepsi pengguna terkait </w:t>
      </w:r>
      <w:r w:rsidRPr="00F108F0">
        <w:rPr>
          <w:iCs/>
          <w:szCs w:val="22"/>
        </w:rPr>
        <w:t>kegunaan (</w:t>
      </w:r>
      <w:r w:rsidRPr="00F108F0">
        <w:rPr>
          <w:i/>
          <w:szCs w:val="22"/>
        </w:rPr>
        <w:t>percieved usefulness</w:t>
      </w:r>
      <w:r w:rsidRPr="00F108F0">
        <w:rPr>
          <w:iCs/>
          <w:szCs w:val="22"/>
        </w:rPr>
        <w:t>) akan menentukan niat perilaku pengguna untuk menggunakan teknologi. Hal tersebut dapat terlihat dari jawaban responden yang menyadari bahwa layanan keuangan digital memudahkan transaksi keuangan namun tidak menggunakannya.</w:t>
      </w:r>
    </w:p>
    <w:p w14:paraId="66A285B1" w14:textId="1DD4E308" w:rsidR="009461D8" w:rsidRPr="00F108F0" w:rsidRDefault="00612B26" w:rsidP="00A60A43">
      <w:pPr>
        <w:spacing w:before="240"/>
        <w:rPr>
          <w:color w:val="000000"/>
          <w:szCs w:val="22"/>
        </w:rPr>
      </w:pPr>
      <w:r>
        <w:rPr>
          <w:color w:val="000000"/>
          <w:szCs w:val="22"/>
        </w:rPr>
        <w:t xml:space="preserve">Berdasarkan hasil dari wawancara, diperoleh fakta bahwa masyarakat Kota Kediri </w:t>
      </w:r>
      <w:r w:rsidR="00240FB5" w:rsidRPr="00F108F0">
        <w:rPr>
          <w:color w:val="000000"/>
          <w:szCs w:val="22"/>
        </w:rPr>
        <w:t>kurang</w:t>
      </w:r>
      <w:r>
        <w:rPr>
          <w:color w:val="000000"/>
          <w:szCs w:val="22"/>
        </w:rPr>
        <w:t xml:space="preserve"> memiliki</w:t>
      </w:r>
      <w:r w:rsidR="00240FB5" w:rsidRPr="00F108F0">
        <w:rPr>
          <w:color w:val="000000"/>
          <w:szCs w:val="22"/>
        </w:rPr>
        <w:t xml:space="preserve"> pengetahuan mengenai layanan keuangan digital</w:t>
      </w:r>
      <w:r w:rsidR="007243D7">
        <w:rPr>
          <w:color w:val="000000"/>
          <w:szCs w:val="22"/>
        </w:rPr>
        <w:t xml:space="preserve"> dan cara mengaplikasikannya</w:t>
      </w:r>
      <w:r w:rsidR="00240FB5" w:rsidRPr="00F108F0">
        <w:rPr>
          <w:color w:val="000000"/>
          <w:szCs w:val="22"/>
        </w:rPr>
        <w:t xml:space="preserve">, sehingga masyarakat Kota Kediri tidak merasa perlu menggunakan layanan keuangan digital dalam mengelola keuangannya. </w:t>
      </w:r>
      <w:r w:rsidR="008E4847" w:rsidRPr="00F108F0">
        <w:rPr>
          <w:color w:val="000000"/>
          <w:szCs w:val="22"/>
        </w:rPr>
        <w:t xml:space="preserve">Tingginya literasi keuangan pada masyarakat Kota Kediri juga dapat </w:t>
      </w:r>
      <w:r w:rsidR="008D6CDA">
        <w:rPr>
          <w:color w:val="000000"/>
          <w:szCs w:val="22"/>
        </w:rPr>
        <w:t>memengaruhi</w:t>
      </w:r>
      <w:r w:rsidR="008E4847" w:rsidRPr="00F108F0">
        <w:rPr>
          <w:color w:val="000000"/>
          <w:szCs w:val="22"/>
        </w:rPr>
        <w:t xml:space="preserve"> hasil bahwa literasi keuangan tidak berpengaruh terhadap </w:t>
      </w:r>
      <w:r w:rsidR="008E4847" w:rsidRPr="00F108F0">
        <w:rPr>
          <w:i/>
          <w:iCs/>
          <w:color w:val="000000"/>
          <w:szCs w:val="22"/>
        </w:rPr>
        <w:t>personal financial planning</w:t>
      </w:r>
      <w:r w:rsidR="008E4847" w:rsidRPr="00F108F0">
        <w:rPr>
          <w:color w:val="000000"/>
          <w:szCs w:val="22"/>
        </w:rPr>
        <w:t>, karena dengan literasi keuangan yang baik, masyarakat Kota Kediri tetap dapat merencanakan keuangannya dengan baik meskipun tidak menggunakan layanan keuangan digital.</w:t>
      </w:r>
    </w:p>
    <w:p w14:paraId="4CDA8CBA" w14:textId="26706606" w:rsidR="00D359F4" w:rsidRPr="00EC1A8F" w:rsidRDefault="00D359F4" w:rsidP="008D6CDA">
      <w:pPr>
        <w:spacing w:before="240" w:after="240"/>
        <w:rPr>
          <w:b/>
          <w:bCs/>
          <w:color w:val="000000"/>
          <w:sz w:val="24"/>
          <w:szCs w:val="24"/>
        </w:rPr>
      </w:pPr>
      <w:r w:rsidRPr="00EC1A8F">
        <w:rPr>
          <w:b/>
          <w:bCs/>
          <w:color w:val="000000"/>
          <w:sz w:val="24"/>
          <w:szCs w:val="24"/>
        </w:rPr>
        <w:t>KESIMPULAN</w:t>
      </w:r>
    </w:p>
    <w:p w14:paraId="4106AF00" w14:textId="150BE17F" w:rsidR="00F108F0" w:rsidRDefault="00537F81" w:rsidP="00EC1A8F">
      <w:pPr>
        <w:rPr>
          <w:color w:val="000000"/>
          <w:szCs w:val="22"/>
        </w:rPr>
      </w:pPr>
      <w:r>
        <w:rPr>
          <w:i/>
          <w:iCs/>
          <w:color w:val="000000"/>
          <w:szCs w:val="22"/>
        </w:rPr>
        <w:t>Self-esteem</w:t>
      </w:r>
      <w:r>
        <w:rPr>
          <w:color w:val="000000"/>
          <w:szCs w:val="22"/>
        </w:rPr>
        <w:t xml:space="preserve"> merupakan hal yang menjadi faktor berpengaruh terhadap </w:t>
      </w:r>
      <w:r>
        <w:rPr>
          <w:i/>
          <w:iCs/>
          <w:color w:val="000000"/>
          <w:szCs w:val="22"/>
        </w:rPr>
        <w:t>personal financial planning</w:t>
      </w:r>
      <w:r>
        <w:rPr>
          <w:color w:val="000000"/>
          <w:szCs w:val="22"/>
        </w:rPr>
        <w:t xml:space="preserve"> pada masyarakat Kota Kediri.</w:t>
      </w:r>
      <w:r w:rsidR="0074613A">
        <w:rPr>
          <w:color w:val="000000"/>
          <w:szCs w:val="22"/>
        </w:rPr>
        <w:t xml:space="preserve"> Hal tersebut dikarenakan masyarakat Kota Kediri menggunakan </w:t>
      </w:r>
      <w:r w:rsidR="0074613A">
        <w:rPr>
          <w:i/>
          <w:iCs/>
          <w:color w:val="000000"/>
          <w:szCs w:val="22"/>
        </w:rPr>
        <w:t>self-esteem</w:t>
      </w:r>
      <w:r w:rsidR="0074613A">
        <w:rPr>
          <w:color w:val="000000"/>
          <w:szCs w:val="22"/>
        </w:rPr>
        <w:t xml:space="preserve"> yang dimiliki untuk membuat strategi keuangan yang baik. Literasi keuangan juga berpengaruh terhadap </w:t>
      </w:r>
      <w:r w:rsidR="0074613A">
        <w:rPr>
          <w:i/>
          <w:iCs/>
          <w:color w:val="000000"/>
          <w:szCs w:val="22"/>
        </w:rPr>
        <w:t>personal financial planning</w:t>
      </w:r>
      <w:r w:rsidR="0074613A">
        <w:rPr>
          <w:color w:val="000000"/>
          <w:szCs w:val="22"/>
        </w:rPr>
        <w:t xml:space="preserve">. Temuan tersebut disebabkan oleh masyarakat Kota Kediri menggunakan pengetahuan keuangan yang dimiliki untuk mengelola </w:t>
      </w:r>
      <w:r w:rsidR="00B350DC">
        <w:rPr>
          <w:color w:val="000000"/>
          <w:szCs w:val="22"/>
        </w:rPr>
        <w:t xml:space="preserve">perencanaan </w:t>
      </w:r>
      <w:r w:rsidR="0074613A">
        <w:rPr>
          <w:color w:val="000000"/>
          <w:szCs w:val="22"/>
        </w:rPr>
        <w:t>keuangannya dengan baik.</w:t>
      </w:r>
      <w:r>
        <w:rPr>
          <w:color w:val="000000"/>
          <w:szCs w:val="22"/>
        </w:rPr>
        <w:t xml:space="preserve"> Sedangkan faktor pendapatan</w:t>
      </w:r>
      <w:r w:rsidR="00A37BD7">
        <w:rPr>
          <w:color w:val="000000"/>
          <w:szCs w:val="22"/>
        </w:rPr>
        <w:t xml:space="preserve"> dan layanan keuangan digital</w:t>
      </w:r>
      <w:r>
        <w:rPr>
          <w:color w:val="000000"/>
          <w:szCs w:val="22"/>
        </w:rPr>
        <w:t xml:space="preserve"> tidak berpengaruh terhadap </w:t>
      </w:r>
      <w:r>
        <w:rPr>
          <w:i/>
          <w:iCs/>
          <w:color w:val="000000"/>
          <w:szCs w:val="22"/>
        </w:rPr>
        <w:t>personal financial planning</w:t>
      </w:r>
      <w:r>
        <w:rPr>
          <w:color w:val="000000"/>
          <w:szCs w:val="22"/>
        </w:rPr>
        <w:t xml:space="preserve"> pada masyarakat Kota Kediri</w:t>
      </w:r>
      <w:r w:rsidR="00A37BD7">
        <w:rPr>
          <w:color w:val="000000"/>
          <w:szCs w:val="22"/>
        </w:rPr>
        <w:t>, karena tingginya tingkat literasi keuangan menjadikan masyarakat Kota Kediri dengan tingkat pendapatan berapapun dan menggunakan</w:t>
      </w:r>
      <w:r w:rsidR="00240906">
        <w:rPr>
          <w:color w:val="000000"/>
          <w:szCs w:val="22"/>
        </w:rPr>
        <w:t xml:space="preserve"> layanan keuangan apapun, baik digital maupun konvensional,</w:t>
      </w:r>
      <w:r w:rsidR="00A37BD7">
        <w:rPr>
          <w:color w:val="000000"/>
          <w:szCs w:val="22"/>
        </w:rPr>
        <w:t xml:space="preserve"> memiliki pemahaman yang sama terkait pentingnya </w:t>
      </w:r>
      <w:r w:rsidR="00A37BD7">
        <w:rPr>
          <w:i/>
          <w:iCs/>
          <w:color w:val="000000"/>
          <w:szCs w:val="22"/>
        </w:rPr>
        <w:t>personal financial planning</w:t>
      </w:r>
      <w:r w:rsidR="00A37BD7">
        <w:rPr>
          <w:color w:val="000000"/>
          <w:szCs w:val="22"/>
        </w:rPr>
        <w:t xml:space="preserve">. </w:t>
      </w:r>
    </w:p>
    <w:p w14:paraId="3E6416E1" w14:textId="610204AE" w:rsidR="0072686B" w:rsidRPr="00A37BD7" w:rsidRDefault="00EC1A8F" w:rsidP="00A60A43">
      <w:pPr>
        <w:spacing w:before="240"/>
        <w:rPr>
          <w:color w:val="000000"/>
          <w:szCs w:val="22"/>
        </w:rPr>
      </w:pPr>
      <w:r>
        <w:rPr>
          <w:color w:val="000000"/>
          <w:szCs w:val="22"/>
        </w:rPr>
        <w:t>Keterbatasan dari penetian ini adalah sampel yang cukup sedikit</w:t>
      </w:r>
      <w:r w:rsidR="00FB57DA">
        <w:rPr>
          <w:color w:val="000000"/>
          <w:szCs w:val="22"/>
        </w:rPr>
        <w:t xml:space="preserve"> dan hampir sejenis, khususnya terkait pendapatan</w:t>
      </w:r>
      <w:r>
        <w:rPr>
          <w:color w:val="000000"/>
          <w:szCs w:val="22"/>
        </w:rPr>
        <w:t xml:space="preserve">. </w:t>
      </w:r>
      <w:r w:rsidR="0072686B">
        <w:rPr>
          <w:color w:val="000000"/>
          <w:szCs w:val="22"/>
        </w:rPr>
        <w:t xml:space="preserve">Hasil penelitian ini diharapkan dapat digunakan sebagai bahan pertimbangan bagi pemerintah Kota Kediri dan OJK untuk </w:t>
      </w:r>
      <w:r w:rsidR="00714820">
        <w:rPr>
          <w:color w:val="000000"/>
          <w:szCs w:val="22"/>
        </w:rPr>
        <w:t xml:space="preserve">memberikan edukasi-edukasi mengenai pentingnya mengelola dan merencanakan keuangan dengan baik. Untuk penelitian selanjutnya disarankan untuk menggunakan </w:t>
      </w:r>
      <w:r w:rsidR="00714820" w:rsidRPr="005B325B">
        <w:rPr>
          <w:color w:val="000000"/>
          <w:szCs w:val="22"/>
        </w:rPr>
        <w:t>variabel usia, sikap</w:t>
      </w:r>
      <w:r w:rsidR="00714820">
        <w:rPr>
          <w:color w:val="000000"/>
          <w:szCs w:val="22"/>
        </w:rPr>
        <w:t xml:space="preserve"> keuangan, dan pengalaman keuangan.</w:t>
      </w:r>
    </w:p>
    <w:p w14:paraId="355738CD" w14:textId="147B771B" w:rsidR="00D359F4" w:rsidRPr="00EC1A8F" w:rsidRDefault="00D359F4" w:rsidP="008D6CDA">
      <w:pPr>
        <w:spacing w:before="240" w:after="240"/>
        <w:rPr>
          <w:b/>
          <w:bCs/>
          <w:sz w:val="24"/>
          <w:szCs w:val="24"/>
          <w:lang w:val="id-ID"/>
        </w:rPr>
      </w:pPr>
      <w:r w:rsidRPr="00EC1A8F">
        <w:rPr>
          <w:b/>
          <w:bCs/>
          <w:color w:val="000000"/>
          <w:sz w:val="24"/>
          <w:szCs w:val="24"/>
        </w:rPr>
        <w:t>DAFTAR PUSTAKA</w:t>
      </w:r>
    </w:p>
    <w:p w14:paraId="29D40B3B" w14:textId="6EE38874" w:rsidR="00FB57DA" w:rsidRPr="00FB57DA" w:rsidRDefault="00FB57DA" w:rsidP="00FB57DA">
      <w:pPr>
        <w:widowControl w:val="0"/>
        <w:adjustRightInd w:val="0"/>
        <w:spacing w:after="240"/>
        <w:ind w:left="480" w:hanging="480"/>
        <w:rPr>
          <w:noProof/>
          <w:szCs w:val="24"/>
        </w:rPr>
      </w:pPr>
      <w:r>
        <w:rPr>
          <w:b/>
          <w:bCs/>
          <w:szCs w:val="22"/>
          <w:lang w:val="id-ID"/>
        </w:rPr>
        <w:fldChar w:fldCharType="begin" w:fldLock="1"/>
      </w:r>
      <w:r>
        <w:rPr>
          <w:b/>
          <w:bCs/>
          <w:szCs w:val="22"/>
          <w:lang w:val="id-ID"/>
        </w:rPr>
        <w:instrText xml:space="preserve">ADDIN Mendeley Bibliography CSL_BIBLIOGRAPHY </w:instrText>
      </w:r>
      <w:r>
        <w:rPr>
          <w:b/>
          <w:bCs/>
          <w:szCs w:val="22"/>
          <w:lang w:val="id-ID"/>
        </w:rPr>
        <w:fldChar w:fldCharType="separate"/>
      </w:r>
      <w:r w:rsidRPr="00FB57DA">
        <w:rPr>
          <w:noProof/>
          <w:szCs w:val="24"/>
        </w:rPr>
        <w:t xml:space="preserve">Adhiputra, M. W. (2015). Aplikasi Technology Acceptance Model Terhadap Pengguna Layanan Internet Banking. </w:t>
      </w:r>
      <w:r w:rsidRPr="00FB57DA">
        <w:rPr>
          <w:i/>
          <w:iCs/>
          <w:noProof/>
          <w:szCs w:val="24"/>
        </w:rPr>
        <w:t>Kalbi Socio</w:t>
      </w:r>
      <w:r w:rsidRPr="00FB57DA">
        <w:rPr>
          <w:noProof/>
          <w:szCs w:val="24"/>
        </w:rPr>
        <w:t xml:space="preserve">, </w:t>
      </w:r>
      <w:r w:rsidRPr="00FB57DA">
        <w:rPr>
          <w:i/>
          <w:iCs/>
          <w:noProof/>
          <w:szCs w:val="24"/>
        </w:rPr>
        <w:t>2</w:t>
      </w:r>
      <w:r w:rsidRPr="00FB57DA">
        <w:rPr>
          <w:noProof/>
          <w:szCs w:val="24"/>
        </w:rPr>
        <w:t>(1), 52–63.</w:t>
      </w:r>
    </w:p>
    <w:p w14:paraId="46BF996C" w14:textId="12418B5B" w:rsidR="00FB57DA" w:rsidRPr="00FB57DA" w:rsidRDefault="00FB57DA" w:rsidP="00FB57DA">
      <w:pPr>
        <w:widowControl w:val="0"/>
        <w:adjustRightInd w:val="0"/>
        <w:spacing w:after="240"/>
        <w:ind w:left="480" w:hanging="480"/>
        <w:rPr>
          <w:noProof/>
          <w:szCs w:val="24"/>
        </w:rPr>
      </w:pPr>
      <w:r w:rsidRPr="00FB57DA">
        <w:rPr>
          <w:noProof/>
          <w:szCs w:val="24"/>
        </w:rPr>
        <w:lastRenderedPageBreak/>
        <w:t xml:space="preserve">Ajzen, I. (1991). The Theory of Planned Behavior Organizational Behavior and Human Decision Processes. </w:t>
      </w:r>
      <w:r w:rsidRPr="00FB57DA">
        <w:rPr>
          <w:i/>
          <w:iCs/>
          <w:noProof/>
          <w:szCs w:val="24"/>
        </w:rPr>
        <w:t>Organizational Behavior and Human Decision Processes</w:t>
      </w:r>
      <w:r w:rsidRPr="00FB57DA">
        <w:rPr>
          <w:noProof/>
          <w:szCs w:val="24"/>
        </w:rPr>
        <w:t xml:space="preserve">, </w:t>
      </w:r>
      <w:r w:rsidRPr="00FB57DA">
        <w:rPr>
          <w:i/>
          <w:iCs/>
          <w:noProof/>
          <w:szCs w:val="24"/>
        </w:rPr>
        <w:t>50</w:t>
      </w:r>
      <w:r w:rsidRPr="00FB57DA">
        <w:rPr>
          <w:noProof/>
          <w:szCs w:val="24"/>
        </w:rPr>
        <w:t>(2), 179–211.</w:t>
      </w:r>
    </w:p>
    <w:p w14:paraId="3F6D9D8D"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Ajzen, I. (2005). Attitudes, Personality &amp; Behavior. In </w:t>
      </w:r>
      <w:r w:rsidRPr="00FB57DA">
        <w:rPr>
          <w:i/>
          <w:iCs/>
          <w:noProof/>
          <w:szCs w:val="24"/>
        </w:rPr>
        <w:t>Open University Press</w:t>
      </w:r>
      <w:r w:rsidRPr="00FB57DA">
        <w:rPr>
          <w:noProof/>
          <w:szCs w:val="24"/>
        </w:rPr>
        <w:t>.</w:t>
      </w:r>
    </w:p>
    <w:p w14:paraId="6B41F17A"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Ajzen, I., Madden, T. J., &amp; Ellen, P. S. (1992). A Comparison of the Theory of Planned Behavior and the Theory of Reasoned Action. </w:t>
      </w:r>
      <w:r w:rsidRPr="00FB57DA">
        <w:rPr>
          <w:i/>
          <w:iCs/>
          <w:noProof/>
          <w:szCs w:val="24"/>
        </w:rPr>
        <w:t>Personality and Social Psychology Bulletin</w:t>
      </w:r>
      <w:r w:rsidRPr="00FB57DA">
        <w:rPr>
          <w:noProof/>
          <w:szCs w:val="24"/>
        </w:rPr>
        <w:t xml:space="preserve">, </w:t>
      </w:r>
      <w:r w:rsidRPr="00FB57DA">
        <w:rPr>
          <w:i/>
          <w:iCs/>
          <w:noProof/>
          <w:szCs w:val="24"/>
        </w:rPr>
        <w:t>18</w:t>
      </w:r>
      <w:r w:rsidRPr="00FB57DA">
        <w:rPr>
          <w:noProof/>
          <w:szCs w:val="24"/>
        </w:rPr>
        <w:t>(1), 3–9. https://doi.org/10.1177/0146167292181001</w:t>
      </w:r>
    </w:p>
    <w:p w14:paraId="5BD9CB8E"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Ando, A., &amp; Modigliani-Brumberg. (1963). The “Life Cycle” Hypothesis of Saving: Aggregate Implications and Tests. </w:t>
      </w:r>
      <w:r w:rsidRPr="00FB57DA">
        <w:rPr>
          <w:i/>
          <w:iCs/>
          <w:noProof/>
          <w:szCs w:val="24"/>
        </w:rPr>
        <w:t>The American Economic Review</w:t>
      </w:r>
      <w:r w:rsidRPr="00FB57DA">
        <w:rPr>
          <w:noProof/>
          <w:szCs w:val="24"/>
        </w:rPr>
        <w:t xml:space="preserve">, </w:t>
      </w:r>
      <w:r w:rsidRPr="00FB57DA">
        <w:rPr>
          <w:i/>
          <w:iCs/>
          <w:noProof/>
          <w:szCs w:val="24"/>
        </w:rPr>
        <w:t>53</w:t>
      </w:r>
      <w:r w:rsidRPr="00FB57DA">
        <w:rPr>
          <w:noProof/>
          <w:szCs w:val="24"/>
        </w:rPr>
        <w:t>(1), 55–84.</w:t>
      </w:r>
    </w:p>
    <w:p w14:paraId="4D62F8B4"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Aprea, C., Wuttke, E., Breuer, K., Koh, N. K., Davies, P., &amp; Greimel-Fuhrmann, B. (2016). Financial literacy to financial capability: Building financial stability and security. In J. S. Lopus (Ed.), </w:t>
      </w:r>
      <w:r w:rsidRPr="00FB57DA">
        <w:rPr>
          <w:i/>
          <w:iCs/>
          <w:noProof/>
          <w:szCs w:val="24"/>
        </w:rPr>
        <w:t>International Handbook of Financial Literacy</w:t>
      </w:r>
      <w:r w:rsidRPr="00FB57DA">
        <w:rPr>
          <w:noProof/>
          <w:szCs w:val="24"/>
        </w:rPr>
        <w:t>. Springer Publishing Company. https://doi.org/10.1007/978-981-10-0360-8_7</w:t>
      </w:r>
    </w:p>
    <w:p w14:paraId="68EBDD5E"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Aziz, I. (2019). Pengaruh Uang Saku, Gaya Hidup, dan Perilaku Menabung terhadap Pola Konsumsi Non Makanan Mahasiswa (Studi Pada: Mahasiswa Fakultas Ekonomi Dan Bisnis Universitas Brawijaya). </w:t>
      </w:r>
      <w:r w:rsidRPr="00FB57DA">
        <w:rPr>
          <w:i/>
          <w:iCs/>
          <w:noProof/>
          <w:szCs w:val="24"/>
        </w:rPr>
        <w:t>Jurnal Ilmiah Mahasiswa FEB UB</w:t>
      </w:r>
      <w:r w:rsidRPr="00FB57DA">
        <w:rPr>
          <w:noProof/>
          <w:szCs w:val="24"/>
        </w:rPr>
        <w:t xml:space="preserve">, </w:t>
      </w:r>
      <w:r w:rsidRPr="00FB57DA">
        <w:rPr>
          <w:i/>
          <w:iCs/>
          <w:noProof/>
          <w:szCs w:val="24"/>
        </w:rPr>
        <w:t>Vol. 8</w:t>
      </w:r>
      <w:r w:rsidRPr="00FB57DA">
        <w:rPr>
          <w:noProof/>
          <w:szCs w:val="24"/>
        </w:rPr>
        <w:t xml:space="preserve">, </w:t>
      </w:r>
      <w:r w:rsidRPr="00FB57DA">
        <w:rPr>
          <w:i/>
          <w:iCs/>
          <w:noProof/>
          <w:szCs w:val="24"/>
        </w:rPr>
        <w:t>No</w:t>
      </w:r>
      <w:r w:rsidRPr="00FB57DA">
        <w:rPr>
          <w:noProof/>
          <w:szCs w:val="24"/>
        </w:rPr>
        <w:t>.</w:t>
      </w:r>
    </w:p>
    <w:p w14:paraId="3B984008"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Azizah, E. W., Sudarti, &amp; Kusuma, H. (2018). Pengaruh Pendidikan, Pendapatan Perkapita dan Jumlah Penduduk terhadap Kemiskinan di Provinsi Jawa Timur. </w:t>
      </w:r>
      <w:r w:rsidRPr="00FB57DA">
        <w:rPr>
          <w:i/>
          <w:iCs/>
          <w:noProof/>
          <w:szCs w:val="24"/>
        </w:rPr>
        <w:t>Jurnal Ilmu Ekonomi</w:t>
      </w:r>
      <w:r w:rsidRPr="00FB57DA">
        <w:rPr>
          <w:noProof/>
          <w:szCs w:val="24"/>
        </w:rPr>
        <w:t xml:space="preserve">, </w:t>
      </w:r>
      <w:r w:rsidRPr="00FB57DA">
        <w:rPr>
          <w:i/>
          <w:iCs/>
          <w:noProof/>
          <w:szCs w:val="24"/>
        </w:rPr>
        <w:t>2</w:t>
      </w:r>
      <w:r w:rsidRPr="00FB57DA">
        <w:rPr>
          <w:noProof/>
          <w:szCs w:val="24"/>
        </w:rPr>
        <w:t>, 167–180. http://ejournal.umm.ac.id/index.php/jie/article/view/6976</w:t>
      </w:r>
    </w:p>
    <w:p w14:paraId="44E6BB38" w14:textId="77777777" w:rsidR="00FC7E48" w:rsidRPr="00FB57DA" w:rsidRDefault="00FC7E48" w:rsidP="00FC7E48">
      <w:pPr>
        <w:widowControl w:val="0"/>
        <w:adjustRightInd w:val="0"/>
        <w:spacing w:after="240"/>
        <w:ind w:left="480" w:hanging="480"/>
        <w:rPr>
          <w:noProof/>
          <w:szCs w:val="24"/>
        </w:rPr>
      </w:pPr>
      <w:r w:rsidRPr="00FB57DA">
        <w:rPr>
          <w:noProof/>
          <w:szCs w:val="24"/>
        </w:rPr>
        <w:t>B</w:t>
      </w:r>
      <w:r>
        <w:rPr>
          <w:noProof/>
          <w:szCs w:val="24"/>
        </w:rPr>
        <w:t xml:space="preserve">adan </w:t>
      </w:r>
      <w:r w:rsidRPr="00FB57DA">
        <w:rPr>
          <w:noProof/>
          <w:szCs w:val="24"/>
        </w:rPr>
        <w:t>P</w:t>
      </w:r>
      <w:r>
        <w:rPr>
          <w:noProof/>
          <w:szCs w:val="24"/>
        </w:rPr>
        <w:t xml:space="preserve">usat </w:t>
      </w:r>
      <w:r w:rsidRPr="00FB57DA">
        <w:rPr>
          <w:noProof/>
          <w:szCs w:val="24"/>
        </w:rPr>
        <w:t>S</w:t>
      </w:r>
      <w:r>
        <w:rPr>
          <w:noProof/>
          <w:szCs w:val="24"/>
        </w:rPr>
        <w:t>tatistik</w:t>
      </w:r>
      <w:r w:rsidRPr="00FB57DA">
        <w:rPr>
          <w:noProof/>
          <w:szCs w:val="24"/>
        </w:rPr>
        <w:t xml:space="preserve">. (2010). Pdrb. In </w:t>
      </w:r>
      <w:r w:rsidRPr="00FB57DA">
        <w:rPr>
          <w:i/>
          <w:iCs/>
          <w:noProof/>
          <w:szCs w:val="24"/>
        </w:rPr>
        <w:t>Bps</w:t>
      </w:r>
      <w:r w:rsidRPr="00FB57DA">
        <w:rPr>
          <w:noProof/>
          <w:szCs w:val="24"/>
        </w:rPr>
        <w:t xml:space="preserve"> (Issue 2, p. 1). https://www.bps.go.id/subject/52/produk-domestik-regional-bruto--lapangan-usaha-.html</w:t>
      </w:r>
    </w:p>
    <w:p w14:paraId="5ADD476D" w14:textId="05DEB572" w:rsidR="00FB57DA" w:rsidRPr="00FB57DA" w:rsidRDefault="00FB57DA" w:rsidP="00FB57DA">
      <w:pPr>
        <w:widowControl w:val="0"/>
        <w:adjustRightInd w:val="0"/>
        <w:spacing w:after="240"/>
        <w:ind w:left="480" w:hanging="480"/>
        <w:rPr>
          <w:noProof/>
          <w:szCs w:val="24"/>
        </w:rPr>
      </w:pPr>
      <w:r w:rsidRPr="00FB57DA">
        <w:rPr>
          <w:noProof/>
          <w:szCs w:val="24"/>
        </w:rPr>
        <w:t xml:space="preserve">Badan Pusat Statistik. (2018). </w:t>
      </w:r>
      <w:r w:rsidRPr="00FB57DA">
        <w:rPr>
          <w:i/>
          <w:iCs/>
          <w:noProof/>
          <w:szCs w:val="24"/>
        </w:rPr>
        <w:t>Produk Domestik Regional Bruto Provinsi-Provinsi di Indonesia menurut Pengeluaran</w:t>
      </w:r>
      <w:r w:rsidRPr="00FC7E48">
        <w:rPr>
          <w:noProof/>
          <w:color w:val="000000" w:themeColor="text1"/>
          <w:szCs w:val="24"/>
        </w:rPr>
        <w:t xml:space="preserve">. </w:t>
      </w:r>
      <w:hyperlink r:id="rId10" w:history="1">
        <w:r w:rsidR="00FC7E48" w:rsidRPr="00FC7E48">
          <w:rPr>
            <w:rStyle w:val="Hyperlink"/>
            <w:color w:val="000000" w:themeColor="text1"/>
            <w:u w:val="none"/>
          </w:rPr>
          <w:t>Badan Pusat Statistik (bps.go.id)</w:t>
        </w:r>
      </w:hyperlink>
      <w:r w:rsidR="00FC7E48">
        <w:rPr>
          <w:color w:val="000000" w:themeColor="text1"/>
        </w:rPr>
        <w:t>. diakses pada 7 Oktober 2020</w:t>
      </w:r>
    </w:p>
    <w:p w14:paraId="43B081C9" w14:textId="77777777" w:rsidR="00FC7E48" w:rsidRPr="00FB57DA" w:rsidRDefault="00FC7E48" w:rsidP="00FC7E48">
      <w:pPr>
        <w:widowControl w:val="0"/>
        <w:adjustRightInd w:val="0"/>
        <w:spacing w:after="240"/>
        <w:ind w:left="480" w:hanging="480"/>
        <w:rPr>
          <w:noProof/>
          <w:szCs w:val="24"/>
        </w:rPr>
      </w:pPr>
      <w:r w:rsidRPr="00FB57DA">
        <w:rPr>
          <w:noProof/>
          <w:szCs w:val="24"/>
        </w:rPr>
        <w:t>B</w:t>
      </w:r>
      <w:r>
        <w:rPr>
          <w:noProof/>
          <w:szCs w:val="24"/>
        </w:rPr>
        <w:t>adan</w:t>
      </w:r>
      <w:r w:rsidRPr="00FB57DA">
        <w:rPr>
          <w:noProof/>
          <w:szCs w:val="24"/>
        </w:rPr>
        <w:t xml:space="preserve"> P</w:t>
      </w:r>
      <w:r>
        <w:rPr>
          <w:noProof/>
          <w:szCs w:val="24"/>
        </w:rPr>
        <w:t>usat Statistik</w:t>
      </w:r>
      <w:r w:rsidRPr="00FB57DA">
        <w:rPr>
          <w:noProof/>
          <w:szCs w:val="24"/>
        </w:rPr>
        <w:t xml:space="preserve">. (2019). </w:t>
      </w:r>
      <w:r w:rsidRPr="00FB57DA">
        <w:rPr>
          <w:i/>
          <w:iCs/>
          <w:noProof/>
          <w:szCs w:val="24"/>
        </w:rPr>
        <w:t>Statistik Pendapatan Februari 2019</w:t>
      </w:r>
      <w:r w:rsidRPr="00FB57DA">
        <w:rPr>
          <w:noProof/>
          <w:szCs w:val="24"/>
        </w:rPr>
        <w:t>.</w:t>
      </w:r>
    </w:p>
    <w:p w14:paraId="7609F63D" w14:textId="0CBCEC97" w:rsidR="00FB57DA" w:rsidRPr="00FB57DA" w:rsidRDefault="00FB57DA" w:rsidP="00FB57DA">
      <w:pPr>
        <w:widowControl w:val="0"/>
        <w:adjustRightInd w:val="0"/>
        <w:spacing w:after="240"/>
        <w:ind w:left="480" w:hanging="480"/>
        <w:rPr>
          <w:noProof/>
          <w:szCs w:val="24"/>
        </w:rPr>
      </w:pPr>
      <w:r w:rsidRPr="00FB57DA">
        <w:rPr>
          <w:noProof/>
          <w:szCs w:val="24"/>
        </w:rPr>
        <w:t>Badan Pusat Statistik</w:t>
      </w:r>
      <w:r w:rsidR="00FC7E48">
        <w:rPr>
          <w:noProof/>
          <w:szCs w:val="24"/>
        </w:rPr>
        <w:t xml:space="preserve"> Provinsi</w:t>
      </w:r>
      <w:r w:rsidRPr="00FB57DA">
        <w:rPr>
          <w:noProof/>
          <w:szCs w:val="24"/>
        </w:rPr>
        <w:t xml:space="preserve"> Jawa Timur. (2018). </w:t>
      </w:r>
      <w:r w:rsidRPr="00FB57DA">
        <w:rPr>
          <w:i/>
          <w:iCs/>
          <w:noProof/>
          <w:szCs w:val="24"/>
        </w:rPr>
        <w:t>Persentase Penduduk Miskin Kota di Provinsi Jawa Timur, Survei Sosial Ekonomi Nasional (Susenas)</w:t>
      </w:r>
      <w:r w:rsidRPr="00FB57DA">
        <w:rPr>
          <w:noProof/>
          <w:szCs w:val="24"/>
        </w:rPr>
        <w:t>.</w:t>
      </w:r>
    </w:p>
    <w:p w14:paraId="07A398B6" w14:textId="72CC8EF3" w:rsidR="00FC7E48" w:rsidRPr="00FB57DA" w:rsidRDefault="00FC7E48" w:rsidP="00FC7E48">
      <w:pPr>
        <w:widowControl w:val="0"/>
        <w:adjustRightInd w:val="0"/>
        <w:spacing w:after="240"/>
        <w:ind w:left="480" w:hanging="480"/>
        <w:rPr>
          <w:noProof/>
          <w:szCs w:val="24"/>
        </w:rPr>
      </w:pPr>
      <w:r w:rsidRPr="00FB57DA">
        <w:rPr>
          <w:noProof/>
          <w:szCs w:val="24"/>
        </w:rPr>
        <w:t>B</w:t>
      </w:r>
      <w:r>
        <w:rPr>
          <w:noProof/>
          <w:szCs w:val="24"/>
        </w:rPr>
        <w:t xml:space="preserve">adan </w:t>
      </w:r>
      <w:r w:rsidRPr="00FB57DA">
        <w:rPr>
          <w:noProof/>
          <w:szCs w:val="24"/>
        </w:rPr>
        <w:t>P</w:t>
      </w:r>
      <w:r>
        <w:rPr>
          <w:noProof/>
          <w:szCs w:val="24"/>
        </w:rPr>
        <w:t xml:space="preserve">usat </w:t>
      </w:r>
      <w:r w:rsidRPr="00FB57DA">
        <w:rPr>
          <w:noProof/>
          <w:szCs w:val="24"/>
        </w:rPr>
        <w:t>S</w:t>
      </w:r>
      <w:r>
        <w:rPr>
          <w:noProof/>
          <w:szCs w:val="24"/>
        </w:rPr>
        <w:t>tatistik Provinsi Jawa Timur.</w:t>
      </w:r>
      <w:r w:rsidRPr="00FB57DA">
        <w:rPr>
          <w:noProof/>
          <w:szCs w:val="24"/>
        </w:rPr>
        <w:t xml:space="preserve"> (2018). </w:t>
      </w:r>
      <w:r w:rsidRPr="00FB57DA">
        <w:rPr>
          <w:i/>
          <w:iCs/>
          <w:noProof/>
          <w:szCs w:val="24"/>
        </w:rPr>
        <w:t>PDRB Perkapita Provinsi Jawa Timur</w:t>
      </w:r>
      <w:r w:rsidRPr="00FB57DA">
        <w:rPr>
          <w:noProof/>
          <w:szCs w:val="24"/>
        </w:rPr>
        <w:t>.</w:t>
      </w:r>
    </w:p>
    <w:p w14:paraId="77387399" w14:textId="0CBBF255" w:rsidR="00FB57DA" w:rsidRPr="00FB57DA" w:rsidRDefault="00FB57DA" w:rsidP="00FB57DA">
      <w:pPr>
        <w:widowControl w:val="0"/>
        <w:adjustRightInd w:val="0"/>
        <w:spacing w:after="240"/>
        <w:ind w:left="480" w:hanging="480"/>
        <w:rPr>
          <w:noProof/>
          <w:szCs w:val="24"/>
        </w:rPr>
      </w:pPr>
      <w:r w:rsidRPr="00FB57DA">
        <w:rPr>
          <w:noProof/>
          <w:szCs w:val="24"/>
        </w:rPr>
        <w:t xml:space="preserve">Badan Pusat Statistik Provinsi Jawa Timur. (2018). Produk Domestik Regional Bruto Jawa Timur Menurut Kabupaten/Kota 2014-2018. In </w:t>
      </w:r>
      <w:r w:rsidRPr="00FB57DA">
        <w:rPr>
          <w:i/>
          <w:iCs/>
          <w:noProof/>
          <w:szCs w:val="24"/>
        </w:rPr>
        <w:t>BPS Provinsi Jawa Timur</w:t>
      </w:r>
      <w:r w:rsidRPr="00FB57DA">
        <w:rPr>
          <w:noProof/>
          <w:szCs w:val="24"/>
        </w:rPr>
        <w:t>. https://jatim.bps.go.id/statictable/2019/10/09/1711/produk-domestik-regional-bruto-atas-dasar-harga-berlaku-provinsi-jawa-timur-menurut-kabupaten-kota-miliar-2014-2018.html</w:t>
      </w:r>
    </w:p>
    <w:p w14:paraId="4BB7B515"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Baumol, W. J. (1952). The Transactions Demand for Cash : An Inventory Theoretic Approach. </w:t>
      </w:r>
      <w:r w:rsidRPr="00FB57DA">
        <w:rPr>
          <w:i/>
          <w:iCs/>
          <w:noProof/>
          <w:szCs w:val="24"/>
        </w:rPr>
        <w:t>Oxford Journals</w:t>
      </w:r>
      <w:r w:rsidRPr="00FB57DA">
        <w:rPr>
          <w:noProof/>
          <w:szCs w:val="24"/>
        </w:rPr>
        <w:t xml:space="preserve">, </w:t>
      </w:r>
      <w:r w:rsidRPr="00FB57DA">
        <w:rPr>
          <w:i/>
          <w:iCs/>
          <w:noProof/>
          <w:szCs w:val="24"/>
        </w:rPr>
        <w:t>66</w:t>
      </w:r>
      <w:r w:rsidRPr="00FB57DA">
        <w:rPr>
          <w:noProof/>
          <w:szCs w:val="24"/>
        </w:rPr>
        <w:t>(4), 545–556.</w:t>
      </w:r>
    </w:p>
    <w:p w14:paraId="3F23763A"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Branden, N. (1992). </w:t>
      </w:r>
      <w:r w:rsidRPr="00FB57DA">
        <w:rPr>
          <w:i/>
          <w:iCs/>
          <w:noProof/>
          <w:szCs w:val="24"/>
        </w:rPr>
        <w:t>The Power of Self-Esteem: An Inspiring Look At Our Most Important Psychological Resource</w:t>
      </w:r>
      <w:r w:rsidRPr="00FB57DA">
        <w:rPr>
          <w:noProof/>
          <w:szCs w:val="24"/>
        </w:rPr>
        <w:t>. Health Communications, Inc.</w:t>
      </w:r>
    </w:p>
    <w:p w14:paraId="4E7B738C"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Brounen, D., Koedijk, K. G., &amp; Pownall, R. A. J. (2016). Household financial planning and savings behavior. </w:t>
      </w:r>
      <w:r w:rsidRPr="00FB57DA">
        <w:rPr>
          <w:i/>
          <w:iCs/>
          <w:noProof/>
          <w:szCs w:val="24"/>
        </w:rPr>
        <w:t>Journal of International Money and Finance</w:t>
      </w:r>
      <w:r w:rsidRPr="00FB57DA">
        <w:rPr>
          <w:noProof/>
          <w:szCs w:val="24"/>
        </w:rPr>
        <w:t xml:space="preserve">, </w:t>
      </w:r>
      <w:r w:rsidRPr="00FB57DA">
        <w:rPr>
          <w:i/>
          <w:iCs/>
          <w:noProof/>
          <w:szCs w:val="24"/>
        </w:rPr>
        <w:t>69</w:t>
      </w:r>
      <w:r w:rsidRPr="00FB57DA">
        <w:rPr>
          <w:noProof/>
          <w:szCs w:val="24"/>
        </w:rPr>
        <w:t>(11033), 95–107. https://doi.org/10.1016/j.jimonfin.2016.06.011</w:t>
      </w:r>
    </w:p>
    <w:p w14:paraId="710CB1F3"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Chen, H., &amp; P.Volpe, R. (1998). An Analysis of Personal Financial Literacy Among College Student. </w:t>
      </w:r>
      <w:r w:rsidRPr="00FB57DA">
        <w:rPr>
          <w:i/>
          <w:iCs/>
          <w:noProof/>
          <w:szCs w:val="24"/>
        </w:rPr>
        <w:t>Zhongguo Jiguang/Chinese Journal of Lasers</w:t>
      </w:r>
      <w:r w:rsidRPr="00FB57DA">
        <w:rPr>
          <w:noProof/>
          <w:szCs w:val="24"/>
        </w:rPr>
        <w:t xml:space="preserve">, </w:t>
      </w:r>
      <w:r w:rsidRPr="00FB57DA">
        <w:rPr>
          <w:i/>
          <w:iCs/>
          <w:noProof/>
          <w:szCs w:val="24"/>
        </w:rPr>
        <w:t>43</w:t>
      </w:r>
      <w:r w:rsidRPr="00FB57DA">
        <w:rPr>
          <w:noProof/>
          <w:szCs w:val="24"/>
        </w:rPr>
        <w:t xml:space="preserve">(8), 107–128. </w:t>
      </w:r>
      <w:r w:rsidRPr="00FB57DA">
        <w:rPr>
          <w:noProof/>
          <w:szCs w:val="24"/>
        </w:rPr>
        <w:lastRenderedPageBreak/>
        <w:t>https://doi.org/10.3788/CJL201643.0811001</w:t>
      </w:r>
    </w:p>
    <w:p w14:paraId="0F13AD4B"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Davis, F. D. (1985). A Technology Acceptance Model for Empirically Testing New End-User Informations Systems: Theory and Results. </w:t>
      </w:r>
      <w:r w:rsidRPr="00FB57DA">
        <w:rPr>
          <w:i/>
          <w:iCs/>
          <w:noProof/>
          <w:szCs w:val="24"/>
        </w:rPr>
        <w:t>Science</w:t>
      </w:r>
      <w:r w:rsidRPr="00FB57DA">
        <w:rPr>
          <w:noProof/>
          <w:szCs w:val="24"/>
        </w:rPr>
        <w:t>, 1–291. https://doi.org/10.1126/science.146.3652.1648</w:t>
      </w:r>
    </w:p>
    <w:p w14:paraId="00EBCD06"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Ghozali, I. (2018). </w:t>
      </w:r>
      <w:r w:rsidRPr="00FB57DA">
        <w:rPr>
          <w:i/>
          <w:iCs/>
          <w:noProof/>
          <w:szCs w:val="24"/>
        </w:rPr>
        <w:t>Aplikasi Analisis Multivariate dengan Program IBM SPSS 25</w:t>
      </w:r>
      <w:r w:rsidRPr="00FB57DA">
        <w:rPr>
          <w:noProof/>
          <w:szCs w:val="24"/>
        </w:rPr>
        <w:t xml:space="preserve"> (9th ed.). Badan Penerbit Universitas Diponegoro.</w:t>
      </w:r>
    </w:p>
    <w:p w14:paraId="71250A30"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Harahap, B. A., Idham, P. B., Kusuma, A. C. M., &amp; Rakhman, R. N. (2017). Perkembangan Financial Technology Terkait Central Bank Digital Currency (CBDC) Terhadap Transmisi Kebijakan Moneter Dan Makroekonomi. </w:t>
      </w:r>
      <w:r w:rsidRPr="00FB57DA">
        <w:rPr>
          <w:i/>
          <w:iCs/>
          <w:noProof/>
          <w:szCs w:val="24"/>
        </w:rPr>
        <w:t>Bank Indonesia</w:t>
      </w:r>
      <w:r w:rsidRPr="00FB57DA">
        <w:rPr>
          <w:noProof/>
          <w:szCs w:val="24"/>
        </w:rPr>
        <w:t xml:space="preserve">, </w:t>
      </w:r>
      <w:r w:rsidRPr="00FB57DA">
        <w:rPr>
          <w:i/>
          <w:iCs/>
          <w:noProof/>
          <w:szCs w:val="24"/>
        </w:rPr>
        <w:t>2</w:t>
      </w:r>
      <w:r w:rsidRPr="00FB57DA">
        <w:rPr>
          <w:noProof/>
          <w:szCs w:val="24"/>
        </w:rPr>
        <w:t>, 1–80.</w:t>
      </w:r>
    </w:p>
    <w:p w14:paraId="3504B752"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Harrison, D. (2005). </w:t>
      </w:r>
      <w:r w:rsidRPr="00FB57DA">
        <w:rPr>
          <w:i/>
          <w:iCs/>
          <w:noProof/>
          <w:szCs w:val="24"/>
        </w:rPr>
        <w:t>Personal Financial Planning: Theory and Practice</w:t>
      </w:r>
      <w:r w:rsidRPr="00FB57DA">
        <w:rPr>
          <w:noProof/>
          <w:szCs w:val="24"/>
        </w:rPr>
        <w:t>. Pearson Education Limited. http://www.cilip.org.uk</w:t>
      </w:r>
    </w:p>
    <w:p w14:paraId="10F988C1"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Hutabarat, A. S. S., &amp; Wijaya, C. (2020). Analysis the effect of financial literacy on financial planning for retirement (case study lecturers and administrative staffs in Universitas Indonesia). </w:t>
      </w:r>
      <w:r w:rsidRPr="00FB57DA">
        <w:rPr>
          <w:i/>
          <w:iCs/>
          <w:noProof/>
          <w:szCs w:val="24"/>
        </w:rPr>
        <w:t>International Journal of Management</w:t>
      </w:r>
      <w:r w:rsidRPr="00FB57DA">
        <w:rPr>
          <w:noProof/>
          <w:szCs w:val="24"/>
        </w:rPr>
        <w:t xml:space="preserve">, </w:t>
      </w:r>
      <w:r w:rsidRPr="00FB57DA">
        <w:rPr>
          <w:i/>
          <w:iCs/>
          <w:noProof/>
          <w:szCs w:val="24"/>
        </w:rPr>
        <w:t>11</w:t>
      </w:r>
      <w:r w:rsidRPr="00FB57DA">
        <w:rPr>
          <w:noProof/>
          <w:szCs w:val="24"/>
        </w:rPr>
        <w:t>(5), 741–750. https://doi.org/10.34218/IJM.11.5.2020.066</w:t>
      </w:r>
    </w:p>
    <w:p w14:paraId="4FFFFDEC"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Jordan, C. H., Zeigler-Hill, V., &amp; Cameron, J. J. (2015). Self-Esteem. In </w:t>
      </w:r>
      <w:r w:rsidRPr="00FB57DA">
        <w:rPr>
          <w:i/>
          <w:iCs/>
          <w:noProof/>
          <w:szCs w:val="24"/>
        </w:rPr>
        <w:t>International Encyclopedia of the Social &amp; Behavioral Sciences: Second Edition</w:t>
      </w:r>
      <w:r w:rsidRPr="00FB57DA">
        <w:rPr>
          <w:noProof/>
          <w:szCs w:val="24"/>
        </w:rPr>
        <w:t>. https://doi.org/10.1016/B978-0-08-097086-8.25090-3</w:t>
      </w:r>
    </w:p>
    <w:p w14:paraId="2ABD2E36"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Kamila, I. I., &amp; Mukhlis. (2013). Perbedaan Harga Diri (Self Esteem) Remaja Ditinjau dari Keberadaan Ayah. </w:t>
      </w:r>
      <w:r w:rsidRPr="00FB57DA">
        <w:rPr>
          <w:i/>
          <w:iCs/>
          <w:noProof/>
          <w:szCs w:val="24"/>
        </w:rPr>
        <w:t>Jurnal Psikologi UIN Sultan Syarif Kasim Riau</w:t>
      </w:r>
      <w:r w:rsidRPr="00FB57DA">
        <w:rPr>
          <w:noProof/>
          <w:szCs w:val="24"/>
        </w:rPr>
        <w:t xml:space="preserve">, </w:t>
      </w:r>
      <w:r w:rsidRPr="00FB57DA">
        <w:rPr>
          <w:i/>
          <w:iCs/>
          <w:noProof/>
          <w:szCs w:val="24"/>
        </w:rPr>
        <w:t>9</w:t>
      </w:r>
      <w:r w:rsidRPr="00FB57DA">
        <w:rPr>
          <w:noProof/>
          <w:szCs w:val="24"/>
        </w:rPr>
        <w:t>(Desember), 100–112.</w:t>
      </w:r>
    </w:p>
    <w:p w14:paraId="36A2A18A"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Keloth, S., Menaka, B., Mithila, P., Thangam, A., &amp; Francis, R. (2020). Revolutionizing financial planning and investment with the aspects of digital financial inclusion. </w:t>
      </w:r>
      <w:r w:rsidRPr="00FB57DA">
        <w:rPr>
          <w:i/>
          <w:iCs/>
          <w:noProof/>
          <w:szCs w:val="24"/>
        </w:rPr>
        <w:t>International Journal of Scientific and Technology Research</w:t>
      </w:r>
      <w:r w:rsidRPr="00FB57DA">
        <w:rPr>
          <w:noProof/>
          <w:szCs w:val="24"/>
        </w:rPr>
        <w:t xml:space="preserve">, </w:t>
      </w:r>
      <w:r w:rsidRPr="00FB57DA">
        <w:rPr>
          <w:i/>
          <w:iCs/>
          <w:noProof/>
          <w:szCs w:val="24"/>
        </w:rPr>
        <w:t>9</w:t>
      </w:r>
      <w:r w:rsidRPr="00FB57DA">
        <w:rPr>
          <w:noProof/>
          <w:szCs w:val="24"/>
        </w:rPr>
        <w:t>(4), 2263–2266.</w:t>
      </w:r>
    </w:p>
    <w:p w14:paraId="181BEF65"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Kireeva, E. V. (2016). </w:t>
      </w:r>
      <w:r w:rsidRPr="00FB57DA">
        <w:rPr>
          <w:i/>
          <w:iCs/>
          <w:noProof/>
          <w:szCs w:val="24"/>
        </w:rPr>
        <w:t>Effective Management of Personal Finance</w:t>
      </w:r>
      <w:r w:rsidRPr="00FB57DA">
        <w:rPr>
          <w:noProof/>
          <w:szCs w:val="24"/>
        </w:rPr>
        <w:t xml:space="preserve">. </w:t>
      </w:r>
      <w:r w:rsidRPr="00FB57DA">
        <w:rPr>
          <w:i/>
          <w:iCs/>
          <w:noProof/>
          <w:szCs w:val="24"/>
        </w:rPr>
        <w:t>May</w:t>
      </w:r>
      <w:r w:rsidRPr="00FB57DA">
        <w:rPr>
          <w:noProof/>
          <w:szCs w:val="24"/>
        </w:rPr>
        <w:t>.</w:t>
      </w:r>
    </w:p>
    <w:p w14:paraId="02BBBB61"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Lin, W.-R., Yang, F.-J., &amp; Chang, H.-C. (2016). A Discussion of College Students’ Financial Planning Awareness and Financial Planning Ability: A Case Study of a University in Taiwan. </w:t>
      </w:r>
      <w:r w:rsidRPr="00FB57DA">
        <w:rPr>
          <w:i/>
          <w:iCs/>
          <w:noProof/>
          <w:szCs w:val="24"/>
        </w:rPr>
        <w:t>Journal of Accounting Finance &amp; Management Strategy</w:t>
      </w:r>
      <w:r w:rsidRPr="00FB57DA">
        <w:rPr>
          <w:noProof/>
          <w:szCs w:val="24"/>
        </w:rPr>
        <w:t xml:space="preserve">, </w:t>
      </w:r>
      <w:r w:rsidRPr="00FB57DA">
        <w:rPr>
          <w:i/>
          <w:iCs/>
          <w:noProof/>
          <w:szCs w:val="24"/>
        </w:rPr>
        <w:t>11</w:t>
      </w:r>
      <w:r w:rsidRPr="00FB57DA">
        <w:rPr>
          <w:noProof/>
          <w:szCs w:val="24"/>
        </w:rPr>
        <w:t>(1), 119–140. http://uprm.edu/library/relay.php?url=%7BtargetURL%7D/docview/1818677905?accountid=28498</w:t>
      </w:r>
    </w:p>
    <w:p w14:paraId="771028DD"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McKay, M., &amp; Fanning, P. (2016). </w:t>
      </w:r>
      <w:r w:rsidRPr="00FB57DA">
        <w:rPr>
          <w:i/>
          <w:iCs/>
          <w:noProof/>
          <w:szCs w:val="24"/>
        </w:rPr>
        <w:t>Self-Esteem</w:t>
      </w:r>
      <w:r w:rsidRPr="00FB57DA">
        <w:rPr>
          <w:noProof/>
          <w:szCs w:val="24"/>
        </w:rPr>
        <w:t xml:space="preserve"> (4th ed.). New Harbinger Publications, Inc.</w:t>
      </w:r>
    </w:p>
    <w:p w14:paraId="41FCA212"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Meinarno, E. A., &amp; Rahardjo, W. (2012). </w:t>
      </w:r>
      <w:r w:rsidRPr="00FB57DA">
        <w:rPr>
          <w:i/>
          <w:iCs/>
          <w:noProof/>
          <w:szCs w:val="24"/>
        </w:rPr>
        <w:t>Symbolic Meaning of Money , Self-esteem , and Identification with Pancasila Values</w:t>
      </w:r>
      <w:r w:rsidRPr="00FB57DA">
        <w:rPr>
          <w:noProof/>
          <w:szCs w:val="24"/>
        </w:rPr>
        <w:t xml:space="preserve">. </w:t>
      </w:r>
      <w:r w:rsidRPr="00FB57DA">
        <w:rPr>
          <w:i/>
          <w:iCs/>
          <w:noProof/>
          <w:szCs w:val="24"/>
        </w:rPr>
        <w:t>65</w:t>
      </w:r>
      <w:r w:rsidRPr="00FB57DA">
        <w:rPr>
          <w:noProof/>
          <w:szCs w:val="24"/>
        </w:rPr>
        <w:t>(ICIBSoS), 106–115. https://doi.org/10.1016/j.sbspro.2012.11.099</w:t>
      </w:r>
    </w:p>
    <w:p w14:paraId="13E259CB"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Mendari, A. S., &amp; Soejono, F. (2019). Hubungan Tingkat Literasi dan Perencanaan Keuangan. </w:t>
      </w:r>
      <w:r w:rsidRPr="00FB57DA">
        <w:rPr>
          <w:i/>
          <w:iCs/>
          <w:noProof/>
          <w:szCs w:val="24"/>
        </w:rPr>
        <w:t>Modus Journals</w:t>
      </w:r>
      <w:r w:rsidRPr="00FB57DA">
        <w:rPr>
          <w:noProof/>
          <w:szCs w:val="24"/>
        </w:rPr>
        <w:t xml:space="preserve">, </w:t>
      </w:r>
      <w:r w:rsidRPr="00FB57DA">
        <w:rPr>
          <w:i/>
          <w:iCs/>
          <w:noProof/>
          <w:szCs w:val="24"/>
        </w:rPr>
        <w:t>31</w:t>
      </w:r>
      <w:r w:rsidRPr="00FB57DA">
        <w:rPr>
          <w:noProof/>
          <w:szCs w:val="24"/>
        </w:rPr>
        <w:t>(2), 227–240.</w:t>
      </w:r>
    </w:p>
    <w:p w14:paraId="6D9B7EA2"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Mruk, C. J. (2006). Self-esteem: research, theory, and practice. In </w:t>
      </w:r>
      <w:r w:rsidRPr="00FB57DA">
        <w:rPr>
          <w:i/>
          <w:iCs/>
          <w:noProof/>
          <w:szCs w:val="24"/>
        </w:rPr>
        <w:t>Choice Reviews Online</w:t>
      </w:r>
      <w:r w:rsidRPr="00FB57DA">
        <w:rPr>
          <w:noProof/>
          <w:szCs w:val="24"/>
        </w:rPr>
        <w:t xml:space="preserve"> (Vol. 32, Issue 10). Springer Publishing Company. https://doi.org/10.5860/choice.32-5938</w:t>
      </w:r>
    </w:p>
    <w:p w14:paraId="01560E68"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Muizzuddin, T., Ghasarma, R., Putri, L., &amp; Adam, M. (2017). Financial Literacy: Strategies and Concepts in Understanding the Financial Planning with Self-Efficacy Theory and Goal Setting Theory of Motivation Approach. </w:t>
      </w:r>
      <w:r w:rsidRPr="00FB57DA">
        <w:rPr>
          <w:i/>
          <w:iCs/>
          <w:noProof/>
          <w:szCs w:val="24"/>
        </w:rPr>
        <w:t>International Journal of Economics and Financial Issues</w:t>
      </w:r>
      <w:r w:rsidRPr="00FB57DA">
        <w:rPr>
          <w:noProof/>
          <w:szCs w:val="24"/>
        </w:rPr>
        <w:t xml:space="preserve">, </w:t>
      </w:r>
      <w:r w:rsidRPr="00FB57DA">
        <w:rPr>
          <w:i/>
          <w:iCs/>
          <w:noProof/>
          <w:szCs w:val="24"/>
        </w:rPr>
        <w:t>7</w:t>
      </w:r>
      <w:r w:rsidRPr="00FB57DA">
        <w:rPr>
          <w:noProof/>
          <w:szCs w:val="24"/>
        </w:rPr>
        <w:t xml:space="preserve">(4), </w:t>
      </w:r>
      <w:r w:rsidRPr="00FB57DA">
        <w:rPr>
          <w:noProof/>
          <w:szCs w:val="24"/>
        </w:rPr>
        <w:lastRenderedPageBreak/>
        <w:t>182–188. http:www.econjournals.com</w:t>
      </w:r>
    </w:p>
    <w:p w14:paraId="5D736181"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Mulasiswi, Cut Musni; Julialevi, K. O. (2020). Optimalisasi Financial Teknologi ( Fintech ) Terhadap Peningkatan Literasi Dan Inklusi Keuangan Usaha Menengah Purwokerto. </w:t>
      </w:r>
      <w:r w:rsidRPr="00FB57DA">
        <w:rPr>
          <w:i/>
          <w:iCs/>
          <w:noProof/>
          <w:szCs w:val="24"/>
        </w:rPr>
        <w:t>Performance</w:t>
      </w:r>
      <w:r w:rsidRPr="00FB57DA">
        <w:rPr>
          <w:noProof/>
          <w:szCs w:val="24"/>
        </w:rPr>
        <w:t xml:space="preserve">, </w:t>
      </w:r>
      <w:r w:rsidRPr="00FB57DA">
        <w:rPr>
          <w:i/>
          <w:iCs/>
          <w:noProof/>
          <w:szCs w:val="24"/>
        </w:rPr>
        <w:t>27</w:t>
      </w:r>
      <w:r w:rsidRPr="00FB57DA">
        <w:rPr>
          <w:noProof/>
          <w:szCs w:val="24"/>
        </w:rPr>
        <w:t>(1), 12–20.</w:t>
      </w:r>
    </w:p>
    <w:p w14:paraId="2E7074C5"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Neymotin, F. (2010). Linking self-esteem with the tendency to engage in financial planning. </w:t>
      </w:r>
      <w:r w:rsidRPr="00FB57DA">
        <w:rPr>
          <w:i/>
          <w:iCs/>
          <w:noProof/>
          <w:szCs w:val="24"/>
        </w:rPr>
        <w:t>Journal of Economic Psychology</w:t>
      </w:r>
      <w:r w:rsidRPr="00FB57DA">
        <w:rPr>
          <w:noProof/>
          <w:szCs w:val="24"/>
        </w:rPr>
        <w:t xml:space="preserve">, </w:t>
      </w:r>
      <w:r w:rsidRPr="00FB57DA">
        <w:rPr>
          <w:i/>
          <w:iCs/>
          <w:noProof/>
          <w:szCs w:val="24"/>
        </w:rPr>
        <w:t>31</w:t>
      </w:r>
      <w:r w:rsidRPr="00FB57DA">
        <w:rPr>
          <w:noProof/>
          <w:szCs w:val="24"/>
        </w:rPr>
        <w:t>(6), 996–1007. https://doi.org/10.1016/j.joep.2010.08.006</w:t>
      </w:r>
    </w:p>
    <w:p w14:paraId="2B3C85E1"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Otoritas Jasa Keuangan. (2017). Strategi Nasional Literasi Keuangan Indonesia (Revisit 2017). In </w:t>
      </w:r>
      <w:r w:rsidRPr="00FB57DA">
        <w:rPr>
          <w:i/>
          <w:iCs/>
          <w:noProof/>
          <w:szCs w:val="24"/>
        </w:rPr>
        <w:t>Otoritas Jasa Keuangan</w:t>
      </w:r>
      <w:r w:rsidRPr="00FB57DA">
        <w:rPr>
          <w:noProof/>
          <w:szCs w:val="24"/>
        </w:rPr>
        <w:t xml:space="preserve"> (pp. 1–99).</w:t>
      </w:r>
    </w:p>
    <w:p w14:paraId="4BE8DA2F"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Palací, F., Jiménez, I., &amp; Topa, G. (2018). Too soon to worry? Longitudinal examination of financial planning for retirement among Spanish aged workers. </w:t>
      </w:r>
      <w:r w:rsidRPr="00FB57DA">
        <w:rPr>
          <w:i/>
          <w:iCs/>
          <w:noProof/>
          <w:szCs w:val="24"/>
        </w:rPr>
        <w:t>PLoS ONE</w:t>
      </w:r>
      <w:r w:rsidRPr="00FB57DA">
        <w:rPr>
          <w:noProof/>
          <w:szCs w:val="24"/>
        </w:rPr>
        <w:t xml:space="preserve">, </w:t>
      </w:r>
      <w:r w:rsidRPr="00FB57DA">
        <w:rPr>
          <w:i/>
          <w:iCs/>
          <w:noProof/>
          <w:szCs w:val="24"/>
        </w:rPr>
        <w:t>13</w:t>
      </w:r>
      <w:r w:rsidRPr="00FB57DA">
        <w:rPr>
          <w:noProof/>
          <w:szCs w:val="24"/>
        </w:rPr>
        <w:t>(12), 1–17. https://doi.org/10.1371/journal.pone.0209434</w:t>
      </w:r>
    </w:p>
    <w:p w14:paraId="3F0727EC"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Rusdini, D. A. (2020). Faktor yang Memengaruhi Financial Satisfaction pada Masyarakat Kabupaten Pamekasan. </w:t>
      </w:r>
      <w:r w:rsidRPr="00FB57DA">
        <w:rPr>
          <w:i/>
          <w:iCs/>
          <w:noProof/>
          <w:szCs w:val="24"/>
        </w:rPr>
        <w:t>Jurnal Ilmu Manajemen</w:t>
      </w:r>
      <w:r w:rsidRPr="00FB57DA">
        <w:rPr>
          <w:noProof/>
          <w:szCs w:val="24"/>
        </w:rPr>
        <w:t xml:space="preserve">, </w:t>
      </w:r>
      <w:r w:rsidRPr="00FB57DA">
        <w:rPr>
          <w:i/>
          <w:iCs/>
          <w:noProof/>
          <w:szCs w:val="24"/>
        </w:rPr>
        <w:t>9</w:t>
      </w:r>
      <w:r w:rsidRPr="00FB57DA">
        <w:rPr>
          <w:noProof/>
          <w:szCs w:val="24"/>
        </w:rPr>
        <w:t>.</w:t>
      </w:r>
    </w:p>
    <w:p w14:paraId="10936353"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Saeedi, A., &amp; Hamedi, M. (2018). Financial literacy: Empowerment in the stock market. In </w:t>
      </w:r>
      <w:r w:rsidRPr="00FB57DA">
        <w:rPr>
          <w:i/>
          <w:iCs/>
          <w:noProof/>
          <w:szCs w:val="24"/>
        </w:rPr>
        <w:t>Financial Literacy: Empowerment in the Stock Market</w:t>
      </w:r>
      <w:r w:rsidRPr="00FB57DA">
        <w:rPr>
          <w:noProof/>
          <w:szCs w:val="24"/>
        </w:rPr>
        <w:t>. Palgrave Macmillan. https://doi.org/10.1007/978-3-319-77857-0</w:t>
      </w:r>
    </w:p>
    <w:p w14:paraId="015631C9"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Scardovi, C. (2017). Digital Transformation in Financial Services. In </w:t>
      </w:r>
      <w:r w:rsidRPr="00FB57DA">
        <w:rPr>
          <w:i/>
          <w:iCs/>
          <w:noProof/>
          <w:szCs w:val="24"/>
        </w:rPr>
        <w:t>Global Positioning for Financial Services</w:t>
      </w:r>
      <w:r w:rsidRPr="00FB57DA">
        <w:rPr>
          <w:noProof/>
          <w:szCs w:val="24"/>
        </w:rPr>
        <w:t>. Springer International Publishing. https://doi.org/10.1142/9789812793669_0001</w:t>
      </w:r>
    </w:p>
    <w:p w14:paraId="62C09C32"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Setyowati, A., Harmadi, H., &amp; Sunarjanto, S. (2018). Islamic Financial Literacy and Personal Financial Planning: A Socio-Demographic Study. </w:t>
      </w:r>
      <w:r w:rsidRPr="00FB57DA">
        <w:rPr>
          <w:i/>
          <w:iCs/>
          <w:noProof/>
          <w:szCs w:val="24"/>
        </w:rPr>
        <w:t>Jurnal Keuangan Dan Perbankan</w:t>
      </w:r>
      <w:r w:rsidRPr="00FB57DA">
        <w:rPr>
          <w:noProof/>
          <w:szCs w:val="24"/>
        </w:rPr>
        <w:t xml:space="preserve">, </w:t>
      </w:r>
      <w:r w:rsidRPr="00FB57DA">
        <w:rPr>
          <w:i/>
          <w:iCs/>
          <w:noProof/>
          <w:szCs w:val="24"/>
        </w:rPr>
        <w:t>22</w:t>
      </w:r>
      <w:r w:rsidRPr="00FB57DA">
        <w:rPr>
          <w:noProof/>
          <w:szCs w:val="24"/>
        </w:rPr>
        <w:t>(1), 63–72. https://doi.org/10.26905/jkdp.v22i1.1625</w:t>
      </w:r>
    </w:p>
    <w:p w14:paraId="12352281"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Shelitha Smodic, Forst, E., Rauschenberger, J., &amp; McCoy, M. (2019). Financial Planning with Ambiguous Loss from Alzheimer’s Disease: Implications, Applications, and Interventions. </w:t>
      </w:r>
      <w:r w:rsidRPr="00FB57DA">
        <w:rPr>
          <w:i/>
          <w:iCs/>
          <w:noProof/>
          <w:szCs w:val="24"/>
        </w:rPr>
        <w:t>American Journal of Economics and Control Systems Management</w:t>
      </w:r>
      <w:r w:rsidRPr="00FB57DA">
        <w:rPr>
          <w:noProof/>
          <w:szCs w:val="24"/>
        </w:rPr>
        <w:t xml:space="preserve">, </w:t>
      </w:r>
      <w:r w:rsidRPr="00FB57DA">
        <w:rPr>
          <w:i/>
          <w:iCs/>
          <w:noProof/>
          <w:szCs w:val="24"/>
        </w:rPr>
        <w:t>1</w:t>
      </w:r>
      <w:r w:rsidRPr="00FB57DA">
        <w:rPr>
          <w:noProof/>
          <w:szCs w:val="24"/>
        </w:rPr>
        <w:t>, 29–36. https://www.researchgate.net/publication/335589221_Financial_Planning_with_Ambiguous_Loss_from_Alzheimer’s_Disease_Implications_Application_and_Interventions</w:t>
      </w:r>
    </w:p>
    <w:p w14:paraId="1B7962DE"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Sobaya, S., Hidayanto, M. F., &amp; Safitri, J. (2016). Pengaruh literasi keuangan dan lingkungan sosial terhadap perencanaan keuangan pegawai di universitas islam indonesia yogyakarta. </w:t>
      </w:r>
      <w:r w:rsidRPr="00FB57DA">
        <w:rPr>
          <w:i/>
          <w:iCs/>
          <w:noProof/>
          <w:szCs w:val="24"/>
        </w:rPr>
        <w:t>Madania</w:t>
      </w:r>
      <w:r w:rsidRPr="00FB57DA">
        <w:rPr>
          <w:noProof/>
          <w:szCs w:val="24"/>
        </w:rPr>
        <w:t xml:space="preserve">, </w:t>
      </w:r>
      <w:r w:rsidRPr="00FB57DA">
        <w:rPr>
          <w:i/>
          <w:iCs/>
          <w:noProof/>
          <w:szCs w:val="24"/>
        </w:rPr>
        <w:t>20</w:t>
      </w:r>
      <w:r w:rsidRPr="00FB57DA">
        <w:rPr>
          <w:noProof/>
          <w:szCs w:val="24"/>
        </w:rPr>
        <w:t>(01), 1–14.</w:t>
      </w:r>
    </w:p>
    <w:p w14:paraId="1AD29460"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Solomons, D. (1961). Economic and Accounting Concepts of Income. </w:t>
      </w:r>
      <w:r w:rsidRPr="00FB57DA">
        <w:rPr>
          <w:i/>
          <w:iCs/>
          <w:noProof/>
          <w:szCs w:val="24"/>
        </w:rPr>
        <w:t>University of Pensylvania</w:t>
      </w:r>
      <w:r w:rsidRPr="00FB57DA">
        <w:rPr>
          <w:noProof/>
          <w:szCs w:val="24"/>
        </w:rPr>
        <w:t>, 374–383.</w:t>
      </w:r>
    </w:p>
    <w:p w14:paraId="6D2B50B7"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Sudarto, &amp; Reswari, A. D. (2019). Faktor Faktor yang Mempengaruhi Perencanaan Keuangan Pribadi.pdf. </w:t>
      </w:r>
      <w:r w:rsidRPr="00FB57DA">
        <w:rPr>
          <w:i/>
          <w:iCs/>
          <w:noProof/>
          <w:szCs w:val="24"/>
        </w:rPr>
        <w:t>Sustainable Competitive Advantage-9</w:t>
      </w:r>
      <w:r w:rsidRPr="00FB57DA">
        <w:rPr>
          <w:noProof/>
          <w:szCs w:val="24"/>
        </w:rPr>
        <w:t>.</w:t>
      </w:r>
    </w:p>
    <w:p w14:paraId="31C47C4F" w14:textId="77777777" w:rsidR="00FB57DA" w:rsidRPr="00FB57DA" w:rsidRDefault="00FB57DA" w:rsidP="00FB57DA">
      <w:pPr>
        <w:widowControl w:val="0"/>
        <w:adjustRightInd w:val="0"/>
        <w:spacing w:after="240"/>
        <w:ind w:left="480" w:hanging="480"/>
        <w:rPr>
          <w:noProof/>
          <w:szCs w:val="24"/>
        </w:rPr>
      </w:pPr>
      <w:r w:rsidRPr="00FB57DA">
        <w:rPr>
          <w:noProof/>
          <w:szCs w:val="24"/>
        </w:rPr>
        <w:t xml:space="preserve">Wulandari, F. A., &amp; Sutjiati, R. (2014). Pengaruh Kesadaran Masyarakat dalam Perencanaan Keuangan Keluarga terhadap Kesejahteraan (Studi pada Warga Komplek BCP, Jatinangor. </w:t>
      </w:r>
      <w:r w:rsidRPr="00FB57DA">
        <w:rPr>
          <w:i/>
          <w:iCs/>
          <w:noProof/>
          <w:szCs w:val="24"/>
        </w:rPr>
        <w:t>Siasat Bisnis</w:t>
      </w:r>
      <w:r w:rsidRPr="00FB57DA">
        <w:rPr>
          <w:noProof/>
          <w:szCs w:val="24"/>
        </w:rPr>
        <w:t xml:space="preserve">, </w:t>
      </w:r>
      <w:r w:rsidRPr="00FB57DA">
        <w:rPr>
          <w:i/>
          <w:iCs/>
          <w:noProof/>
          <w:szCs w:val="24"/>
        </w:rPr>
        <w:t>18</w:t>
      </w:r>
      <w:r w:rsidRPr="00FB57DA">
        <w:rPr>
          <w:noProof/>
          <w:szCs w:val="24"/>
        </w:rPr>
        <w:t>(1), 21–31.</w:t>
      </w:r>
    </w:p>
    <w:p w14:paraId="59E1B80B" w14:textId="77777777" w:rsidR="00FB57DA" w:rsidRPr="00FB57DA" w:rsidRDefault="00FB57DA" w:rsidP="00FB57DA">
      <w:pPr>
        <w:widowControl w:val="0"/>
        <w:adjustRightInd w:val="0"/>
        <w:spacing w:after="240"/>
        <w:ind w:left="480" w:hanging="480"/>
        <w:rPr>
          <w:noProof/>
          <w:szCs w:val="24"/>
        </w:rPr>
      </w:pPr>
      <w:r w:rsidRPr="00FB57DA">
        <w:rPr>
          <w:noProof/>
          <w:szCs w:val="24"/>
        </w:rPr>
        <w:t>Xinyue</w:t>
      </w:r>
      <w:r w:rsidRPr="00FB57DA">
        <w:rPr>
          <w:rFonts w:ascii="MS Mincho" w:eastAsia="MS Mincho" w:hAnsi="MS Mincho" w:cs="MS Mincho" w:hint="eastAsia"/>
          <w:noProof/>
          <w:szCs w:val="24"/>
        </w:rPr>
        <w:t>，</w:t>
      </w:r>
      <w:r w:rsidRPr="00FB57DA">
        <w:rPr>
          <w:noProof/>
          <w:szCs w:val="24"/>
        </w:rPr>
        <w:t>Zhou, Kathleen</w:t>
      </w:r>
      <w:r w:rsidRPr="00FB57DA">
        <w:rPr>
          <w:rFonts w:ascii="MS Mincho" w:eastAsia="MS Mincho" w:hAnsi="MS Mincho" w:cs="MS Mincho" w:hint="eastAsia"/>
          <w:noProof/>
          <w:szCs w:val="24"/>
        </w:rPr>
        <w:t>，</w:t>
      </w:r>
      <w:r w:rsidRPr="00FB57DA">
        <w:rPr>
          <w:noProof/>
          <w:szCs w:val="24"/>
        </w:rPr>
        <w:t xml:space="preserve"> D. Vohs, &amp; Roy</w:t>
      </w:r>
      <w:r w:rsidRPr="00FB57DA">
        <w:rPr>
          <w:rFonts w:ascii="MS Mincho" w:eastAsia="MS Mincho" w:hAnsi="MS Mincho" w:cs="MS Mincho" w:hint="eastAsia"/>
          <w:noProof/>
          <w:szCs w:val="24"/>
        </w:rPr>
        <w:t>，</w:t>
      </w:r>
      <w:r w:rsidRPr="00FB57DA">
        <w:rPr>
          <w:noProof/>
          <w:szCs w:val="24"/>
        </w:rPr>
        <w:t xml:space="preserve"> F. Baumeister. (2009). The Symbolic Power of Money Reminders of Money Alter Social Distress and Physical Pain. </w:t>
      </w:r>
      <w:r w:rsidRPr="00FB57DA">
        <w:rPr>
          <w:i/>
          <w:iCs/>
          <w:noProof/>
          <w:szCs w:val="24"/>
        </w:rPr>
        <w:t>Psychological Science</w:t>
      </w:r>
      <w:r w:rsidRPr="00FB57DA">
        <w:rPr>
          <w:noProof/>
          <w:szCs w:val="24"/>
        </w:rPr>
        <w:t xml:space="preserve">, </w:t>
      </w:r>
      <w:r w:rsidRPr="00FB57DA">
        <w:rPr>
          <w:i/>
          <w:iCs/>
          <w:noProof/>
          <w:szCs w:val="24"/>
        </w:rPr>
        <w:t>20</w:t>
      </w:r>
      <w:r w:rsidRPr="00FB57DA">
        <w:rPr>
          <w:noProof/>
          <w:szCs w:val="24"/>
        </w:rPr>
        <w:t>(6), 1–7.</w:t>
      </w:r>
    </w:p>
    <w:p w14:paraId="435E5390" w14:textId="77777777" w:rsidR="00FB57DA" w:rsidRPr="00FB57DA" w:rsidRDefault="00FB57DA" w:rsidP="00FB57DA">
      <w:pPr>
        <w:widowControl w:val="0"/>
        <w:adjustRightInd w:val="0"/>
        <w:spacing w:after="240"/>
        <w:ind w:left="480" w:hanging="480"/>
        <w:rPr>
          <w:noProof/>
          <w:szCs w:val="24"/>
        </w:rPr>
      </w:pPr>
      <w:r w:rsidRPr="00FB57DA">
        <w:rPr>
          <w:noProof/>
          <w:szCs w:val="24"/>
        </w:rPr>
        <w:lastRenderedPageBreak/>
        <w:t xml:space="preserve">Yohana, I. (2010). Pengaruh Locus Of Control, Financial Knowledge, Income Terhadap Financial Management Behavior. </w:t>
      </w:r>
      <w:r w:rsidRPr="00FB57DA">
        <w:rPr>
          <w:i/>
          <w:iCs/>
          <w:noProof/>
          <w:szCs w:val="24"/>
        </w:rPr>
        <w:t>Jurnal Bisnis Dan Akuntansi</w:t>
      </w:r>
      <w:r w:rsidRPr="00FB57DA">
        <w:rPr>
          <w:noProof/>
          <w:szCs w:val="24"/>
        </w:rPr>
        <w:t xml:space="preserve">, </w:t>
      </w:r>
      <w:r w:rsidRPr="00FB57DA">
        <w:rPr>
          <w:i/>
          <w:iCs/>
          <w:noProof/>
          <w:szCs w:val="24"/>
        </w:rPr>
        <w:t>12</w:t>
      </w:r>
      <w:r w:rsidRPr="00FB57DA">
        <w:rPr>
          <w:noProof/>
          <w:szCs w:val="24"/>
        </w:rPr>
        <w:t>(3), 131–144.</w:t>
      </w:r>
    </w:p>
    <w:p w14:paraId="14B8A5CA" w14:textId="77777777" w:rsidR="00FB57DA" w:rsidRPr="00FB57DA" w:rsidRDefault="00FB57DA" w:rsidP="00FB57DA">
      <w:pPr>
        <w:widowControl w:val="0"/>
        <w:adjustRightInd w:val="0"/>
        <w:spacing w:after="240"/>
        <w:ind w:left="480" w:hanging="480"/>
        <w:rPr>
          <w:noProof/>
        </w:rPr>
      </w:pPr>
      <w:r w:rsidRPr="00FB57DA">
        <w:rPr>
          <w:noProof/>
          <w:szCs w:val="24"/>
        </w:rPr>
        <w:t xml:space="preserve">Yushita, A. N. (2017). Pentingnya Literasi Keuangan Bagi Pengelolaan Keuangan Pribadi. </w:t>
      </w:r>
      <w:r w:rsidRPr="00FB57DA">
        <w:rPr>
          <w:i/>
          <w:iCs/>
          <w:noProof/>
          <w:szCs w:val="24"/>
        </w:rPr>
        <w:t>Jurnal Nominal</w:t>
      </w:r>
      <w:r w:rsidRPr="00FB57DA">
        <w:rPr>
          <w:noProof/>
          <w:szCs w:val="24"/>
        </w:rPr>
        <w:t xml:space="preserve">, </w:t>
      </w:r>
      <w:r w:rsidRPr="00FB57DA">
        <w:rPr>
          <w:i/>
          <w:iCs/>
          <w:noProof/>
          <w:szCs w:val="24"/>
        </w:rPr>
        <w:t>VI</w:t>
      </w:r>
      <w:r w:rsidRPr="00FB57DA">
        <w:rPr>
          <w:noProof/>
          <w:szCs w:val="24"/>
        </w:rPr>
        <w:t>(9), 1689–1699.</w:t>
      </w:r>
    </w:p>
    <w:p w14:paraId="64097476" w14:textId="11A12A61" w:rsidR="00FB57DA" w:rsidRDefault="00FB57DA" w:rsidP="00FC7E48">
      <w:pPr>
        <w:widowControl w:val="0"/>
        <w:adjustRightInd w:val="0"/>
        <w:spacing w:after="240"/>
        <w:rPr>
          <w:b/>
          <w:bCs/>
          <w:szCs w:val="22"/>
          <w:lang w:val="id-ID"/>
        </w:rPr>
      </w:pPr>
      <w:r>
        <w:rPr>
          <w:b/>
          <w:bCs/>
          <w:szCs w:val="22"/>
          <w:lang w:val="id-ID"/>
        </w:rPr>
        <w:fldChar w:fldCharType="end"/>
      </w:r>
    </w:p>
    <w:sectPr w:rsidR="00FB57DA" w:rsidSect="00613C5A">
      <w:headerReference w:type="even" r:id="rId11"/>
      <w:headerReference w:type="default" r:id="rId12"/>
      <w:footerReference w:type="even" r:id="rId13"/>
      <w:headerReference w:type="first" r:id="rId14"/>
      <w:type w:val="continuous"/>
      <w:pgSz w:w="11906" w:h="16838" w:code="9"/>
      <w:pgMar w:top="1440" w:right="1440" w:bottom="1440" w:left="1440" w:header="708" w:footer="708"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992A8" w14:textId="77777777" w:rsidR="00AA4120" w:rsidRDefault="00AA4120" w:rsidP="00F52B07">
      <w:r>
        <w:separator/>
      </w:r>
    </w:p>
  </w:endnote>
  <w:endnote w:type="continuationSeparator" w:id="0">
    <w:p w14:paraId="56BA7CB4" w14:textId="77777777" w:rsidR="00AA4120" w:rsidRDefault="00AA4120" w:rsidP="00F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909E3" w14:textId="77777777" w:rsidR="007330F9" w:rsidRDefault="007330F9" w:rsidP="00202543">
    <w:pPr>
      <w:pStyle w:val="Footer"/>
      <w:jc w:val="center"/>
    </w:pP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B2110" w14:textId="77777777" w:rsidR="00AA4120" w:rsidRDefault="00AA4120" w:rsidP="00F52B07">
      <w:r>
        <w:separator/>
      </w:r>
    </w:p>
  </w:footnote>
  <w:footnote w:type="continuationSeparator" w:id="0">
    <w:p w14:paraId="70A0C477" w14:textId="77777777" w:rsidR="00AA4120" w:rsidRDefault="00AA4120" w:rsidP="00F5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838B" w14:textId="46A7E493" w:rsidR="007330F9" w:rsidRPr="00F108F0" w:rsidRDefault="007330F9">
    <w:pPr>
      <w:pStyle w:val="Header"/>
    </w:pPr>
    <w:r>
      <w:t xml:space="preserve">Hafida Alviolita Dwi Ningrum. Faktor yang Memengaruhi </w:t>
    </w:r>
    <w:r>
      <w:rPr>
        <w:i/>
        <w:iCs/>
      </w:rPr>
      <w:t xml:space="preserve">Personal Financial Planning </w:t>
    </w:r>
    <w:r>
      <w:t>pada Masyarakat Kota Kediri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36"/>
      <w:gridCol w:w="1120"/>
    </w:tblGrid>
    <w:tr w:rsidR="007330F9" w14:paraId="1147916D" w14:textId="77777777" w:rsidTr="009E5519">
      <w:trPr>
        <w:trHeight w:val="288"/>
      </w:trPr>
      <w:tc>
        <w:tcPr>
          <w:tcW w:w="9471" w:type="dxa"/>
        </w:tcPr>
        <w:p w14:paraId="5D1A30C7" w14:textId="0AE8F30C" w:rsidR="007330F9" w:rsidRDefault="007330F9" w:rsidP="00F52B07">
          <w:pPr>
            <w:pStyle w:val="NormalWeb"/>
            <w:snapToGrid w:val="0"/>
            <w:spacing w:before="0" w:beforeAutospacing="0" w:after="0" w:afterAutospacing="0"/>
            <w:textAlignment w:val="top"/>
            <w:rPr>
              <w:rFonts w:ascii="Cambria" w:eastAsia="Times New Roman" w:hAnsi="Cambria" w:cs="Times New Roman"/>
              <w:sz w:val="36"/>
              <w:szCs w:val="36"/>
            </w:rPr>
          </w:pPr>
          <w:r>
            <w:rPr>
              <w:rFonts w:ascii="Times New Roman" w:hAnsi="Times New Roman" w:cs="Times New Roman"/>
              <w:bCs/>
              <w:i/>
              <w:sz w:val="20"/>
              <w:szCs w:val="20"/>
              <w:lang w:eastAsia="zh-HK"/>
            </w:rPr>
            <w:t>Jurnal Ilmu Manajemen Volume 9 Nomor XX – Jurusan Manajemen Fakultas Ekonomi Universitas Negeri Surabaya</w:t>
          </w:r>
          <w:r>
            <w:rPr>
              <w:bCs/>
              <w:i/>
              <w:sz w:val="20"/>
              <w:lang w:val="id-ID" w:eastAsia="zh-HK"/>
            </w:rPr>
            <w:t xml:space="preserve"> </w:t>
          </w:r>
        </w:p>
      </w:tc>
      <w:tc>
        <w:tcPr>
          <w:tcW w:w="1127" w:type="dxa"/>
        </w:tcPr>
        <w:p w14:paraId="50CE3156" w14:textId="3060B72F" w:rsidR="007330F9" w:rsidRPr="00E62080" w:rsidRDefault="007330F9" w:rsidP="00F52B07">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21</w:t>
          </w:r>
        </w:p>
      </w:tc>
    </w:tr>
  </w:tbl>
  <w:p w14:paraId="01A2CCA2" w14:textId="77777777" w:rsidR="007330F9" w:rsidRPr="00F52B07" w:rsidRDefault="007330F9" w:rsidP="00F52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36"/>
      <w:gridCol w:w="1120"/>
    </w:tblGrid>
    <w:tr w:rsidR="007330F9" w14:paraId="74871D9D" w14:textId="77777777" w:rsidTr="009E5519">
      <w:trPr>
        <w:trHeight w:val="288"/>
      </w:trPr>
      <w:tc>
        <w:tcPr>
          <w:tcW w:w="9471" w:type="dxa"/>
        </w:tcPr>
        <w:p w14:paraId="4E219F7D" w14:textId="7421F0FA" w:rsidR="007330F9" w:rsidRDefault="007330F9" w:rsidP="00202543">
          <w:pPr>
            <w:pStyle w:val="NormalWeb"/>
            <w:snapToGrid w:val="0"/>
            <w:spacing w:before="0" w:beforeAutospacing="0" w:after="0" w:afterAutospacing="0"/>
            <w:textAlignment w:val="top"/>
            <w:rPr>
              <w:rFonts w:ascii="Cambria" w:eastAsia="Times New Roman" w:hAnsi="Cambria" w:cs="Times New Roman"/>
              <w:sz w:val="36"/>
              <w:szCs w:val="36"/>
            </w:rPr>
          </w:pPr>
          <w:r>
            <w:rPr>
              <w:rFonts w:ascii="Times New Roman" w:hAnsi="Times New Roman" w:cs="Times New Roman"/>
              <w:bCs/>
              <w:i/>
              <w:sz w:val="20"/>
              <w:szCs w:val="20"/>
              <w:lang w:eastAsia="zh-HK"/>
            </w:rPr>
            <w:t>Jurnal Ilmu Manajemen Volume 9 Nomor XX – Jurusan Manajemen Fakultas Ekonomi Universitas Negeri Surabaya</w:t>
          </w:r>
          <w:r>
            <w:rPr>
              <w:bCs/>
              <w:i/>
              <w:sz w:val="20"/>
              <w:lang w:val="id-ID" w:eastAsia="zh-HK"/>
            </w:rPr>
            <w:t xml:space="preserve"> </w:t>
          </w:r>
        </w:p>
      </w:tc>
      <w:tc>
        <w:tcPr>
          <w:tcW w:w="1127" w:type="dxa"/>
        </w:tcPr>
        <w:p w14:paraId="7AF06CB4" w14:textId="2C8E9C3F" w:rsidR="007330F9" w:rsidRPr="00E62080" w:rsidRDefault="007330F9" w:rsidP="00202543">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21</w:t>
          </w:r>
        </w:p>
      </w:tc>
    </w:tr>
  </w:tbl>
  <w:p w14:paraId="7E880359" w14:textId="77777777" w:rsidR="007330F9" w:rsidRDefault="0073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D9927FA"/>
    <w:multiLevelType w:val="hybridMultilevel"/>
    <w:tmpl w:val="988475CC"/>
    <w:lvl w:ilvl="0" w:tplc="49C0D9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1E3332A2"/>
    <w:multiLevelType w:val="hybridMultilevel"/>
    <w:tmpl w:val="B2307B96"/>
    <w:lvl w:ilvl="0" w:tplc="17509C3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223596F"/>
    <w:multiLevelType w:val="hybridMultilevel"/>
    <w:tmpl w:val="D1288210"/>
    <w:lvl w:ilvl="0" w:tplc="9C889B66">
      <w:start w:val="1"/>
      <w:numFmt w:val="decimal"/>
      <w:lvlText w:val="%1)"/>
      <w:lvlJc w:val="left"/>
      <w:pPr>
        <w:ind w:left="1636" w:hanging="360"/>
      </w:pPr>
      <w:rPr>
        <w:rFonts w:hint="default"/>
      </w:rPr>
    </w:lvl>
    <w:lvl w:ilvl="1" w:tplc="04090011">
      <w:start w:val="1"/>
      <w:numFmt w:val="decimal"/>
      <w:lvlText w:val="%2)"/>
      <w:lvlJc w:val="left"/>
      <w:pPr>
        <w:ind w:left="2356" w:hanging="360"/>
      </w:pPr>
      <w:rPr>
        <w:rFonts w:hint="default"/>
      </w:rPr>
    </w:lvl>
    <w:lvl w:ilvl="2" w:tplc="37D088CC">
      <w:start w:val="1"/>
      <w:numFmt w:val="decimal"/>
      <w:lvlText w:val="%3."/>
      <w:lvlJc w:val="left"/>
      <w:pPr>
        <w:ind w:left="3256" w:hanging="360"/>
      </w:pPr>
      <w:rPr>
        <w:rFonts w:hint="default"/>
      </w:r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E605506"/>
    <w:multiLevelType w:val="hybridMultilevel"/>
    <w:tmpl w:val="A2E837A6"/>
    <w:lvl w:ilvl="0" w:tplc="0718798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B07"/>
    <w:rsid w:val="000010F0"/>
    <w:rsid w:val="00035CB8"/>
    <w:rsid w:val="00076D62"/>
    <w:rsid w:val="000D1088"/>
    <w:rsid w:val="00104A52"/>
    <w:rsid w:val="00111776"/>
    <w:rsid w:val="00130478"/>
    <w:rsid w:val="00134CDF"/>
    <w:rsid w:val="001361B8"/>
    <w:rsid w:val="001373C2"/>
    <w:rsid w:val="00177DCF"/>
    <w:rsid w:val="00186903"/>
    <w:rsid w:val="001A470B"/>
    <w:rsid w:val="001B5BEA"/>
    <w:rsid w:val="001B7936"/>
    <w:rsid w:val="001C3B0A"/>
    <w:rsid w:val="001D0FC1"/>
    <w:rsid w:val="001D23FA"/>
    <w:rsid w:val="001F01F5"/>
    <w:rsid w:val="00202543"/>
    <w:rsid w:val="00202570"/>
    <w:rsid w:val="00215D06"/>
    <w:rsid w:val="002262F1"/>
    <w:rsid w:val="002359B3"/>
    <w:rsid w:val="00240906"/>
    <w:rsid w:val="00240FB5"/>
    <w:rsid w:val="00244F56"/>
    <w:rsid w:val="00251CA3"/>
    <w:rsid w:val="002647EA"/>
    <w:rsid w:val="00294DB2"/>
    <w:rsid w:val="00297BA7"/>
    <w:rsid w:val="002A0932"/>
    <w:rsid w:val="002E60D1"/>
    <w:rsid w:val="002E6CEB"/>
    <w:rsid w:val="002F3079"/>
    <w:rsid w:val="00314168"/>
    <w:rsid w:val="003249EA"/>
    <w:rsid w:val="00330619"/>
    <w:rsid w:val="00355818"/>
    <w:rsid w:val="003628C5"/>
    <w:rsid w:val="0036464E"/>
    <w:rsid w:val="00393DAF"/>
    <w:rsid w:val="003E4B68"/>
    <w:rsid w:val="004008C6"/>
    <w:rsid w:val="00405355"/>
    <w:rsid w:val="0041414B"/>
    <w:rsid w:val="00425CE9"/>
    <w:rsid w:val="00435204"/>
    <w:rsid w:val="0045165C"/>
    <w:rsid w:val="0045209C"/>
    <w:rsid w:val="00452B46"/>
    <w:rsid w:val="00467293"/>
    <w:rsid w:val="0048019C"/>
    <w:rsid w:val="00480911"/>
    <w:rsid w:val="004F2139"/>
    <w:rsid w:val="00505378"/>
    <w:rsid w:val="0052308E"/>
    <w:rsid w:val="00527223"/>
    <w:rsid w:val="00537F81"/>
    <w:rsid w:val="00546F46"/>
    <w:rsid w:val="00552A8D"/>
    <w:rsid w:val="005B325B"/>
    <w:rsid w:val="005E269F"/>
    <w:rsid w:val="005F691E"/>
    <w:rsid w:val="00602B6D"/>
    <w:rsid w:val="00603D8A"/>
    <w:rsid w:val="00612B26"/>
    <w:rsid w:val="00613C5A"/>
    <w:rsid w:val="00630D88"/>
    <w:rsid w:val="00651DDD"/>
    <w:rsid w:val="00696238"/>
    <w:rsid w:val="00696406"/>
    <w:rsid w:val="006B476E"/>
    <w:rsid w:val="007064BC"/>
    <w:rsid w:val="00714820"/>
    <w:rsid w:val="00715449"/>
    <w:rsid w:val="007243D7"/>
    <w:rsid w:val="007247F3"/>
    <w:rsid w:val="0072686B"/>
    <w:rsid w:val="007330F9"/>
    <w:rsid w:val="0073375E"/>
    <w:rsid w:val="0074613A"/>
    <w:rsid w:val="00775123"/>
    <w:rsid w:val="007913A7"/>
    <w:rsid w:val="00791DDF"/>
    <w:rsid w:val="007A3ED2"/>
    <w:rsid w:val="007E2621"/>
    <w:rsid w:val="00825F07"/>
    <w:rsid w:val="00830A6D"/>
    <w:rsid w:val="00831CCF"/>
    <w:rsid w:val="00844F1D"/>
    <w:rsid w:val="00861D06"/>
    <w:rsid w:val="00861DB4"/>
    <w:rsid w:val="00862C64"/>
    <w:rsid w:val="008925EC"/>
    <w:rsid w:val="008A4ED6"/>
    <w:rsid w:val="008B4848"/>
    <w:rsid w:val="008B5221"/>
    <w:rsid w:val="008C31C3"/>
    <w:rsid w:val="008D6CDA"/>
    <w:rsid w:val="008E4847"/>
    <w:rsid w:val="009161F3"/>
    <w:rsid w:val="009235A9"/>
    <w:rsid w:val="00924C12"/>
    <w:rsid w:val="009461D8"/>
    <w:rsid w:val="009938AC"/>
    <w:rsid w:val="009C19BF"/>
    <w:rsid w:val="009D0CF8"/>
    <w:rsid w:val="009E5519"/>
    <w:rsid w:val="00A3314F"/>
    <w:rsid w:val="00A34051"/>
    <w:rsid w:val="00A37BD7"/>
    <w:rsid w:val="00A43CF4"/>
    <w:rsid w:val="00A504A0"/>
    <w:rsid w:val="00A60A43"/>
    <w:rsid w:val="00A61A87"/>
    <w:rsid w:val="00A65DEE"/>
    <w:rsid w:val="00A80E80"/>
    <w:rsid w:val="00AA4120"/>
    <w:rsid w:val="00AB534E"/>
    <w:rsid w:val="00AE4E84"/>
    <w:rsid w:val="00B350DC"/>
    <w:rsid w:val="00B51A60"/>
    <w:rsid w:val="00B63E77"/>
    <w:rsid w:val="00B970C5"/>
    <w:rsid w:val="00BA0B1F"/>
    <w:rsid w:val="00BC1A42"/>
    <w:rsid w:val="00BF6B69"/>
    <w:rsid w:val="00C044B9"/>
    <w:rsid w:val="00C1230C"/>
    <w:rsid w:val="00C3386B"/>
    <w:rsid w:val="00C760FE"/>
    <w:rsid w:val="00C77193"/>
    <w:rsid w:val="00C7791E"/>
    <w:rsid w:val="00CA3CEB"/>
    <w:rsid w:val="00CD5B4B"/>
    <w:rsid w:val="00CF141E"/>
    <w:rsid w:val="00D026C4"/>
    <w:rsid w:val="00D13B39"/>
    <w:rsid w:val="00D15467"/>
    <w:rsid w:val="00D30621"/>
    <w:rsid w:val="00D359F4"/>
    <w:rsid w:val="00D526C1"/>
    <w:rsid w:val="00D67720"/>
    <w:rsid w:val="00D768A5"/>
    <w:rsid w:val="00D83FA2"/>
    <w:rsid w:val="00DA0F2A"/>
    <w:rsid w:val="00DA21B6"/>
    <w:rsid w:val="00DC6BAF"/>
    <w:rsid w:val="00E04ACB"/>
    <w:rsid w:val="00E06A19"/>
    <w:rsid w:val="00E2150D"/>
    <w:rsid w:val="00E23BA6"/>
    <w:rsid w:val="00E62080"/>
    <w:rsid w:val="00E64490"/>
    <w:rsid w:val="00EC1A8F"/>
    <w:rsid w:val="00EE4826"/>
    <w:rsid w:val="00EF4DC7"/>
    <w:rsid w:val="00F0681B"/>
    <w:rsid w:val="00F108F0"/>
    <w:rsid w:val="00F16A27"/>
    <w:rsid w:val="00F202E6"/>
    <w:rsid w:val="00F52B07"/>
    <w:rsid w:val="00F71BE4"/>
    <w:rsid w:val="00F738E8"/>
    <w:rsid w:val="00F74B64"/>
    <w:rsid w:val="00FB57DA"/>
    <w:rsid w:val="00FC1DE3"/>
    <w:rsid w:val="00FC5CF5"/>
    <w:rsid w:val="00FC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42221"/>
  <w15:docId w15:val="{CE6A27D6-1AEB-4A88-A1B9-05B419C7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52B07"/>
    <w:pPr>
      <w:autoSpaceDE w:val="0"/>
      <w:autoSpaceDN w:val="0"/>
      <w:jc w:val="both"/>
    </w:pPr>
    <w:rPr>
      <w:rFonts w:ascii="Times New Roman" w:eastAsia="Times New Roman" w:hAnsi="Times New Roman"/>
      <w:sz w:val="22"/>
    </w:rPr>
  </w:style>
  <w:style w:type="paragraph" w:styleId="Heading1">
    <w:name w:val="heading 1"/>
    <w:basedOn w:val="Normal"/>
    <w:next w:val="Normal"/>
    <w:link w:val="Heading1Char"/>
    <w:rsid w:val="00F52B07"/>
    <w:pPr>
      <w:keepNext/>
      <w:spacing w:before="240" w:after="80"/>
      <w:outlineLvl w:val="0"/>
    </w:pPr>
    <w:rPr>
      <w:b/>
      <w:smallCaps/>
      <w:kern w:val="28"/>
      <w:sz w:val="24"/>
      <w:lang w:eastAsia="x-none"/>
    </w:rPr>
  </w:style>
  <w:style w:type="paragraph" w:styleId="Heading2">
    <w:name w:val="heading 2"/>
    <w:basedOn w:val="Normal"/>
    <w:next w:val="Normal"/>
    <w:link w:val="Heading2Char"/>
    <w:qFormat/>
    <w:rsid w:val="001F01F5"/>
    <w:pPr>
      <w:keepNext/>
      <w:numPr>
        <w:ilvl w:val="1"/>
        <w:numId w:val="1"/>
      </w:numPr>
      <w:spacing w:before="120" w:after="60"/>
      <w:ind w:left="144"/>
      <w:outlineLvl w:val="1"/>
    </w:pPr>
    <w:rPr>
      <w:i/>
      <w:iCs/>
      <w:sz w:val="20"/>
      <w:lang w:eastAsia="x-none"/>
    </w:rPr>
  </w:style>
  <w:style w:type="paragraph" w:styleId="Heading3">
    <w:name w:val="heading 3"/>
    <w:basedOn w:val="Normal"/>
    <w:next w:val="Normal"/>
    <w:link w:val="Heading3Char"/>
    <w:qFormat/>
    <w:rsid w:val="001F01F5"/>
    <w:pPr>
      <w:keepNext/>
      <w:numPr>
        <w:ilvl w:val="2"/>
        <w:numId w:val="1"/>
      </w:numPr>
      <w:ind w:left="288"/>
      <w:outlineLvl w:val="2"/>
    </w:pPr>
    <w:rPr>
      <w:i/>
      <w:iCs/>
      <w:sz w:val="20"/>
      <w:lang w:eastAsia="x-none"/>
    </w:rPr>
  </w:style>
  <w:style w:type="paragraph" w:styleId="Heading4">
    <w:name w:val="heading 4"/>
    <w:basedOn w:val="Normal"/>
    <w:next w:val="Normal"/>
    <w:link w:val="Heading4Char"/>
    <w:qFormat/>
    <w:rsid w:val="001F01F5"/>
    <w:pPr>
      <w:keepNext/>
      <w:numPr>
        <w:ilvl w:val="3"/>
        <w:numId w:val="1"/>
      </w:numPr>
      <w:spacing w:before="240" w:after="60"/>
      <w:outlineLvl w:val="3"/>
    </w:pPr>
    <w:rPr>
      <w:i/>
      <w:iCs/>
      <w:sz w:val="18"/>
      <w:szCs w:val="18"/>
      <w:lang w:eastAsia="x-none"/>
    </w:rPr>
  </w:style>
  <w:style w:type="paragraph" w:styleId="Heading5">
    <w:name w:val="heading 5"/>
    <w:basedOn w:val="Normal"/>
    <w:next w:val="Normal"/>
    <w:link w:val="Heading5Char"/>
    <w:qFormat/>
    <w:rsid w:val="001F01F5"/>
    <w:pPr>
      <w:numPr>
        <w:ilvl w:val="4"/>
        <w:numId w:val="1"/>
      </w:numPr>
      <w:spacing w:before="240" w:after="60"/>
      <w:outlineLvl w:val="4"/>
    </w:pPr>
    <w:rPr>
      <w:sz w:val="18"/>
      <w:szCs w:val="18"/>
      <w:lang w:eastAsia="x-none"/>
    </w:rPr>
  </w:style>
  <w:style w:type="paragraph" w:styleId="Heading6">
    <w:name w:val="heading 6"/>
    <w:basedOn w:val="Normal"/>
    <w:next w:val="Normal"/>
    <w:link w:val="Heading6Char"/>
    <w:qFormat/>
    <w:rsid w:val="001F01F5"/>
    <w:pPr>
      <w:numPr>
        <w:ilvl w:val="5"/>
        <w:numId w:val="1"/>
      </w:numPr>
      <w:spacing w:before="240" w:after="60"/>
      <w:outlineLvl w:val="5"/>
    </w:pPr>
    <w:rPr>
      <w:i/>
      <w:iCs/>
      <w:sz w:val="16"/>
      <w:szCs w:val="16"/>
      <w:lang w:eastAsia="x-none"/>
    </w:rPr>
  </w:style>
  <w:style w:type="paragraph" w:styleId="Heading7">
    <w:name w:val="heading 7"/>
    <w:basedOn w:val="Normal"/>
    <w:next w:val="Normal"/>
    <w:link w:val="Heading7Char"/>
    <w:qFormat/>
    <w:rsid w:val="001F01F5"/>
    <w:pPr>
      <w:numPr>
        <w:ilvl w:val="6"/>
        <w:numId w:val="1"/>
      </w:numPr>
      <w:spacing w:before="240" w:after="60"/>
      <w:outlineLvl w:val="6"/>
    </w:pPr>
    <w:rPr>
      <w:sz w:val="16"/>
      <w:szCs w:val="16"/>
      <w:lang w:eastAsia="x-none"/>
    </w:rPr>
  </w:style>
  <w:style w:type="paragraph" w:styleId="Heading8">
    <w:name w:val="heading 8"/>
    <w:basedOn w:val="Normal"/>
    <w:next w:val="Normal"/>
    <w:link w:val="Heading8Char"/>
    <w:qFormat/>
    <w:rsid w:val="001F01F5"/>
    <w:pPr>
      <w:numPr>
        <w:ilvl w:val="7"/>
        <w:numId w:val="1"/>
      </w:numPr>
      <w:spacing w:before="240" w:after="60"/>
      <w:outlineLvl w:val="7"/>
    </w:pPr>
    <w:rPr>
      <w:i/>
      <w:iCs/>
      <w:sz w:val="16"/>
      <w:szCs w:val="16"/>
      <w:lang w:eastAsia="x-none"/>
    </w:rPr>
  </w:style>
  <w:style w:type="paragraph" w:styleId="Heading9">
    <w:name w:val="heading 9"/>
    <w:basedOn w:val="Normal"/>
    <w:next w:val="Normal"/>
    <w:link w:val="Heading9Char"/>
    <w:qFormat/>
    <w:rsid w:val="001F01F5"/>
    <w:pPr>
      <w:numPr>
        <w:ilvl w:val="8"/>
        <w:numId w:val="1"/>
      </w:numPr>
      <w:spacing w:before="240" w:after="60"/>
      <w:outlineLvl w:val="8"/>
    </w:pPr>
    <w:rPr>
      <w:sz w:val="16"/>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B07"/>
    <w:pPr>
      <w:tabs>
        <w:tab w:val="center" w:pos="4513"/>
        <w:tab w:val="right" w:pos="9026"/>
      </w:tabs>
    </w:pPr>
  </w:style>
  <w:style w:type="character" w:customStyle="1" w:styleId="HeaderChar">
    <w:name w:val="Header Char"/>
    <w:basedOn w:val="DefaultParagraphFont"/>
    <w:link w:val="Header"/>
    <w:uiPriority w:val="99"/>
    <w:rsid w:val="00F52B07"/>
  </w:style>
  <w:style w:type="paragraph" w:styleId="Footer">
    <w:name w:val="footer"/>
    <w:basedOn w:val="Normal"/>
    <w:link w:val="FooterChar"/>
    <w:uiPriority w:val="99"/>
    <w:unhideWhenUsed/>
    <w:rsid w:val="00F52B07"/>
    <w:pPr>
      <w:tabs>
        <w:tab w:val="center" w:pos="4513"/>
        <w:tab w:val="right" w:pos="9026"/>
      </w:tabs>
    </w:pPr>
  </w:style>
  <w:style w:type="character" w:customStyle="1" w:styleId="FooterChar">
    <w:name w:val="Footer Char"/>
    <w:basedOn w:val="DefaultParagraphFont"/>
    <w:link w:val="Footer"/>
    <w:uiPriority w:val="99"/>
    <w:rsid w:val="00F52B07"/>
  </w:style>
  <w:style w:type="paragraph" w:styleId="NormalWeb">
    <w:name w:val="Normal (Web)"/>
    <w:basedOn w:val="Normal"/>
    <w:rsid w:val="00F52B07"/>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F52B07"/>
    <w:pPr>
      <w:framePr w:w="9072" w:hSpace="187" w:vSpace="187" w:wrap="notBeside" w:vAnchor="text" w:hAnchor="page" w:xAlign="center" w:y="1"/>
      <w:spacing w:line="360" w:lineRule="auto"/>
      <w:jc w:val="center"/>
    </w:pPr>
    <w:rPr>
      <w:sz w:val="24"/>
    </w:rPr>
  </w:style>
  <w:style w:type="paragraph" w:customStyle="1" w:styleId="Abstract">
    <w:name w:val="Abstract"/>
    <w:rsid w:val="00F52B07"/>
    <w:pPr>
      <w:spacing w:before="20" w:after="200"/>
      <w:jc w:val="both"/>
    </w:pPr>
    <w:rPr>
      <w:rFonts w:ascii="Times New Roman" w:eastAsia="Times New Roman" w:hAnsi="Times New Roman"/>
      <w:bCs/>
      <w:i/>
      <w:szCs w:val="18"/>
    </w:rPr>
  </w:style>
  <w:style w:type="character" w:customStyle="1" w:styleId="Heading1Char">
    <w:name w:val="Heading 1 Char"/>
    <w:link w:val="Heading1"/>
    <w:rsid w:val="00F52B07"/>
    <w:rPr>
      <w:rFonts w:ascii="Times New Roman" w:eastAsia="Times New Roman" w:hAnsi="Times New Roman" w:cs="Times New Roman"/>
      <w:b/>
      <w:smallCaps/>
      <w:kern w:val="28"/>
      <w:sz w:val="24"/>
      <w:szCs w:val="20"/>
      <w:lang w:val="en-US"/>
    </w:rPr>
  </w:style>
  <w:style w:type="character" w:customStyle="1" w:styleId="Style16pt">
    <w:name w:val="Style 16 pt"/>
    <w:rsid w:val="009161F3"/>
    <w:rPr>
      <w:rFonts w:ascii="Times New Roman" w:hAnsi="Times New Roman"/>
      <w:sz w:val="32"/>
    </w:rPr>
  </w:style>
  <w:style w:type="character" w:styleId="Hyperlink">
    <w:name w:val="Hyperlink"/>
    <w:rsid w:val="009161F3"/>
    <w:rPr>
      <w:color w:val="0000FF"/>
      <w:u w:val="single"/>
    </w:rPr>
  </w:style>
  <w:style w:type="character" w:customStyle="1" w:styleId="Heading2Char">
    <w:name w:val="Heading 2 Char"/>
    <w:link w:val="Heading2"/>
    <w:rsid w:val="001F01F5"/>
    <w:rPr>
      <w:rFonts w:ascii="Times New Roman" w:eastAsia="Times New Roman" w:hAnsi="Times New Roman" w:cs="Times New Roman"/>
      <w:i/>
      <w:iCs/>
      <w:sz w:val="20"/>
      <w:szCs w:val="20"/>
      <w:lang w:val="en-US"/>
    </w:rPr>
  </w:style>
  <w:style w:type="character" w:customStyle="1" w:styleId="Heading3Char">
    <w:name w:val="Heading 3 Char"/>
    <w:link w:val="Heading3"/>
    <w:rsid w:val="001F01F5"/>
    <w:rPr>
      <w:rFonts w:ascii="Times New Roman" w:eastAsia="Times New Roman" w:hAnsi="Times New Roman" w:cs="Times New Roman"/>
      <w:i/>
      <w:iCs/>
      <w:sz w:val="20"/>
      <w:szCs w:val="20"/>
      <w:lang w:val="en-US"/>
    </w:rPr>
  </w:style>
  <w:style w:type="character" w:customStyle="1" w:styleId="Heading4Char">
    <w:name w:val="Heading 4 Char"/>
    <w:link w:val="Heading4"/>
    <w:rsid w:val="001F01F5"/>
    <w:rPr>
      <w:rFonts w:ascii="Times New Roman" w:eastAsia="Times New Roman" w:hAnsi="Times New Roman" w:cs="Times New Roman"/>
      <w:i/>
      <w:iCs/>
      <w:sz w:val="18"/>
      <w:szCs w:val="18"/>
      <w:lang w:val="en-US"/>
    </w:rPr>
  </w:style>
  <w:style w:type="character" w:customStyle="1" w:styleId="Heading5Char">
    <w:name w:val="Heading 5 Char"/>
    <w:link w:val="Heading5"/>
    <w:rsid w:val="001F01F5"/>
    <w:rPr>
      <w:rFonts w:ascii="Times New Roman" w:eastAsia="Times New Roman" w:hAnsi="Times New Roman" w:cs="Times New Roman"/>
      <w:sz w:val="18"/>
      <w:szCs w:val="18"/>
      <w:lang w:val="en-US"/>
    </w:rPr>
  </w:style>
  <w:style w:type="character" w:customStyle="1" w:styleId="Heading6Char">
    <w:name w:val="Heading 6 Char"/>
    <w:link w:val="Heading6"/>
    <w:rsid w:val="001F01F5"/>
    <w:rPr>
      <w:rFonts w:ascii="Times New Roman" w:eastAsia="Times New Roman" w:hAnsi="Times New Roman" w:cs="Times New Roman"/>
      <w:i/>
      <w:iCs/>
      <w:sz w:val="16"/>
      <w:szCs w:val="16"/>
      <w:lang w:val="en-US"/>
    </w:rPr>
  </w:style>
  <w:style w:type="character" w:customStyle="1" w:styleId="Heading7Char">
    <w:name w:val="Heading 7 Char"/>
    <w:link w:val="Heading7"/>
    <w:rsid w:val="001F01F5"/>
    <w:rPr>
      <w:rFonts w:ascii="Times New Roman" w:eastAsia="Times New Roman" w:hAnsi="Times New Roman" w:cs="Times New Roman"/>
      <w:sz w:val="16"/>
      <w:szCs w:val="16"/>
      <w:lang w:val="en-US"/>
    </w:rPr>
  </w:style>
  <w:style w:type="character" w:customStyle="1" w:styleId="Heading8Char">
    <w:name w:val="Heading 8 Char"/>
    <w:link w:val="Heading8"/>
    <w:rsid w:val="001F01F5"/>
    <w:rPr>
      <w:rFonts w:ascii="Times New Roman" w:eastAsia="Times New Roman" w:hAnsi="Times New Roman" w:cs="Times New Roman"/>
      <w:i/>
      <w:iCs/>
      <w:sz w:val="16"/>
      <w:szCs w:val="16"/>
      <w:lang w:val="en-US"/>
    </w:rPr>
  </w:style>
  <w:style w:type="character" w:customStyle="1" w:styleId="Heading9Char">
    <w:name w:val="Heading 9 Char"/>
    <w:link w:val="Heading9"/>
    <w:rsid w:val="001F01F5"/>
    <w:rPr>
      <w:rFonts w:ascii="Times New Roman" w:eastAsia="Times New Roman" w:hAnsi="Times New Roman" w:cs="Times New Roman"/>
      <w:sz w:val="16"/>
      <w:szCs w:val="16"/>
      <w:lang w:val="en-US"/>
    </w:rPr>
  </w:style>
  <w:style w:type="paragraph" w:customStyle="1" w:styleId="StyleHeading211pt">
    <w:name w:val="Style Heading 2 + 11 pt"/>
    <w:basedOn w:val="Heading2"/>
    <w:rsid w:val="001F01F5"/>
  </w:style>
  <w:style w:type="paragraph" w:styleId="ListParagraph">
    <w:name w:val="List Paragraph"/>
    <w:basedOn w:val="Normal"/>
    <w:uiPriority w:val="34"/>
    <w:qFormat/>
    <w:rsid w:val="001F01F5"/>
    <w:pPr>
      <w:autoSpaceDE/>
      <w:autoSpaceDN/>
      <w:spacing w:after="160" w:line="259" w:lineRule="auto"/>
      <w:ind w:left="720"/>
      <w:contextualSpacing/>
      <w:jc w:val="left"/>
    </w:pPr>
    <w:rPr>
      <w:rFonts w:ascii="Calibri" w:eastAsia="Calibri" w:hAnsi="Calibri"/>
      <w:szCs w:val="22"/>
      <w:lang w:val="id-ID"/>
    </w:rPr>
  </w:style>
  <w:style w:type="character" w:styleId="CommentReference">
    <w:name w:val="annotation reference"/>
    <w:uiPriority w:val="99"/>
    <w:semiHidden/>
    <w:unhideWhenUsed/>
    <w:rsid w:val="00A65DEE"/>
    <w:rPr>
      <w:sz w:val="16"/>
      <w:szCs w:val="16"/>
    </w:rPr>
  </w:style>
  <w:style w:type="paragraph" w:styleId="CommentText">
    <w:name w:val="annotation text"/>
    <w:basedOn w:val="Normal"/>
    <w:link w:val="CommentTextChar"/>
    <w:uiPriority w:val="99"/>
    <w:semiHidden/>
    <w:unhideWhenUsed/>
    <w:rsid w:val="00A65DEE"/>
    <w:pPr>
      <w:autoSpaceDE/>
      <w:autoSpaceDN/>
      <w:spacing w:after="160"/>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A65DEE"/>
  </w:style>
  <w:style w:type="paragraph" w:styleId="CommentSubject">
    <w:name w:val="annotation subject"/>
    <w:basedOn w:val="CommentText"/>
    <w:next w:val="CommentText"/>
    <w:link w:val="CommentSubjectChar"/>
    <w:uiPriority w:val="99"/>
    <w:semiHidden/>
    <w:unhideWhenUsed/>
    <w:rsid w:val="00A61A87"/>
    <w:pPr>
      <w:autoSpaceDE w:val="0"/>
      <w:autoSpaceDN w:val="0"/>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61A87"/>
    <w:rPr>
      <w:rFonts w:ascii="Times New Roman" w:eastAsia="Times New Roman" w:hAnsi="Times New Roman"/>
      <w:b/>
      <w:bCs/>
    </w:rPr>
  </w:style>
  <w:style w:type="paragraph" w:styleId="BalloonText">
    <w:name w:val="Balloon Text"/>
    <w:basedOn w:val="Normal"/>
    <w:link w:val="BalloonTextChar"/>
    <w:uiPriority w:val="99"/>
    <w:semiHidden/>
    <w:unhideWhenUsed/>
    <w:rsid w:val="00A61A87"/>
    <w:rPr>
      <w:rFonts w:ascii="Tahoma" w:hAnsi="Tahoma" w:cs="Tahoma"/>
      <w:sz w:val="16"/>
      <w:szCs w:val="16"/>
    </w:rPr>
  </w:style>
  <w:style w:type="character" w:customStyle="1" w:styleId="BalloonTextChar">
    <w:name w:val="Balloon Text Char"/>
    <w:basedOn w:val="DefaultParagraphFont"/>
    <w:link w:val="BalloonText"/>
    <w:uiPriority w:val="99"/>
    <w:semiHidden/>
    <w:rsid w:val="00A61A87"/>
    <w:rPr>
      <w:rFonts w:ascii="Tahoma" w:eastAsia="Times New Roman" w:hAnsi="Tahoma" w:cs="Tahoma"/>
      <w:sz w:val="16"/>
      <w:szCs w:val="16"/>
    </w:rPr>
  </w:style>
  <w:style w:type="table" w:styleId="TableGrid">
    <w:name w:val="Table Grid"/>
    <w:basedOn w:val="TableNormal"/>
    <w:uiPriority w:val="39"/>
    <w:rsid w:val="00244F5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4A52"/>
    <w:pPr>
      <w:autoSpaceDE/>
      <w:autoSpaceDN/>
      <w:spacing w:after="200"/>
      <w:jc w:val="left"/>
    </w:pPr>
    <w:rPr>
      <w:rFonts w:asciiTheme="minorHAnsi" w:eastAsiaTheme="minorHAnsi" w:hAnsiTheme="minorHAnsi" w:cstheme="minorBidi"/>
      <w:i/>
      <w:iCs/>
      <w:color w:val="44546A" w:themeColor="text2"/>
      <w:sz w:val="18"/>
      <w:szCs w:val="18"/>
    </w:rPr>
  </w:style>
  <w:style w:type="paragraph" w:styleId="Revision">
    <w:name w:val="Revision"/>
    <w:hidden/>
    <w:uiPriority w:val="99"/>
    <w:semiHidden/>
    <w:rsid w:val="00467293"/>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2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ps.go.id/publication/2020/04/30/25e3ca3836c003ffcaa1bacc/produk-domestik-regional-bruto-provinsi-provinsi-di-indonesia-menurut-pengeluaran--2015-2019.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F:\SKRIPSI\DATA%20FI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KRIPSI\DATA%20FI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Book Antiqua" panose="02040602050305030304" pitchFamily="18" charset="0"/>
              </a:rPr>
              <a:t>Pendapatan Per</a:t>
            </a:r>
            <a:r>
              <a:rPr lang="en-US" sz="1200" b="1" baseline="0">
                <a:latin typeface="Book Antiqua" panose="02040602050305030304" pitchFamily="18" charset="0"/>
              </a:rPr>
              <a:t> Kapita </a:t>
            </a:r>
          </a:p>
          <a:p>
            <a:pPr>
              <a:defRPr/>
            </a:pPr>
            <a:r>
              <a:rPr lang="en-US" sz="1200" b="1" baseline="0">
                <a:latin typeface="Book Antiqua" panose="02040602050305030304" pitchFamily="18" charset="0"/>
              </a:rPr>
              <a:t>Daerah Kota di Provinsi Jawa Timur</a:t>
            </a:r>
            <a:endParaRPr lang="en-US" sz="1200" b="1">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027021212512369"/>
          <c:y val="0.20230776708466996"/>
          <c:w val="0.77008552055992996"/>
          <c:h val="0.48556065908428114"/>
        </c:manualLayout>
      </c:layout>
      <c:barChart>
        <c:barDir val="col"/>
        <c:grouping val="clustered"/>
        <c:varyColors val="0"/>
        <c:ser>
          <c:idx val="0"/>
          <c:order val="0"/>
          <c:tx>
            <c:v>2016</c:v>
          </c:tx>
          <c:spPr>
            <a:solidFill>
              <a:schemeClr val="accent1"/>
            </a:solidFill>
            <a:ln>
              <a:noFill/>
            </a:ln>
            <a:effectLst/>
          </c:spPr>
          <c:invertIfNegative val="0"/>
          <c:cat>
            <c:strRef>
              <c:f>PDRB!$J$3:$J$11</c:f>
              <c:strCache>
                <c:ptCount val="9"/>
                <c:pt idx="0">
                  <c:v>Kediri</c:v>
                </c:pt>
                <c:pt idx="1">
                  <c:v>Surabaya</c:v>
                </c:pt>
                <c:pt idx="2">
                  <c:v>Malang</c:v>
                </c:pt>
                <c:pt idx="3">
                  <c:v>Batu</c:v>
                </c:pt>
                <c:pt idx="4">
                  <c:v>Madiun</c:v>
                </c:pt>
                <c:pt idx="5">
                  <c:v>Mojokerto</c:v>
                </c:pt>
                <c:pt idx="6">
                  <c:v>Probolinggo</c:v>
                </c:pt>
                <c:pt idx="7">
                  <c:v>Blitar</c:v>
                </c:pt>
                <c:pt idx="8">
                  <c:v>Pasuruan</c:v>
                </c:pt>
              </c:strCache>
            </c:strRef>
          </c:cat>
          <c:val>
            <c:numRef>
              <c:f>PDRB!$K$3:$K$11</c:f>
              <c:numCache>
                <c:formatCode>#,##0</c:formatCode>
                <c:ptCount val="9"/>
                <c:pt idx="0">
                  <c:v>377321812.33999997</c:v>
                </c:pt>
                <c:pt idx="1">
                  <c:v>157693646.53</c:v>
                </c:pt>
                <c:pt idx="2">
                  <c:v>66756109.810000002</c:v>
                </c:pt>
                <c:pt idx="3">
                  <c:v>63768998.460000001</c:v>
                </c:pt>
                <c:pt idx="4">
                  <c:v>63688292.609999999</c:v>
                </c:pt>
                <c:pt idx="5">
                  <c:v>42485759.939999998</c:v>
                </c:pt>
                <c:pt idx="6">
                  <c:v>38458020.350000001</c:v>
                </c:pt>
                <c:pt idx="7">
                  <c:v>38322347.380000003</c:v>
                </c:pt>
                <c:pt idx="8">
                  <c:v>33429883.489999998</c:v>
                </c:pt>
              </c:numCache>
            </c:numRef>
          </c:val>
          <c:extLst>
            <c:ext xmlns:c16="http://schemas.microsoft.com/office/drawing/2014/chart" uri="{C3380CC4-5D6E-409C-BE32-E72D297353CC}">
              <c16:uniqueId val="{00000000-229B-496A-847E-4A70C8B2B826}"/>
            </c:ext>
          </c:extLst>
        </c:ser>
        <c:ser>
          <c:idx val="1"/>
          <c:order val="1"/>
          <c:tx>
            <c:v>2017</c:v>
          </c:tx>
          <c:spPr>
            <a:solidFill>
              <a:schemeClr val="accent2"/>
            </a:solidFill>
            <a:ln>
              <a:noFill/>
            </a:ln>
            <a:effectLst/>
          </c:spPr>
          <c:invertIfNegative val="0"/>
          <c:cat>
            <c:strRef>
              <c:f>PDRB!$J$3:$J$11</c:f>
              <c:strCache>
                <c:ptCount val="9"/>
                <c:pt idx="0">
                  <c:v>Kediri</c:v>
                </c:pt>
                <c:pt idx="1">
                  <c:v>Surabaya</c:v>
                </c:pt>
                <c:pt idx="2">
                  <c:v>Malang</c:v>
                </c:pt>
                <c:pt idx="3">
                  <c:v>Batu</c:v>
                </c:pt>
                <c:pt idx="4">
                  <c:v>Madiun</c:v>
                </c:pt>
                <c:pt idx="5">
                  <c:v>Mojokerto</c:v>
                </c:pt>
                <c:pt idx="6">
                  <c:v>Probolinggo</c:v>
                </c:pt>
                <c:pt idx="7">
                  <c:v>Blitar</c:v>
                </c:pt>
                <c:pt idx="8">
                  <c:v>Pasuruan</c:v>
                </c:pt>
              </c:strCache>
            </c:strRef>
          </c:cat>
          <c:val>
            <c:numRef>
              <c:f>PDRB!$L$3:$L$11</c:f>
              <c:numCache>
                <c:formatCode>#,##0</c:formatCode>
                <c:ptCount val="9"/>
                <c:pt idx="0">
                  <c:v>408658429.66000003</c:v>
                </c:pt>
                <c:pt idx="1">
                  <c:v>172201089.56999999</c:v>
                </c:pt>
                <c:pt idx="2">
                  <c:v>72391788.390000001</c:v>
                </c:pt>
                <c:pt idx="3">
                  <c:v>70351377.719999999</c:v>
                </c:pt>
                <c:pt idx="4">
                  <c:v>68892497.969999999</c:v>
                </c:pt>
                <c:pt idx="5">
                  <c:v>45948113.990000002</c:v>
                </c:pt>
                <c:pt idx="6">
                  <c:v>41523316.020000003</c:v>
                </c:pt>
                <c:pt idx="7">
                  <c:v>41446908.82</c:v>
                </c:pt>
                <c:pt idx="8">
                  <c:v>36041143.979999997</c:v>
                </c:pt>
              </c:numCache>
            </c:numRef>
          </c:val>
          <c:extLst>
            <c:ext xmlns:c16="http://schemas.microsoft.com/office/drawing/2014/chart" uri="{C3380CC4-5D6E-409C-BE32-E72D297353CC}">
              <c16:uniqueId val="{00000001-229B-496A-847E-4A70C8B2B826}"/>
            </c:ext>
          </c:extLst>
        </c:ser>
        <c:ser>
          <c:idx val="2"/>
          <c:order val="2"/>
          <c:tx>
            <c:v>2018</c:v>
          </c:tx>
          <c:spPr>
            <a:solidFill>
              <a:schemeClr val="accent3"/>
            </a:solidFill>
            <a:ln>
              <a:noFill/>
            </a:ln>
            <a:effectLst/>
          </c:spPr>
          <c:invertIfNegative val="0"/>
          <c:cat>
            <c:strRef>
              <c:f>PDRB!$J$3:$J$11</c:f>
              <c:strCache>
                <c:ptCount val="9"/>
                <c:pt idx="0">
                  <c:v>Kediri</c:v>
                </c:pt>
                <c:pt idx="1">
                  <c:v>Surabaya</c:v>
                </c:pt>
                <c:pt idx="2">
                  <c:v>Malang</c:v>
                </c:pt>
                <c:pt idx="3">
                  <c:v>Batu</c:v>
                </c:pt>
                <c:pt idx="4">
                  <c:v>Madiun</c:v>
                </c:pt>
                <c:pt idx="5">
                  <c:v>Mojokerto</c:v>
                </c:pt>
                <c:pt idx="6">
                  <c:v>Probolinggo</c:v>
                </c:pt>
                <c:pt idx="7">
                  <c:v>Blitar</c:v>
                </c:pt>
                <c:pt idx="8">
                  <c:v>Pasuruan</c:v>
                </c:pt>
              </c:strCache>
            </c:strRef>
          </c:cat>
          <c:val>
            <c:numRef>
              <c:f>PDRB!$M$3:$M$11</c:f>
              <c:numCache>
                <c:formatCode>#,##0</c:formatCode>
                <c:ptCount val="9"/>
                <c:pt idx="0">
                  <c:v>448578356.63999999</c:v>
                </c:pt>
                <c:pt idx="1">
                  <c:v>188702169.09</c:v>
                </c:pt>
                <c:pt idx="2">
                  <c:v>78446801.390000001</c:v>
                </c:pt>
                <c:pt idx="3">
                  <c:v>76703932.040000007</c:v>
                </c:pt>
                <c:pt idx="4">
                  <c:v>74521920.900000006</c:v>
                </c:pt>
                <c:pt idx="5">
                  <c:v>49639609.380000003</c:v>
                </c:pt>
                <c:pt idx="6">
                  <c:v>44861446.810000002</c:v>
                </c:pt>
                <c:pt idx="7">
                  <c:v>44819007.090000004</c:v>
                </c:pt>
                <c:pt idx="8">
                  <c:v>38833618.090000004</c:v>
                </c:pt>
              </c:numCache>
            </c:numRef>
          </c:val>
          <c:extLst>
            <c:ext xmlns:c16="http://schemas.microsoft.com/office/drawing/2014/chart" uri="{C3380CC4-5D6E-409C-BE32-E72D297353CC}">
              <c16:uniqueId val="{00000002-229B-496A-847E-4A70C8B2B826}"/>
            </c:ext>
          </c:extLst>
        </c:ser>
        <c:dLbls>
          <c:showLegendKey val="0"/>
          <c:showVal val="0"/>
          <c:showCatName val="0"/>
          <c:showSerName val="0"/>
          <c:showPercent val="0"/>
          <c:showBubbleSize val="0"/>
        </c:dLbls>
        <c:gapWidth val="219"/>
        <c:overlap val="-27"/>
        <c:axId val="372417184"/>
        <c:axId val="372407016"/>
      </c:barChart>
      <c:catAx>
        <c:axId val="37241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372407016"/>
        <c:crosses val="autoZero"/>
        <c:auto val="1"/>
        <c:lblAlgn val="ctr"/>
        <c:lblOffset val="100"/>
        <c:noMultiLvlLbl val="0"/>
      </c:catAx>
      <c:valAx>
        <c:axId val="372407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372417184"/>
        <c:crosses val="autoZero"/>
        <c:crossBetween val="between"/>
      </c:valAx>
      <c:spPr>
        <a:noFill/>
        <a:ln>
          <a:noFill/>
        </a:ln>
        <a:effectLst/>
      </c:spPr>
    </c:plotArea>
    <c:legend>
      <c:legendPos val="b"/>
      <c:layout>
        <c:manualLayout>
          <c:xMode val="edge"/>
          <c:yMode val="edge"/>
          <c:x val="0.28650746525536763"/>
          <c:y val="0.91824177150270014"/>
          <c:w val="0.467057642384865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Book Antiqua" panose="02040602050305030304" pitchFamily="18" charset="0"/>
                <a:ea typeface="+mn-ea"/>
                <a:cs typeface="+mn-cs"/>
              </a:defRPr>
            </a:pPr>
            <a:r>
              <a:rPr lang="en-US" sz="1200" b="1"/>
              <a:t>Persentase Penduduk Miskin </a:t>
            </a:r>
          </a:p>
          <a:p>
            <a:pPr>
              <a:defRPr/>
            </a:pPr>
            <a:r>
              <a:rPr lang="en-US" sz="1200" b="1"/>
              <a:t>Daerah Kota</a:t>
            </a:r>
            <a:r>
              <a:rPr lang="en-US" sz="1200" b="1" baseline="0"/>
              <a:t> </a:t>
            </a:r>
            <a:r>
              <a:rPr lang="en-US" sz="1200" b="1"/>
              <a:t>di Provinsi Jawa Timur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Book Antiqua" panose="02040602050305030304" pitchFamily="18" charset="0"/>
              <a:ea typeface="+mn-ea"/>
              <a:cs typeface="+mn-cs"/>
            </a:defRPr>
          </a:pPr>
          <a:endParaRPr lang="en-US"/>
        </a:p>
      </c:txPr>
    </c:title>
    <c:autoTitleDeleted val="0"/>
    <c:plotArea>
      <c:layout/>
      <c:barChart>
        <c:barDir val="col"/>
        <c:grouping val="clustered"/>
        <c:varyColors val="0"/>
        <c:ser>
          <c:idx val="0"/>
          <c:order val="0"/>
          <c:tx>
            <c:v>2016</c:v>
          </c:tx>
          <c:spPr>
            <a:solidFill>
              <a:schemeClr val="accent1"/>
            </a:solidFill>
            <a:ln>
              <a:noFill/>
            </a:ln>
            <a:effectLst/>
          </c:spPr>
          <c:invertIfNegative val="0"/>
          <c:cat>
            <c:strRef>
              <c:f>'Penduduk Miskin'!$I$4:$I$12</c:f>
              <c:strCache>
                <c:ptCount val="9"/>
                <c:pt idx="0">
                  <c:v>Kediri</c:v>
                </c:pt>
                <c:pt idx="1">
                  <c:v>Blitar</c:v>
                </c:pt>
                <c:pt idx="2">
                  <c:v>Probolinggo</c:v>
                </c:pt>
                <c:pt idx="3">
                  <c:v>Pasuruan</c:v>
                </c:pt>
                <c:pt idx="4">
                  <c:v>Mojokerto</c:v>
                </c:pt>
                <c:pt idx="5">
                  <c:v>Surabaya</c:v>
                </c:pt>
                <c:pt idx="6">
                  <c:v>Madiun</c:v>
                </c:pt>
                <c:pt idx="7">
                  <c:v>Malang</c:v>
                </c:pt>
                <c:pt idx="8">
                  <c:v>Batu</c:v>
                </c:pt>
              </c:strCache>
            </c:strRef>
          </c:cat>
          <c:val>
            <c:numRef>
              <c:f>'Penduduk Miskin'!$J$4:$J$12</c:f>
              <c:numCache>
                <c:formatCode>0</c:formatCode>
                <c:ptCount val="9"/>
                <c:pt idx="0">
                  <c:v>8.4</c:v>
                </c:pt>
                <c:pt idx="1">
                  <c:v>7.18</c:v>
                </c:pt>
                <c:pt idx="2">
                  <c:v>7.97</c:v>
                </c:pt>
                <c:pt idx="3">
                  <c:v>7.62</c:v>
                </c:pt>
                <c:pt idx="4">
                  <c:v>5.73</c:v>
                </c:pt>
                <c:pt idx="5">
                  <c:v>5.63</c:v>
                </c:pt>
                <c:pt idx="6">
                  <c:v>5.16</c:v>
                </c:pt>
                <c:pt idx="7">
                  <c:v>4.33</c:v>
                </c:pt>
                <c:pt idx="8">
                  <c:v>4.4800000000000004</c:v>
                </c:pt>
              </c:numCache>
            </c:numRef>
          </c:val>
          <c:extLst>
            <c:ext xmlns:c16="http://schemas.microsoft.com/office/drawing/2014/chart" uri="{C3380CC4-5D6E-409C-BE32-E72D297353CC}">
              <c16:uniqueId val="{00000000-F048-45F3-ABB1-F6235567BD79}"/>
            </c:ext>
          </c:extLst>
        </c:ser>
        <c:ser>
          <c:idx val="1"/>
          <c:order val="1"/>
          <c:tx>
            <c:v>2017</c:v>
          </c:tx>
          <c:spPr>
            <a:solidFill>
              <a:schemeClr val="accent2"/>
            </a:solidFill>
            <a:ln>
              <a:noFill/>
            </a:ln>
            <a:effectLst/>
          </c:spPr>
          <c:invertIfNegative val="0"/>
          <c:cat>
            <c:strRef>
              <c:f>'Penduduk Miskin'!$I$4:$I$12</c:f>
              <c:strCache>
                <c:ptCount val="9"/>
                <c:pt idx="0">
                  <c:v>Kediri</c:v>
                </c:pt>
                <c:pt idx="1">
                  <c:v>Blitar</c:v>
                </c:pt>
                <c:pt idx="2">
                  <c:v>Probolinggo</c:v>
                </c:pt>
                <c:pt idx="3">
                  <c:v>Pasuruan</c:v>
                </c:pt>
                <c:pt idx="4">
                  <c:v>Mojokerto</c:v>
                </c:pt>
                <c:pt idx="5">
                  <c:v>Surabaya</c:v>
                </c:pt>
                <c:pt idx="6">
                  <c:v>Madiun</c:v>
                </c:pt>
                <c:pt idx="7">
                  <c:v>Malang</c:v>
                </c:pt>
                <c:pt idx="8">
                  <c:v>Batu</c:v>
                </c:pt>
              </c:strCache>
            </c:strRef>
          </c:cat>
          <c:val>
            <c:numRef>
              <c:f>'Penduduk Miskin'!$K$4:$K$12</c:f>
              <c:numCache>
                <c:formatCode>0</c:formatCode>
                <c:ptCount val="9"/>
                <c:pt idx="0">
                  <c:v>8.49</c:v>
                </c:pt>
                <c:pt idx="1">
                  <c:v>8.0299999999999994</c:v>
                </c:pt>
                <c:pt idx="2">
                  <c:v>7.84</c:v>
                </c:pt>
                <c:pt idx="3">
                  <c:v>7.53</c:v>
                </c:pt>
                <c:pt idx="4">
                  <c:v>5.73</c:v>
                </c:pt>
                <c:pt idx="5">
                  <c:v>5.39</c:v>
                </c:pt>
                <c:pt idx="6">
                  <c:v>4.9400000000000004</c:v>
                </c:pt>
                <c:pt idx="7">
                  <c:v>4.17</c:v>
                </c:pt>
                <c:pt idx="8">
                  <c:v>4.3099999999999996</c:v>
                </c:pt>
              </c:numCache>
            </c:numRef>
          </c:val>
          <c:extLst>
            <c:ext xmlns:c16="http://schemas.microsoft.com/office/drawing/2014/chart" uri="{C3380CC4-5D6E-409C-BE32-E72D297353CC}">
              <c16:uniqueId val="{00000001-F048-45F3-ABB1-F6235567BD79}"/>
            </c:ext>
          </c:extLst>
        </c:ser>
        <c:ser>
          <c:idx val="2"/>
          <c:order val="2"/>
          <c:tx>
            <c:v>2018</c:v>
          </c:tx>
          <c:spPr>
            <a:solidFill>
              <a:schemeClr val="accent3"/>
            </a:solidFill>
            <a:ln>
              <a:noFill/>
            </a:ln>
            <a:effectLst/>
          </c:spPr>
          <c:invertIfNegative val="0"/>
          <c:cat>
            <c:strRef>
              <c:f>'Penduduk Miskin'!$I$4:$I$12</c:f>
              <c:strCache>
                <c:ptCount val="9"/>
                <c:pt idx="0">
                  <c:v>Kediri</c:v>
                </c:pt>
                <c:pt idx="1">
                  <c:v>Blitar</c:v>
                </c:pt>
                <c:pt idx="2">
                  <c:v>Probolinggo</c:v>
                </c:pt>
                <c:pt idx="3">
                  <c:v>Pasuruan</c:v>
                </c:pt>
                <c:pt idx="4">
                  <c:v>Mojokerto</c:v>
                </c:pt>
                <c:pt idx="5">
                  <c:v>Surabaya</c:v>
                </c:pt>
                <c:pt idx="6">
                  <c:v>Madiun</c:v>
                </c:pt>
                <c:pt idx="7">
                  <c:v>Malang</c:v>
                </c:pt>
                <c:pt idx="8">
                  <c:v>Batu</c:v>
                </c:pt>
              </c:strCache>
            </c:strRef>
          </c:cat>
          <c:val>
            <c:numRef>
              <c:f>'Penduduk Miskin'!$L$4:$L$12</c:f>
              <c:numCache>
                <c:formatCode>0</c:formatCode>
                <c:ptCount val="9"/>
                <c:pt idx="0">
                  <c:v>7.68</c:v>
                </c:pt>
                <c:pt idx="1">
                  <c:v>7.44</c:v>
                </c:pt>
                <c:pt idx="2">
                  <c:v>7.2</c:v>
                </c:pt>
                <c:pt idx="3">
                  <c:v>6.77</c:v>
                </c:pt>
                <c:pt idx="4">
                  <c:v>5.5</c:v>
                </c:pt>
                <c:pt idx="5">
                  <c:v>4.88</c:v>
                </c:pt>
                <c:pt idx="6">
                  <c:v>4.49</c:v>
                </c:pt>
                <c:pt idx="7">
                  <c:v>4.0999999999999996</c:v>
                </c:pt>
                <c:pt idx="8">
                  <c:v>3.89</c:v>
                </c:pt>
              </c:numCache>
            </c:numRef>
          </c:val>
          <c:extLst>
            <c:ext xmlns:c16="http://schemas.microsoft.com/office/drawing/2014/chart" uri="{C3380CC4-5D6E-409C-BE32-E72D297353CC}">
              <c16:uniqueId val="{00000002-F048-45F3-ABB1-F6235567BD79}"/>
            </c:ext>
          </c:extLst>
        </c:ser>
        <c:dLbls>
          <c:showLegendKey val="0"/>
          <c:showVal val="0"/>
          <c:showCatName val="0"/>
          <c:showSerName val="0"/>
          <c:showPercent val="0"/>
          <c:showBubbleSize val="0"/>
        </c:dLbls>
        <c:gapWidth val="219"/>
        <c:overlap val="-27"/>
        <c:axId val="556083840"/>
        <c:axId val="556085152"/>
      </c:barChart>
      <c:catAx>
        <c:axId val="55608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556085152"/>
        <c:crosses val="autoZero"/>
        <c:auto val="1"/>
        <c:lblAlgn val="ctr"/>
        <c:lblOffset val="100"/>
        <c:noMultiLvlLbl val="0"/>
      </c:catAx>
      <c:valAx>
        <c:axId val="556085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crossAx val="55608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Book Antiqua" panose="020406020503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F9A7-DDE3-41FD-9B5D-3298921F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Pages>
  <Words>24346</Words>
  <Characters>138777</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162798</CharactersWithSpaces>
  <SharedDoc>false</SharedDoc>
  <HLinks>
    <vt:vector size="12" baseType="variant">
      <vt:variant>
        <vt:i4>4194375</vt:i4>
      </vt:variant>
      <vt:variant>
        <vt:i4>9</vt:i4>
      </vt:variant>
      <vt:variant>
        <vt:i4>0</vt:i4>
      </vt:variant>
      <vt:variant>
        <vt:i4>5</vt:i4>
      </vt:variant>
      <vt:variant>
        <vt:lpwstr>http://www.apastyle.org/</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 </cp:lastModifiedBy>
  <cp:revision>27</cp:revision>
  <dcterms:created xsi:type="dcterms:W3CDTF">2021-02-06T07:47:00Z</dcterms:created>
  <dcterms:modified xsi:type="dcterms:W3CDTF">2021-03-17T23:20:00Z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d19a28a0-f027-3fbf-9312-0b1a7e8c78c0</vt:lpwstr>
  </property>
  <property fmtid="{D5CDD505-2E9C-101B-9397-08002B2CF9AE}" pid="24" name="Mendeley Citation Style_1">
    <vt:lpwstr>http://www.zotero.org/styles/apa</vt:lpwstr>
  </property>
</Properties>
</file>