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7FA" w:rsidRDefault="00D767FA">
      <w:pPr>
        <w:widowControl w:val="0"/>
        <w:pBdr>
          <w:top w:val="nil"/>
          <w:left w:val="nil"/>
          <w:bottom w:val="nil"/>
          <w:right w:val="nil"/>
          <w:between w:val="nil"/>
        </w:pBdr>
        <w:spacing w:line="276" w:lineRule="auto"/>
      </w:pPr>
    </w:p>
    <w:p w:rsidR="00D767FA" w:rsidRDefault="00E15CC9">
      <w:pPr>
        <w:spacing w:before="96" w:after="96"/>
        <w:jc w:val="both"/>
        <w:rPr>
          <w:rFonts w:ascii="Garamond" w:eastAsia="Garamond" w:hAnsi="Garamond" w:cs="Garamond"/>
          <w:sz w:val="20"/>
          <w:szCs w:val="20"/>
        </w:rPr>
      </w:pPr>
      <w:r>
        <w:rPr>
          <w:noProof/>
          <w:lang w:val="en-US"/>
        </w:rPr>
        <mc:AlternateContent>
          <mc:Choice Requires="wpg">
            <w:drawing>
              <wp:anchor distT="0" distB="0" distL="114300" distR="114300" simplePos="0" relativeHeight="251658240" behindDoc="0" locked="0" layoutInCell="1" hidden="0" allowOverlap="1">
                <wp:simplePos x="0" y="0"/>
                <wp:positionH relativeFrom="column">
                  <wp:posOffset>558800</wp:posOffset>
                </wp:positionH>
                <wp:positionV relativeFrom="paragraph">
                  <wp:posOffset>-241299</wp:posOffset>
                </wp:positionV>
                <wp:extent cx="1838325" cy="752475"/>
                <wp:effectExtent l="0" t="0" r="0" b="0"/>
                <wp:wrapNone/>
                <wp:docPr id="21" name="Freeform 21"/>
                <wp:cNvGraphicFramePr/>
                <a:graphic xmlns:a="http://schemas.openxmlformats.org/drawingml/2006/main">
                  <a:graphicData uri="http://schemas.microsoft.com/office/word/2010/wordprocessingShape">
                    <wps:wsp>
                      <wps:cNvSpPr/>
                      <wps:spPr>
                        <a:xfrm>
                          <a:off x="4431600" y="3408525"/>
                          <a:ext cx="1828800" cy="742950"/>
                        </a:xfrm>
                        <a:custGeom>
                          <a:avLst/>
                          <a:gdLst/>
                          <a:ahLst/>
                          <a:cxnLst/>
                          <a:rect l="l" t="t" r="r" b="b"/>
                          <a:pathLst>
                            <a:path w="1828800" h="742950" extrusionOk="0">
                              <a:moveTo>
                                <a:pt x="0" y="0"/>
                              </a:moveTo>
                              <a:lnTo>
                                <a:pt x="0" y="742950"/>
                              </a:lnTo>
                              <a:lnTo>
                                <a:pt x="1828800" y="742950"/>
                              </a:lnTo>
                              <a:lnTo>
                                <a:pt x="1828800" y="0"/>
                              </a:lnTo>
                              <a:close/>
                            </a:path>
                          </a:pathLst>
                        </a:custGeom>
                        <a:noFill/>
                        <a:ln>
                          <a:noFill/>
                        </a:ln>
                      </wps:spPr>
                      <wps:txbx>
                        <w:txbxContent>
                          <w:p w:rsidR="00D767FA" w:rsidRDefault="00E15CC9">
                            <w:pPr>
                              <w:textDirection w:val="btLr"/>
                            </w:pPr>
                            <w:r>
                              <w:rPr>
                                <w:rFonts w:ascii="Times New Roman" w:eastAsia="Times New Roman" w:hAnsi="Times New Roman" w:cs="Times New Roman"/>
                                <w:b/>
                                <w:color w:val="000000"/>
                                <w:sz w:val="20"/>
                              </w:rPr>
                              <w:t>AKRUAL: Jurnal Akuntansi</w:t>
                            </w:r>
                          </w:p>
                          <w:p w:rsidR="00D767FA" w:rsidRDefault="00E15CC9">
                            <w:pPr>
                              <w:textDirection w:val="btLr"/>
                            </w:pPr>
                            <w:r>
                              <w:rPr>
                                <w:rFonts w:ascii="Times New Roman" w:eastAsia="Times New Roman" w:hAnsi="Times New Roman" w:cs="Times New Roman"/>
                                <w:color w:val="000000"/>
                                <w:sz w:val="20"/>
                              </w:rPr>
                              <w:t>ISSN (</w:t>
                            </w:r>
                            <w:r>
                              <w:rPr>
                                <w:rFonts w:ascii="Times New Roman" w:eastAsia="Times New Roman" w:hAnsi="Times New Roman" w:cs="Times New Roman"/>
                                <w:i/>
                                <w:color w:val="000000"/>
                                <w:sz w:val="20"/>
                              </w:rPr>
                              <w:t>Print</w:t>
                            </w:r>
                            <w:r>
                              <w:rPr>
                                <w:rFonts w:ascii="Times New Roman" w:eastAsia="Times New Roman" w:hAnsi="Times New Roman" w:cs="Times New Roman"/>
                                <w:color w:val="000000"/>
                                <w:sz w:val="20"/>
                              </w:rPr>
                              <w:t xml:space="preserve">) </w:t>
                            </w:r>
                            <w:r>
                              <w:rPr>
                                <w:rFonts w:ascii="Times New Roman" w:eastAsia="Times New Roman" w:hAnsi="Times New Roman" w:cs="Times New Roman"/>
                                <w:i/>
                                <w:color w:val="000000"/>
                                <w:sz w:val="20"/>
                              </w:rPr>
                              <w:t>2085-9643</w:t>
                            </w:r>
                          </w:p>
                          <w:p w:rsidR="00D767FA" w:rsidRDefault="00E15CC9">
                            <w:pPr>
                              <w:textDirection w:val="btLr"/>
                            </w:pPr>
                            <w:r>
                              <w:rPr>
                                <w:rFonts w:ascii="Times New Roman" w:eastAsia="Times New Roman" w:hAnsi="Times New Roman" w:cs="Times New Roman"/>
                                <w:i/>
                                <w:color w:val="000000"/>
                                <w:sz w:val="20"/>
                              </w:rPr>
                              <w:t>ISSN (online)2502-6380</w:t>
                            </w:r>
                          </w:p>
                          <w:p w:rsidR="00D767FA" w:rsidRDefault="00E15CC9">
                            <w:pPr>
                              <w:textDirection w:val="btLr"/>
                            </w:pPr>
                            <w:r>
                              <w:rPr>
                                <w:rFonts w:ascii="Times New Roman" w:eastAsia="Times New Roman" w:hAnsi="Times New Roman" w:cs="Times New Roman"/>
                                <w:i/>
                                <w:color w:val="000000"/>
                                <w:sz w:val="20"/>
                              </w:rPr>
                              <w:t>DOI: dx.doi.org/10.26740/jaj</w:t>
                            </w:r>
                          </w:p>
                        </w:txbxContent>
                      </wps:txbx>
                      <wps:bodyPr spcFirstLastPara="1" wrap="square" lIns="114300" tIns="0" rIns="11430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558800</wp:posOffset>
                </wp:positionH>
                <wp:positionV relativeFrom="paragraph">
                  <wp:posOffset>-241299</wp:posOffset>
                </wp:positionV>
                <wp:extent cx="1838325" cy="752475"/>
                <wp:effectExtent b="0" l="0" r="0" t="0"/>
                <wp:wrapNone/>
                <wp:docPr id="2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838325" cy="752475"/>
                        </a:xfrm>
                        <a:prstGeom prst="rect"/>
                        <a:ln/>
                      </pic:spPr>
                    </pic:pic>
                  </a:graphicData>
                </a:graphic>
              </wp:anchor>
            </w:drawing>
          </mc:Fallback>
        </mc:AlternateContent>
      </w:r>
      <w:r>
        <w:rPr>
          <w:noProof/>
          <w:lang w:val="en-US"/>
        </w:rPr>
        <w:drawing>
          <wp:anchor distT="30480" distB="66929" distL="163068" distR="165989" simplePos="0" relativeHeight="251659264" behindDoc="0" locked="0" layoutInCell="1" hidden="0" allowOverlap="1">
            <wp:simplePos x="0" y="0"/>
            <wp:positionH relativeFrom="column">
              <wp:posOffset>-6349</wp:posOffset>
            </wp:positionH>
            <wp:positionV relativeFrom="paragraph">
              <wp:posOffset>-174360</wp:posOffset>
            </wp:positionV>
            <wp:extent cx="485775" cy="638175"/>
            <wp:effectExtent l="0" t="0" r="0" b="0"/>
            <wp:wrapNone/>
            <wp:docPr id="24" name="image1.jpg" descr="F:\UNESA\ojs\jpg\headline akrual vol9no22018_edit.jpg"/>
            <wp:cNvGraphicFramePr/>
            <a:graphic xmlns:a="http://schemas.openxmlformats.org/drawingml/2006/main">
              <a:graphicData uri="http://schemas.openxmlformats.org/drawingml/2006/picture">
                <pic:pic xmlns:pic="http://schemas.openxmlformats.org/drawingml/2006/picture">
                  <pic:nvPicPr>
                    <pic:cNvPr id="0" name="image1.jpg" descr="F:\UNESA\ojs\jpg\headline akrual vol9no22018_edit.jpg"/>
                    <pic:cNvPicPr preferRelativeResize="0"/>
                  </pic:nvPicPr>
                  <pic:blipFill>
                    <a:blip r:embed="rId9"/>
                    <a:srcRect/>
                    <a:stretch>
                      <a:fillRect/>
                    </a:stretch>
                  </pic:blipFill>
                  <pic:spPr>
                    <a:xfrm>
                      <a:off x="0" y="0"/>
                      <a:ext cx="485775" cy="638175"/>
                    </a:xfrm>
                    <a:prstGeom prst="rect">
                      <a:avLst/>
                    </a:prstGeom>
                    <a:ln/>
                  </pic:spPr>
                </pic:pic>
              </a:graphicData>
            </a:graphic>
          </wp:anchor>
        </w:drawing>
      </w:r>
      <w:r>
        <w:rPr>
          <w:noProof/>
          <w:lang w:val="en-US"/>
        </w:rPr>
        <mc:AlternateContent>
          <mc:Choice Requires="wpg">
            <w:drawing>
              <wp:anchor distT="0" distB="0" distL="114300" distR="114300" simplePos="0" relativeHeight="251660288" behindDoc="0" locked="0" layoutInCell="1" hidden="0" allowOverlap="1">
                <wp:simplePos x="0" y="0"/>
                <wp:positionH relativeFrom="column">
                  <wp:posOffset>3429000</wp:posOffset>
                </wp:positionH>
                <wp:positionV relativeFrom="paragraph">
                  <wp:posOffset>-253999</wp:posOffset>
                </wp:positionV>
                <wp:extent cx="2522855" cy="914400"/>
                <wp:effectExtent l="0" t="0" r="0" b="0"/>
                <wp:wrapNone/>
                <wp:docPr id="23" name="Freeform 23"/>
                <wp:cNvGraphicFramePr/>
                <a:graphic xmlns:a="http://schemas.openxmlformats.org/drawingml/2006/main">
                  <a:graphicData uri="http://schemas.microsoft.com/office/word/2010/wordprocessingShape">
                    <wps:wsp>
                      <wps:cNvSpPr/>
                      <wps:spPr>
                        <a:xfrm>
                          <a:off x="4089335" y="3327563"/>
                          <a:ext cx="2513330" cy="904875"/>
                        </a:xfrm>
                        <a:custGeom>
                          <a:avLst/>
                          <a:gdLst/>
                          <a:ahLst/>
                          <a:cxnLst/>
                          <a:rect l="l" t="t" r="r" b="b"/>
                          <a:pathLst>
                            <a:path w="2513330" h="904875" extrusionOk="0">
                              <a:moveTo>
                                <a:pt x="0" y="0"/>
                              </a:moveTo>
                              <a:lnTo>
                                <a:pt x="0" y="904875"/>
                              </a:lnTo>
                              <a:lnTo>
                                <a:pt x="2513330" y="904875"/>
                              </a:lnTo>
                              <a:lnTo>
                                <a:pt x="2513330" y="0"/>
                              </a:lnTo>
                              <a:close/>
                            </a:path>
                          </a:pathLst>
                        </a:custGeom>
                        <a:noFill/>
                        <a:ln>
                          <a:noFill/>
                        </a:ln>
                      </wps:spPr>
                      <wps:txbx>
                        <w:txbxContent>
                          <w:p w:rsidR="00D767FA" w:rsidRDefault="00E15CC9">
                            <w:pPr>
                              <w:textDirection w:val="btLr"/>
                            </w:pPr>
                            <w:r>
                              <w:rPr>
                                <w:rFonts w:ascii="Times New Roman" w:eastAsia="Times New Roman" w:hAnsi="Times New Roman" w:cs="Times New Roman"/>
                                <w:color w:val="000000"/>
                                <w:sz w:val="18"/>
                              </w:rPr>
                              <w:t xml:space="preserve">Gedung G1 Lantai 2 </w:t>
                            </w:r>
                          </w:p>
                          <w:p w:rsidR="00D767FA" w:rsidRDefault="00E15CC9">
                            <w:pPr>
                              <w:textDirection w:val="btLr"/>
                            </w:pPr>
                            <w:r>
                              <w:rPr>
                                <w:rFonts w:ascii="Times New Roman" w:eastAsia="Times New Roman" w:hAnsi="Times New Roman" w:cs="Times New Roman"/>
                                <w:color w:val="000000"/>
                                <w:sz w:val="18"/>
                              </w:rPr>
                              <w:t>Fakultas Ekonomi Universitas Negeri Surabaya, Surabaya, 60231</w:t>
                            </w:r>
                          </w:p>
                          <w:p w:rsidR="00D767FA" w:rsidRDefault="00E15CC9">
                            <w:pPr>
                              <w:textDirection w:val="btLr"/>
                            </w:pPr>
                            <w:r>
                              <w:rPr>
                                <w:rFonts w:ascii="Times New Roman" w:eastAsia="Times New Roman" w:hAnsi="Times New Roman" w:cs="Times New Roman"/>
                                <w:color w:val="000000"/>
                                <w:sz w:val="18"/>
                              </w:rPr>
                              <w:t>Telp. 031-8285362; Fax. 031-8293416</w:t>
                            </w:r>
                          </w:p>
                          <w:p w:rsidR="00D767FA" w:rsidRDefault="00E15CC9">
                            <w:pPr>
                              <w:textDirection w:val="btLr"/>
                            </w:pPr>
                            <w:r>
                              <w:rPr>
                                <w:rFonts w:ascii="Times New Roman" w:eastAsia="Times New Roman" w:hAnsi="Times New Roman" w:cs="Times New Roman"/>
                                <w:i/>
                                <w:color w:val="000000"/>
                                <w:sz w:val="18"/>
                              </w:rPr>
                              <w:t>email:</w:t>
                            </w:r>
                            <w:r>
                              <w:rPr>
                                <w:rFonts w:ascii="Times New Roman" w:eastAsia="Times New Roman" w:hAnsi="Times New Roman" w:cs="Times New Roman"/>
                                <w:color w:val="000000"/>
                                <w:sz w:val="18"/>
                              </w:rPr>
                              <w:t>akrualoffice@gmail.com</w:t>
                            </w:r>
                          </w:p>
                          <w:p w:rsidR="00D767FA" w:rsidRDefault="00E15CC9">
                            <w:pPr>
                              <w:textDirection w:val="btLr"/>
                            </w:pPr>
                            <w:r>
                              <w:rPr>
                                <w:rFonts w:ascii="Times New Roman" w:eastAsia="Times New Roman" w:hAnsi="Times New Roman" w:cs="Times New Roman"/>
                                <w:color w:val="000000"/>
                                <w:sz w:val="18"/>
                              </w:rPr>
                              <w:t>Web: journal.unesa.ac.id/index.php/aj</w:t>
                            </w:r>
                          </w:p>
                          <w:p w:rsidR="00D767FA" w:rsidRDefault="00D767FA">
                            <w:pPr>
                              <w:textDirection w:val="btLr"/>
                            </w:pPr>
                          </w:p>
                        </w:txbxContent>
                      </wps:txbx>
                      <wps:bodyPr spcFirstLastPara="1" wrap="square" lIns="114300" tIns="0" rIns="11430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3429000</wp:posOffset>
                </wp:positionH>
                <wp:positionV relativeFrom="paragraph">
                  <wp:posOffset>-253999</wp:posOffset>
                </wp:positionV>
                <wp:extent cx="2522855" cy="914400"/>
                <wp:effectExtent b="0" l="0" r="0" t="0"/>
                <wp:wrapNone/>
                <wp:docPr id="23"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2522855" cy="914400"/>
                        </a:xfrm>
                        <a:prstGeom prst="rect"/>
                        <a:ln/>
                      </pic:spPr>
                    </pic:pic>
                  </a:graphicData>
                </a:graphic>
              </wp:anchor>
            </w:drawing>
          </mc:Fallback>
        </mc:AlternateContent>
      </w:r>
    </w:p>
    <w:p w:rsidR="00D767FA" w:rsidRDefault="00D767FA">
      <w:pPr>
        <w:spacing w:before="96" w:after="96"/>
        <w:jc w:val="both"/>
        <w:rPr>
          <w:rFonts w:ascii="Garamond" w:eastAsia="Garamond" w:hAnsi="Garamond" w:cs="Garamond"/>
          <w:sz w:val="20"/>
          <w:szCs w:val="20"/>
        </w:rPr>
      </w:pPr>
    </w:p>
    <w:p w:rsidR="00D767FA" w:rsidRDefault="00E15CC9">
      <w:pPr>
        <w:spacing w:before="96" w:after="96"/>
        <w:jc w:val="both"/>
        <w:rPr>
          <w:rFonts w:ascii="Garamond" w:eastAsia="Garamond" w:hAnsi="Garamond" w:cs="Garamond"/>
          <w:sz w:val="20"/>
          <w:szCs w:val="20"/>
        </w:rPr>
      </w:pPr>
      <w:r>
        <w:rPr>
          <w:noProof/>
          <w:lang w:val="en-US"/>
        </w:rPr>
        <mc:AlternateContent>
          <mc:Choice Requires="wpg">
            <w:drawing>
              <wp:anchor distT="0" distB="0" distL="114300" distR="114300" simplePos="0" relativeHeight="251661312" behindDoc="0" locked="0" layoutInCell="1" hidden="0" allowOverlap="1">
                <wp:simplePos x="0" y="0"/>
                <wp:positionH relativeFrom="column">
                  <wp:posOffset>88901</wp:posOffset>
                </wp:positionH>
                <wp:positionV relativeFrom="paragraph">
                  <wp:posOffset>-25399</wp:posOffset>
                </wp:positionV>
                <wp:extent cx="57150" cy="57150"/>
                <wp:effectExtent l="0" t="0" r="0" b="0"/>
                <wp:wrapNone/>
                <wp:docPr id="22" name="Straight Arrow Connector 22"/>
                <wp:cNvGraphicFramePr/>
                <a:graphic xmlns:a="http://schemas.openxmlformats.org/drawingml/2006/main">
                  <a:graphicData uri="http://schemas.microsoft.com/office/word/2010/wordprocessingShape">
                    <wps:wsp>
                      <wps:cNvCnPr/>
                      <wps:spPr>
                        <a:xfrm>
                          <a:off x="5327585" y="3959070"/>
                          <a:ext cx="5796280" cy="0"/>
                        </a:xfrm>
                        <a:prstGeom prst="straightConnector1">
                          <a:avLst/>
                        </a:prstGeom>
                        <a:solidFill>
                          <a:srgbClr val="FFFFFF"/>
                        </a:solidFill>
                        <a:ln w="57150" cap="flat" cmpd="sng">
                          <a:solidFill>
                            <a:srgbClr val="92D05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88901</wp:posOffset>
                </wp:positionH>
                <wp:positionV relativeFrom="paragraph">
                  <wp:posOffset>-25399</wp:posOffset>
                </wp:positionV>
                <wp:extent cx="57150" cy="57150"/>
                <wp:effectExtent b="0" l="0" r="0" t="0"/>
                <wp:wrapNone/>
                <wp:docPr id="22"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57150" cy="57150"/>
                        </a:xfrm>
                        <a:prstGeom prst="rect"/>
                        <a:ln/>
                      </pic:spPr>
                    </pic:pic>
                  </a:graphicData>
                </a:graphic>
              </wp:anchor>
            </w:drawing>
          </mc:Fallback>
        </mc:AlternateContent>
      </w:r>
    </w:p>
    <w:p w:rsidR="00D767FA" w:rsidRDefault="00E15CC9">
      <w:pPr>
        <w:spacing w:before="96" w:after="60"/>
        <w:jc w:val="center"/>
        <w:rPr>
          <w:rFonts w:ascii="Garamond" w:eastAsia="Garamond" w:hAnsi="Garamond" w:cs="Garamond"/>
          <w:b/>
          <w:sz w:val="32"/>
          <w:szCs w:val="32"/>
          <w:u w:val="single"/>
        </w:rPr>
      </w:pPr>
      <w:r>
        <w:rPr>
          <w:rFonts w:ascii="Garamond" w:eastAsia="Garamond" w:hAnsi="Garamond" w:cs="Garamond"/>
          <w:b/>
          <w:sz w:val="32"/>
          <w:szCs w:val="32"/>
          <w:u w:val="single"/>
        </w:rPr>
        <w:t>COPYRIGHT TRANSFER FORM</w:t>
      </w:r>
    </w:p>
    <w:p w:rsidR="00D767FA" w:rsidRDefault="00E15CC9">
      <w:pPr>
        <w:spacing w:before="96" w:after="96"/>
        <w:jc w:val="center"/>
        <w:rPr>
          <w:rFonts w:ascii="Garamond" w:eastAsia="Garamond" w:hAnsi="Garamond" w:cs="Garamond"/>
          <w:sz w:val="20"/>
          <w:szCs w:val="20"/>
        </w:rPr>
      </w:pPr>
      <w:bookmarkStart w:id="0" w:name="_heading=h.gjdgxs" w:colFirst="0" w:colLast="0"/>
      <w:bookmarkEnd w:id="0"/>
      <w:r>
        <w:rPr>
          <w:rFonts w:ascii="Garamond" w:eastAsia="Garamond" w:hAnsi="Garamond" w:cs="Garamond"/>
          <w:sz w:val="20"/>
          <w:szCs w:val="20"/>
        </w:rPr>
        <w:t>(Please compile this form, sign and send by e-mail)</w:t>
      </w:r>
    </w:p>
    <w:p w:rsidR="00D767FA" w:rsidRDefault="00E15CC9">
      <w:pPr>
        <w:spacing w:before="96" w:after="140"/>
        <w:jc w:val="both"/>
        <w:rPr>
          <w:rFonts w:ascii="Garamond" w:eastAsia="Garamond" w:hAnsi="Garamond" w:cs="Garamond"/>
          <w:sz w:val="20"/>
          <w:szCs w:val="20"/>
        </w:rPr>
      </w:pPr>
      <w:r>
        <w:rPr>
          <w:rFonts w:ascii="Garamond" w:eastAsia="Garamond" w:hAnsi="Garamond" w:cs="Garamond"/>
          <w:sz w:val="20"/>
          <w:szCs w:val="20"/>
        </w:rPr>
        <w:t xml:space="preserve">Please complete and sign this form and send it back to us with the final version of your manuscript. It is required to obtain a written confirmation from authors in order to acquire copyrights for papers published in </w:t>
      </w:r>
      <w:r>
        <w:rPr>
          <w:rFonts w:ascii="Garamond" w:eastAsia="Garamond" w:hAnsi="Garamond" w:cs="Garamond"/>
          <w:b/>
          <w:sz w:val="20"/>
          <w:szCs w:val="20"/>
        </w:rPr>
        <w:t>AKRUAL</w:t>
      </w:r>
      <w:r>
        <w:rPr>
          <w:rFonts w:ascii="Garamond" w:eastAsia="Garamond" w:hAnsi="Garamond" w:cs="Garamond"/>
          <w:sz w:val="20"/>
          <w:szCs w:val="20"/>
        </w:rPr>
        <w:t xml:space="preserve"> Jurnal Akuntansi </w:t>
      </w:r>
    </w:p>
    <w:tbl>
      <w:tblPr>
        <w:tblStyle w:val="a"/>
        <w:tblW w:w="9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4"/>
        <w:gridCol w:w="5774"/>
      </w:tblGrid>
      <w:tr w:rsidR="00D767FA">
        <w:tc>
          <w:tcPr>
            <w:tcW w:w="3404" w:type="dxa"/>
          </w:tcPr>
          <w:p w:rsidR="00D767FA" w:rsidRDefault="00E15CC9">
            <w:pPr>
              <w:jc w:val="both"/>
              <w:rPr>
                <w:rFonts w:ascii="Garamond" w:eastAsia="Garamond" w:hAnsi="Garamond" w:cs="Garamond"/>
                <w:sz w:val="20"/>
                <w:szCs w:val="20"/>
              </w:rPr>
            </w:pPr>
            <w:r>
              <w:rPr>
                <w:rFonts w:ascii="Garamond" w:eastAsia="Garamond" w:hAnsi="Garamond" w:cs="Garamond"/>
                <w:sz w:val="20"/>
                <w:szCs w:val="20"/>
              </w:rPr>
              <w:t>Full Name (aut</w:t>
            </w:r>
            <w:r>
              <w:rPr>
                <w:rFonts w:ascii="Garamond" w:eastAsia="Garamond" w:hAnsi="Garamond" w:cs="Garamond"/>
                <w:sz w:val="20"/>
                <w:szCs w:val="20"/>
              </w:rPr>
              <w:t>hor contact):</w:t>
            </w:r>
          </w:p>
        </w:tc>
        <w:tc>
          <w:tcPr>
            <w:tcW w:w="5774" w:type="dxa"/>
          </w:tcPr>
          <w:p w:rsidR="00D767FA" w:rsidRPr="00FA0FEA" w:rsidRDefault="00FA0FEA">
            <w:pPr>
              <w:jc w:val="both"/>
              <w:rPr>
                <w:rFonts w:ascii="Garamond" w:eastAsia="Garamond" w:hAnsi="Garamond" w:cs="Garamond"/>
                <w:sz w:val="20"/>
                <w:szCs w:val="20"/>
                <w:lang w:val="en-US"/>
              </w:rPr>
            </w:pPr>
            <w:r>
              <w:rPr>
                <w:rFonts w:ascii="Garamond" w:eastAsia="Garamond" w:hAnsi="Garamond" w:cs="Garamond"/>
                <w:sz w:val="20"/>
                <w:szCs w:val="20"/>
                <w:lang w:val="en-US"/>
              </w:rPr>
              <w:t>Prianto Budi Saptono (</w:t>
            </w:r>
            <w:r w:rsidRPr="00FA0FEA">
              <w:rPr>
                <w:rFonts w:ascii="Garamond" w:eastAsia="Garamond" w:hAnsi="Garamond" w:cs="Garamond"/>
                <w:sz w:val="20"/>
                <w:szCs w:val="20"/>
                <w:lang w:val="en-US"/>
              </w:rPr>
              <w:t>+6281190618</w:t>
            </w:r>
            <w:r>
              <w:rPr>
                <w:rFonts w:ascii="Garamond" w:eastAsia="Garamond" w:hAnsi="Garamond" w:cs="Garamond"/>
                <w:sz w:val="20"/>
                <w:szCs w:val="20"/>
                <w:lang w:val="en-US"/>
              </w:rPr>
              <w:t>)</w:t>
            </w:r>
          </w:p>
        </w:tc>
      </w:tr>
      <w:tr w:rsidR="00D767FA">
        <w:tc>
          <w:tcPr>
            <w:tcW w:w="3404" w:type="dxa"/>
          </w:tcPr>
          <w:p w:rsidR="00D767FA" w:rsidRDefault="00E15CC9">
            <w:pPr>
              <w:jc w:val="both"/>
              <w:rPr>
                <w:rFonts w:ascii="Garamond" w:eastAsia="Garamond" w:hAnsi="Garamond" w:cs="Garamond"/>
                <w:sz w:val="20"/>
                <w:szCs w:val="20"/>
              </w:rPr>
            </w:pPr>
            <w:r>
              <w:rPr>
                <w:rFonts w:ascii="Garamond" w:eastAsia="Garamond" w:hAnsi="Garamond" w:cs="Garamond"/>
                <w:sz w:val="20"/>
                <w:szCs w:val="20"/>
              </w:rPr>
              <w:t>Affiliation:</w:t>
            </w:r>
          </w:p>
        </w:tc>
        <w:tc>
          <w:tcPr>
            <w:tcW w:w="5774" w:type="dxa"/>
          </w:tcPr>
          <w:p w:rsidR="00D767FA" w:rsidRPr="00FA0FEA" w:rsidRDefault="00FA0FEA">
            <w:pPr>
              <w:jc w:val="both"/>
              <w:rPr>
                <w:rFonts w:ascii="Garamond" w:eastAsia="Garamond" w:hAnsi="Garamond" w:cs="Garamond"/>
                <w:sz w:val="20"/>
                <w:szCs w:val="20"/>
                <w:lang w:val="en-US"/>
              </w:rPr>
            </w:pPr>
            <w:r>
              <w:rPr>
                <w:rFonts w:ascii="Garamond" w:eastAsia="Garamond" w:hAnsi="Garamond" w:cs="Garamond"/>
                <w:sz w:val="20"/>
                <w:szCs w:val="20"/>
                <w:lang w:val="en-US"/>
              </w:rPr>
              <w:t>Faculty of Administrative Science, Universitas Indonesia</w:t>
            </w:r>
          </w:p>
        </w:tc>
      </w:tr>
      <w:tr w:rsidR="00D767FA">
        <w:tc>
          <w:tcPr>
            <w:tcW w:w="3404" w:type="dxa"/>
          </w:tcPr>
          <w:p w:rsidR="00D767FA" w:rsidRDefault="00E15CC9">
            <w:pPr>
              <w:jc w:val="both"/>
              <w:rPr>
                <w:rFonts w:ascii="Garamond" w:eastAsia="Garamond" w:hAnsi="Garamond" w:cs="Garamond"/>
                <w:sz w:val="20"/>
                <w:szCs w:val="20"/>
              </w:rPr>
            </w:pPr>
            <w:r>
              <w:rPr>
                <w:rFonts w:ascii="Garamond" w:eastAsia="Garamond" w:hAnsi="Garamond" w:cs="Garamond"/>
                <w:sz w:val="20"/>
                <w:szCs w:val="20"/>
              </w:rPr>
              <w:t>Address (postal code, phone, and e-mail):</w:t>
            </w:r>
          </w:p>
        </w:tc>
        <w:tc>
          <w:tcPr>
            <w:tcW w:w="5774" w:type="dxa"/>
          </w:tcPr>
          <w:p w:rsidR="00D767FA" w:rsidRPr="00FA0FEA" w:rsidRDefault="00FA0FEA">
            <w:pPr>
              <w:jc w:val="both"/>
              <w:rPr>
                <w:rFonts w:ascii="Garamond" w:eastAsia="Garamond" w:hAnsi="Garamond" w:cs="Garamond"/>
                <w:sz w:val="20"/>
                <w:szCs w:val="20"/>
                <w:lang w:val="en-US"/>
              </w:rPr>
            </w:pPr>
            <w:r>
              <w:rPr>
                <w:rFonts w:ascii="Garamond" w:eastAsia="Garamond" w:hAnsi="Garamond" w:cs="Garamond"/>
                <w:sz w:val="20"/>
                <w:szCs w:val="20"/>
                <w:lang w:val="en-US"/>
              </w:rPr>
              <w:t>ANTAM Office Park Tower B 8</w:t>
            </w:r>
            <w:r w:rsidRPr="00FA0FEA">
              <w:rPr>
                <w:rFonts w:ascii="Garamond" w:eastAsia="Garamond" w:hAnsi="Garamond" w:cs="Garamond"/>
                <w:sz w:val="20"/>
                <w:szCs w:val="20"/>
                <w:vertAlign w:val="superscript"/>
                <w:lang w:val="en-US"/>
              </w:rPr>
              <w:t>th</w:t>
            </w:r>
            <w:r>
              <w:rPr>
                <w:rFonts w:ascii="Garamond" w:eastAsia="Garamond" w:hAnsi="Garamond" w:cs="Garamond"/>
                <w:sz w:val="20"/>
                <w:szCs w:val="20"/>
                <w:lang w:val="en-US"/>
              </w:rPr>
              <w:t xml:space="preserve"> floor, Jalan TB Simatupang No. 1, Jakarta Selatan, 12530; </w:t>
            </w:r>
            <w:r w:rsidRPr="00FA0FEA">
              <w:rPr>
                <w:rFonts w:ascii="Garamond" w:eastAsia="Garamond" w:hAnsi="Garamond" w:cs="Garamond"/>
                <w:sz w:val="20"/>
                <w:szCs w:val="20"/>
                <w:lang w:val="en-US"/>
              </w:rPr>
              <w:t>+6281190618</w:t>
            </w:r>
            <w:r>
              <w:rPr>
                <w:rFonts w:ascii="Garamond" w:eastAsia="Garamond" w:hAnsi="Garamond" w:cs="Garamond"/>
                <w:sz w:val="20"/>
                <w:szCs w:val="20"/>
                <w:lang w:val="en-US"/>
              </w:rPr>
              <w:t>; prianto.budi@gmail.com</w:t>
            </w:r>
          </w:p>
        </w:tc>
      </w:tr>
      <w:tr w:rsidR="00D767FA">
        <w:tc>
          <w:tcPr>
            <w:tcW w:w="3404" w:type="dxa"/>
          </w:tcPr>
          <w:p w:rsidR="00D767FA" w:rsidRDefault="00E15CC9">
            <w:pPr>
              <w:jc w:val="both"/>
              <w:rPr>
                <w:rFonts w:ascii="Garamond" w:eastAsia="Garamond" w:hAnsi="Garamond" w:cs="Garamond"/>
                <w:sz w:val="20"/>
                <w:szCs w:val="20"/>
              </w:rPr>
            </w:pPr>
            <w:r>
              <w:rPr>
                <w:rFonts w:ascii="Garamond" w:eastAsia="Garamond" w:hAnsi="Garamond" w:cs="Garamond"/>
                <w:sz w:val="20"/>
                <w:szCs w:val="20"/>
              </w:rPr>
              <w:t>Paper Title:</w:t>
            </w:r>
          </w:p>
        </w:tc>
        <w:tc>
          <w:tcPr>
            <w:tcW w:w="5774" w:type="dxa"/>
          </w:tcPr>
          <w:p w:rsidR="00D767FA" w:rsidRDefault="00FA0FEA">
            <w:pPr>
              <w:jc w:val="both"/>
              <w:rPr>
                <w:rFonts w:ascii="Garamond" w:eastAsia="Garamond" w:hAnsi="Garamond" w:cs="Garamond"/>
                <w:sz w:val="20"/>
                <w:szCs w:val="20"/>
              </w:rPr>
            </w:pPr>
            <w:r w:rsidRPr="00FA0FEA">
              <w:rPr>
                <w:rFonts w:ascii="Garamond" w:eastAsia="Garamond" w:hAnsi="Garamond" w:cs="Garamond"/>
                <w:sz w:val="20"/>
                <w:szCs w:val="20"/>
              </w:rPr>
              <w:t>Income Tax Issues on the Om</w:t>
            </w:r>
            <w:r>
              <w:rPr>
                <w:rFonts w:ascii="Garamond" w:eastAsia="Garamond" w:hAnsi="Garamond" w:cs="Garamond"/>
                <w:sz w:val="20"/>
                <w:szCs w:val="20"/>
              </w:rPr>
              <w:t xml:space="preserve">nibus Law and Its Implications: </w:t>
            </w:r>
            <w:r w:rsidRPr="00FA0FEA">
              <w:rPr>
                <w:rFonts w:ascii="Garamond" w:eastAsia="Garamond" w:hAnsi="Garamond" w:cs="Garamond"/>
                <w:sz w:val="20"/>
                <w:szCs w:val="20"/>
              </w:rPr>
              <w:t>a Study in Indonesia</w:t>
            </w:r>
          </w:p>
        </w:tc>
      </w:tr>
      <w:tr w:rsidR="00D767FA">
        <w:tc>
          <w:tcPr>
            <w:tcW w:w="3404" w:type="dxa"/>
          </w:tcPr>
          <w:p w:rsidR="00D767FA" w:rsidRDefault="00E15CC9">
            <w:pPr>
              <w:jc w:val="both"/>
              <w:rPr>
                <w:rFonts w:ascii="Garamond" w:eastAsia="Garamond" w:hAnsi="Garamond" w:cs="Garamond"/>
                <w:sz w:val="20"/>
                <w:szCs w:val="20"/>
              </w:rPr>
            </w:pPr>
            <w:r>
              <w:rPr>
                <w:rFonts w:ascii="Garamond" w:eastAsia="Garamond" w:hAnsi="Garamond" w:cs="Garamond"/>
                <w:sz w:val="20"/>
                <w:szCs w:val="20"/>
              </w:rPr>
              <w:t>Authors</w:t>
            </w:r>
          </w:p>
        </w:tc>
        <w:tc>
          <w:tcPr>
            <w:tcW w:w="5774" w:type="dxa"/>
          </w:tcPr>
          <w:p w:rsidR="00D767FA" w:rsidRPr="00FA0FEA" w:rsidRDefault="00E15CC9">
            <w:pPr>
              <w:jc w:val="both"/>
              <w:rPr>
                <w:rFonts w:ascii="Garamond" w:eastAsia="Garamond" w:hAnsi="Garamond" w:cs="Garamond"/>
                <w:sz w:val="20"/>
                <w:szCs w:val="20"/>
                <w:lang w:val="en-US"/>
              </w:rPr>
            </w:pPr>
            <w:r>
              <w:rPr>
                <w:rFonts w:ascii="Garamond" w:eastAsia="Garamond" w:hAnsi="Garamond" w:cs="Garamond"/>
                <w:sz w:val="20"/>
                <w:szCs w:val="20"/>
              </w:rPr>
              <w:t>1.</w:t>
            </w:r>
            <w:r w:rsidR="00FA0FEA">
              <w:rPr>
                <w:rFonts w:ascii="Garamond" w:eastAsia="Garamond" w:hAnsi="Garamond" w:cs="Garamond"/>
                <w:sz w:val="20"/>
                <w:szCs w:val="20"/>
                <w:lang w:val="en-US"/>
              </w:rPr>
              <w:t xml:space="preserve"> Prianto Budi Saptono</w:t>
            </w:r>
          </w:p>
          <w:p w:rsidR="00D767FA" w:rsidRPr="00FA0FEA" w:rsidRDefault="00E15CC9">
            <w:pPr>
              <w:jc w:val="both"/>
              <w:rPr>
                <w:rFonts w:ascii="Garamond" w:eastAsia="Garamond" w:hAnsi="Garamond" w:cs="Garamond"/>
                <w:sz w:val="20"/>
                <w:szCs w:val="20"/>
                <w:lang w:val="en-US"/>
              </w:rPr>
            </w:pPr>
            <w:r>
              <w:rPr>
                <w:rFonts w:ascii="Garamond" w:eastAsia="Garamond" w:hAnsi="Garamond" w:cs="Garamond"/>
                <w:sz w:val="20"/>
                <w:szCs w:val="20"/>
              </w:rPr>
              <w:t>2.</w:t>
            </w:r>
            <w:r w:rsidR="00FA0FEA">
              <w:rPr>
                <w:rFonts w:ascii="Garamond" w:eastAsia="Garamond" w:hAnsi="Garamond" w:cs="Garamond"/>
                <w:sz w:val="20"/>
                <w:szCs w:val="20"/>
                <w:lang w:val="en-US"/>
              </w:rPr>
              <w:t xml:space="preserve"> Cyntia Ayudia (cyntia.ayudia@gmail.com)</w:t>
            </w:r>
          </w:p>
          <w:p w:rsidR="00D767FA" w:rsidRDefault="00E15CC9">
            <w:pPr>
              <w:jc w:val="both"/>
              <w:rPr>
                <w:rFonts w:ascii="Garamond" w:eastAsia="Garamond" w:hAnsi="Garamond" w:cs="Garamond"/>
                <w:sz w:val="20"/>
                <w:szCs w:val="20"/>
              </w:rPr>
            </w:pPr>
            <w:r>
              <w:rPr>
                <w:rFonts w:ascii="Garamond" w:eastAsia="Garamond" w:hAnsi="Garamond" w:cs="Garamond"/>
                <w:sz w:val="20"/>
                <w:szCs w:val="20"/>
              </w:rPr>
              <w:t>3.</w:t>
            </w:r>
          </w:p>
          <w:p w:rsidR="00D767FA" w:rsidRDefault="00E15CC9">
            <w:pPr>
              <w:jc w:val="both"/>
              <w:rPr>
                <w:rFonts w:ascii="Garamond" w:eastAsia="Garamond" w:hAnsi="Garamond" w:cs="Garamond"/>
                <w:sz w:val="20"/>
                <w:szCs w:val="20"/>
              </w:rPr>
            </w:pPr>
            <w:r>
              <w:rPr>
                <w:rFonts w:ascii="Garamond" w:eastAsia="Garamond" w:hAnsi="Garamond" w:cs="Garamond"/>
                <w:sz w:val="20"/>
                <w:szCs w:val="20"/>
              </w:rPr>
              <w:t xml:space="preserve">4. </w:t>
            </w:r>
          </w:p>
        </w:tc>
      </w:tr>
    </w:tbl>
    <w:p w:rsidR="00D767FA" w:rsidRDefault="00E15CC9">
      <w:pPr>
        <w:spacing w:before="240" w:after="96"/>
        <w:jc w:val="both"/>
        <w:rPr>
          <w:rFonts w:ascii="Garamond" w:eastAsia="Garamond" w:hAnsi="Garamond" w:cs="Garamond"/>
          <w:sz w:val="20"/>
          <w:szCs w:val="20"/>
        </w:rPr>
      </w:pPr>
      <w:r>
        <w:rPr>
          <w:rFonts w:ascii="Garamond" w:eastAsia="Garamond" w:hAnsi="Garamond" w:cs="Garamond"/>
          <w:b/>
          <w:sz w:val="20"/>
          <w:szCs w:val="20"/>
        </w:rPr>
        <w:t xml:space="preserve">Copyright Transfer Statement </w:t>
      </w:r>
    </w:p>
    <w:p w:rsidR="00D767FA" w:rsidRDefault="00E15CC9">
      <w:pPr>
        <w:spacing w:before="96" w:after="96"/>
        <w:jc w:val="both"/>
        <w:rPr>
          <w:rFonts w:ascii="Garamond" w:eastAsia="Garamond" w:hAnsi="Garamond" w:cs="Garamond"/>
          <w:sz w:val="20"/>
          <w:szCs w:val="20"/>
        </w:rPr>
      </w:pPr>
      <w:r>
        <w:rPr>
          <w:rFonts w:ascii="Garamond" w:eastAsia="Garamond" w:hAnsi="Garamond" w:cs="Garamond"/>
          <w:sz w:val="20"/>
          <w:szCs w:val="20"/>
        </w:rPr>
        <w:t xml:space="preserve">The copyright to this article is transferred to </w:t>
      </w:r>
      <w:r>
        <w:rPr>
          <w:rFonts w:ascii="Garamond" w:eastAsia="Garamond" w:hAnsi="Garamond" w:cs="Garamond"/>
          <w:b/>
          <w:sz w:val="20"/>
          <w:szCs w:val="20"/>
        </w:rPr>
        <w:t xml:space="preserve">AKRUAL </w:t>
      </w:r>
      <w:r>
        <w:rPr>
          <w:rFonts w:ascii="Garamond" w:eastAsia="Garamond" w:hAnsi="Garamond" w:cs="Garamond"/>
          <w:sz w:val="20"/>
          <w:szCs w:val="20"/>
        </w:rPr>
        <w:t xml:space="preserve">if and when the article is accepted for publication. The undersigned hereby transfers any and all rights in and to the paper including without limitation all copyrights to </w:t>
      </w:r>
      <w:r>
        <w:rPr>
          <w:rFonts w:ascii="Garamond" w:eastAsia="Garamond" w:hAnsi="Garamond" w:cs="Garamond"/>
          <w:b/>
          <w:sz w:val="20"/>
          <w:szCs w:val="20"/>
        </w:rPr>
        <w:t>AKRUAL</w:t>
      </w:r>
      <w:r>
        <w:rPr>
          <w:rFonts w:ascii="Garamond" w:eastAsia="Garamond" w:hAnsi="Garamond" w:cs="Garamond"/>
          <w:sz w:val="20"/>
          <w:szCs w:val="20"/>
        </w:rPr>
        <w:t>. The undersigned hereby represents and warrants that the paper is original an</w:t>
      </w:r>
      <w:r>
        <w:rPr>
          <w:rFonts w:ascii="Garamond" w:eastAsia="Garamond" w:hAnsi="Garamond" w:cs="Garamond"/>
          <w:sz w:val="20"/>
          <w:szCs w:val="20"/>
        </w:rPr>
        <w:t>d that he/she is the author of the paper, except for material that is clearly identified as to its original source, with permission notices from the copyright owners where required. The undersigned represents that he/she has the power and authority to m ak</w:t>
      </w:r>
      <w:r>
        <w:rPr>
          <w:rFonts w:ascii="Garamond" w:eastAsia="Garamond" w:hAnsi="Garamond" w:cs="Garamond"/>
          <w:sz w:val="20"/>
          <w:szCs w:val="20"/>
        </w:rPr>
        <w:t xml:space="preserve">e and execute this assignment. </w:t>
      </w:r>
    </w:p>
    <w:p w:rsidR="00D767FA" w:rsidRDefault="00E15CC9">
      <w:pPr>
        <w:spacing w:before="96" w:after="96"/>
        <w:jc w:val="both"/>
        <w:rPr>
          <w:rFonts w:ascii="Garamond" w:eastAsia="Garamond" w:hAnsi="Garamond" w:cs="Garamond"/>
          <w:sz w:val="20"/>
          <w:szCs w:val="20"/>
        </w:rPr>
      </w:pPr>
      <w:r>
        <w:rPr>
          <w:rFonts w:ascii="Garamond" w:eastAsia="Garamond" w:hAnsi="Garamond" w:cs="Garamond"/>
          <w:sz w:val="20"/>
          <w:szCs w:val="20"/>
        </w:rPr>
        <w:t xml:space="preserve">I/We declare that: </w:t>
      </w:r>
    </w:p>
    <w:p w:rsidR="00D767FA" w:rsidRDefault="00E15CC9">
      <w:pPr>
        <w:numPr>
          <w:ilvl w:val="0"/>
          <w:numId w:val="1"/>
        </w:numPr>
        <w:pBdr>
          <w:top w:val="nil"/>
          <w:left w:val="nil"/>
          <w:bottom w:val="nil"/>
          <w:right w:val="nil"/>
          <w:between w:val="nil"/>
        </w:pBdr>
        <w:jc w:val="both"/>
        <w:rPr>
          <w:rFonts w:ascii="Garamond" w:eastAsia="Garamond" w:hAnsi="Garamond" w:cs="Garamond"/>
          <w:color w:val="000000"/>
          <w:sz w:val="20"/>
          <w:szCs w:val="20"/>
        </w:rPr>
      </w:pPr>
      <w:r>
        <w:rPr>
          <w:rFonts w:ascii="Garamond" w:eastAsia="Garamond" w:hAnsi="Garamond" w:cs="Garamond"/>
          <w:color w:val="000000"/>
          <w:sz w:val="20"/>
          <w:szCs w:val="20"/>
        </w:rPr>
        <w:t>has not been published yet in any other publication,</w:t>
      </w:r>
    </w:p>
    <w:p w:rsidR="00D767FA" w:rsidRDefault="00E15CC9">
      <w:pPr>
        <w:numPr>
          <w:ilvl w:val="0"/>
          <w:numId w:val="1"/>
        </w:numPr>
        <w:pBdr>
          <w:top w:val="nil"/>
          <w:left w:val="nil"/>
          <w:bottom w:val="nil"/>
          <w:right w:val="nil"/>
          <w:between w:val="nil"/>
        </w:pBdr>
        <w:jc w:val="both"/>
        <w:rPr>
          <w:rFonts w:ascii="Garamond" w:eastAsia="Garamond" w:hAnsi="Garamond" w:cs="Garamond"/>
          <w:color w:val="000000"/>
          <w:sz w:val="20"/>
          <w:szCs w:val="20"/>
        </w:rPr>
      </w:pPr>
      <w:r>
        <w:rPr>
          <w:rFonts w:ascii="Garamond" w:eastAsia="Garamond" w:hAnsi="Garamond" w:cs="Garamond"/>
          <w:color w:val="000000"/>
          <w:sz w:val="20"/>
          <w:szCs w:val="20"/>
        </w:rPr>
        <w:t>has not in the process of reviewing other journals,</w:t>
      </w:r>
    </w:p>
    <w:p w:rsidR="00D767FA" w:rsidRDefault="00E15CC9">
      <w:pPr>
        <w:numPr>
          <w:ilvl w:val="0"/>
          <w:numId w:val="1"/>
        </w:numPr>
        <w:pBdr>
          <w:top w:val="nil"/>
          <w:left w:val="nil"/>
          <w:bottom w:val="nil"/>
          <w:right w:val="nil"/>
          <w:between w:val="nil"/>
        </w:pBdr>
        <w:spacing w:after="120"/>
        <w:jc w:val="both"/>
        <w:rPr>
          <w:rFonts w:ascii="Garamond" w:eastAsia="Garamond" w:hAnsi="Garamond" w:cs="Garamond"/>
          <w:color w:val="000000"/>
          <w:sz w:val="20"/>
          <w:szCs w:val="20"/>
        </w:rPr>
      </w:pPr>
      <w:r>
        <w:rPr>
          <w:rFonts w:ascii="Garamond" w:eastAsia="Garamond" w:hAnsi="Garamond" w:cs="Garamond"/>
          <w:color w:val="000000"/>
          <w:sz w:val="20"/>
          <w:szCs w:val="20"/>
        </w:rPr>
        <w:t>will not be submitted to the other publishers during the review process</w:t>
      </w:r>
    </w:p>
    <w:p w:rsidR="00D767FA" w:rsidRDefault="00E15CC9">
      <w:pPr>
        <w:spacing w:before="96" w:after="96"/>
        <w:jc w:val="both"/>
        <w:rPr>
          <w:rFonts w:ascii="Garamond" w:eastAsia="Garamond" w:hAnsi="Garamond" w:cs="Garamond"/>
          <w:sz w:val="20"/>
          <w:szCs w:val="20"/>
        </w:rPr>
      </w:pPr>
      <w:r>
        <w:rPr>
          <w:rFonts w:ascii="Garamond" w:eastAsia="Garamond" w:hAnsi="Garamond" w:cs="Garamond"/>
          <w:sz w:val="20"/>
          <w:szCs w:val="20"/>
        </w:rPr>
        <w:t>a copyright permission is o</w:t>
      </w:r>
      <w:r>
        <w:rPr>
          <w:rFonts w:ascii="Garamond" w:eastAsia="Garamond" w:hAnsi="Garamond" w:cs="Garamond"/>
          <w:sz w:val="20"/>
          <w:szCs w:val="20"/>
        </w:rPr>
        <w:t xml:space="preserve">btained for materials published elsewhere and which require this permission for reproduction. </w:t>
      </w:r>
    </w:p>
    <w:p w:rsidR="00D767FA" w:rsidRDefault="00E15CC9">
      <w:pPr>
        <w:spacing w:before="96" w:after="96"/>
        <w:jc w:val="both"/>
        <w:rPr>
          <w:rFonts w:ascii="Garamond" w:eastAsia="Garamond" w:hAnsi="Garamond" w:cs="Garamond"/>
          <w:sz w:val="20"/>
          <w:szCs w:val="20"/>
        </w:rPr>
      </w:pPr>
      <w:r>
        <w:rPr>
          <w:rFonts w:ascii="Garamond" w:eastAsia="Garamond" w:hAnsi="Garamond" w:cs="Garamond"/>
          <w:sz w:val="20"/>
          <w:szCs w:val="20"/>
        </w:rPr>
        <w:t xml:space="preserve">Furthermore, I/We hereby transfer the unlimited rights of publication of the above mentioned paper in whole to </w:t>
      </w:r>
      <w:r>
        <w:rPr>
          <w:rFonts w:ascii="Garamond" w:eastAsia="Garamond" w:hAnsi="Garamond" w:cs="Garamond"/>
          <w:b/>
          <w:sz w:val="20"/>
          <w:szCs w:val="20"/>
        </w:rPr>
        <w:t>AKRUAL</w:t>
      </w:r>
      <w:r>
        <w:rPr>
          <w:rFonts w:ascii="Garamond" w:eastAsia="Garamond" w:hAnsi="Garamond" w:cs="Garamond"/>
          <w:sz w:val="20"/>
          <w:szCs w:val="20"/>
        </w:rPr>
        <w:t xml:space="preserve">. The copyright transfer covers the exclusive right to reproduce and distribute the article, including reprints, translations, photographic reproductions, microform, electronic form (offline, online) or any other reproductions of similar nature. </w:t>
      </w:r>
    </w:p>
    <w:p w:rsidR="00D767FA" w:rsidRDefault="00E15CC9">
      <w:pPr>
        <w:spacing w:before="96" w:after="96"/>
        <w:jc w:val="both"/>
        <w:rPr>
          <w:rFonts w:ascii="Garamond" w:eastAsia="Garamond" w:hAnsi="Garamond" w:cs="Garamond"/>
          <w:sz w:val="20"/>
          <w:szCs w:val="20"/>
        </w:rPr>
      </w:pPr>
      <w:r>
        <w:rPr>
          <w:rFonts w:ascii="Garamond" w:eastAsia="Garamond" w:hAnsi="Garamond" w:cs="Garamond"/>
          <w:sz w:val="20"/>
          <w:szCs w:val="20"/>
        </w:rPr>
        <w:t>The corre</w:t>
      </w:r>
      <w:r>
        <w:rPr>
          <w:rFonts w:ascii="Garamond" w:eastAsia="Garamond" w:hAnsi="Garamond" w:cs="Garamond"/>
          <w:sz w:val="20"/>
          <w:szCs w:val="20"/>
        </w:rPr>
        <w:t>sponding author signs for and accepts responsibility for releasing this material on behalf of any and all co-authors. This agreement is to be signed by at least one of the authors who have obtained the assent of the co-author(s) where applicable. After sub</w:t>
      </w:r>
      <w:r>
        <w:rPr>
          <w:rFonts w:ascii="Garamond" w:eastAsia="Garamond" w:hAnsi="Garamond" w:cs="Garamond"/>
          <w:sz w:val="20"/>
          <w:szCs w:val="20"/>
        </w:rPr>
        <w:t xml:space="preserve">mission of this agreement signed by the corresponding author, changes of authorship or in the order of the authors listed will not be accepted. </w:t>
      </w:r>
    </w:p>
    <w:p w:rsidR="00D767FA" w:rsidRDefault="00E15CC9">
      <w:pPr>
        <w:spacing w:before="96" w:after="96"/>
        <w:jc w:val="both"/>
        <w:rPr>
          <w:rFonts w:ascii="Garamond" w:eastAsia="Garamond" w:hAnsi="Garamond" w:cs="Garamond"/>
          <w:sz w:val="20"/>
          <w:szCs w:val="20"/>
        </w:rPr>
      </w:pPr>
      <w:r>
        <w:rPr>
          <w:rFonts w:ascii="Garamond" w:eastAsia="Garamond" w:hAnsi="Garamond" w:cs="Garamond"/>
          <w:sz w:val="20"/>
          <w:szCs w:val="20"/>
        </w:rPr>
        <w:t xml:space="preserve">Retained Rights/Terms and Conditions </w:t>
      </w:r>
    </w:p>
    <w:p w:rsidR="00D767FA" w:rsidRDefault="00E15CC9">
      <w:pPr>
        <w:tabs>
          <w:tab w:val="left" w:pos="284"/>
        </w:tabs>
        <w:spacing w:before="96" w:after="96"/>
        <w:ind w:left="284" w:hanging="284"/>
        <w:jc w:val="both"/>
        <w:rPr>
          <w:rFonts w:ascii="Garamond" w:eastAsia="Garamond" w:hAnsi="Garamond" w:cs="Garamond"/>
          <w:sz w:val="20"/>
          <w:szCs w:val="20"/>
        </w:rPr>
      </w:pPr>
      <w:r>
        <w:rPr>
          <w:rFonts w:ascii="Garamond" w:eastAsia="Garamond" w:hAnsi="Garamond" w:cs="Garamond"/>
          <w:sz w:val="20"/>
          <w:szCs w:val="20"/>
        </w:rPr>
        <w:t xml:space="preserve">1. </w:t>
      </w:r>
      <w:r>
        <w:rPr>
          <w:rFonts w:ascii="Garamond" w:eastAsia="Garamond" w:hAnsi="Garamond" w:cs="Garamond"/>
          <w:sz w:val="20"/>
          <w:szCs w:val="20"/>
        </w:rPr>
        <w:tab/>
        <w:t>Authors retain all proprietary rights in any process, procedure, or a</w:t>
      </w:r>
      <w:r>
        <w:rPr>
          <w:rFonts w:ascii="Garamond" w:eastAsia="Garamond" w:hAnsi="Garamond" w:cs="Garamond"/>
          <w:sz w:val="20"/>
          <w:szCs w:val="20"/>
        </w:rPr>
        <w:t xml:space="preserve">rticle of manufacture described in the Work. </w:t>
      </w:r>
    </w:p>
    <w:p w:rsidR="00D767FA" w:rsidRDefault="00E15CC9">
      <w:pPr>
        <w:tabs>
          <w:tab w:val="left" w:pos="284"/>
        </w:tabs>
        <w:spacing w:before="96" w:after="96"/>
        <w:ind w:left="284" w:hanging="284"/>
        <w:jc w:val="both"/>
        <w:rPr>
          <w:rFonts w:ascii="Garamond" w:eastAsia="Garamond" w:hAnsi="Garamond" w:cs="Garamond"/>
          <w:sz w:val="20"/>
          <w:szCs w:val="20"/>
        </w:rPr>
      </w:pPr>
      <w:r>
        <w:rPr>
          <w:rFonts w:ascii="Garamond" w:eastAsia="Garamond" w:hAnsi="Garamond" w:cs="Garamond"/>
          <w:sz w:val="20"/>
          <w:szCs w:val="20"/>
        </w:rPr>
        <w:t xml:space="preserve">2. </w:t>
      </w:r>
      <w:r>
        <w:rPr>
          <w:rFonts w:ascii="Garamond" w:eastAsia="Garamond" w:hAnsi="Garamond" w:cs="Garamond"/>
          <w:sz w:val="20"/>
          <w:szCs w:val="20"/>
        </w:rPr>
        <w:tab/>
        <w:t xml:space="preserve">Authors may reproduce or authorize others to reproduce the Work or derivative works for the author’s personal use or for company use, provided that the source and the </w:t>
      </w:r>
      <w:r>
        <w:rPr>
          <w:rFonts w:ascii="Garamond" w:eastAsia="Garamond" w:hAnsi="Garamond" w:cs="Garamond"/>
          <w:b/>
          <w:sz w:val="20"/>
          <w:szCs w:val="20"/>
        </w:rPr>
        <w:t>AKRUAL</w:t>
      </w:r>
      <w:r>
        <w:rPr>
          <w:rFonts w:ascii="Garamond" w:eastAsia="Garamond" w:hAnsi="Garamond" w:cs="Garamond"/>
          <w:sz w:val="20"/>
          <w:szCs w:val="20"/>
        </w:rPr>
        <w:t xml:space="preserve"> copyright notice are indicated, </w:t>
      </w:r>
      <w:r>
        <w:rPr>
          <w:rFonts w:ascii="Garamond" w:eastAsia="Garamond" w:hAnsi="Garamond" w:cs="Garamond"/>
          <w:sz w:val="20"/>
          <w:szCs w:val="20"/>
        </w:rPr>
        <w:t xml:space="preserve">the copies are not used in any way that implies </w:t>
      </w:r>
      <w:r>
        <w:rPr>
          <w:rFonts w:ascii="Garamond" w:eastAsia="Garamond" w:hAnsi="Garamond" w:cs="Garamond"/>
          <w:b/>
          <w:sz w:val="20"/>
          <w:szCs w:val="20"/>
        </w:rPr>
        <w:t>AKRUAL</w:t>
      </w:r>
      <w:r>
        <w:rPr>
          <w:rFonts w:ascii="Garamond" w:eastAsia="Garamond" w:hAnsi="Garamond" w:cs="Garamond"/>
          <w:sz w:val="20"/>
          <w:szCs w:val="20"/>
        </w:rPr>
        <w:t xml:space="preserve"> endorsement of a product or service of any employer, and the copies themselves are not offered for sale.  </w:t>
      </w:r>
    </w:p>
    <w:p w:rsidR="00D767FA" w:rsidRDefault="00E15CC9">
      <w:pPr>
        <w:tabs>
          <w:tab w:val="left" w:pos="284"/>
        </w:tabs>
        <w:spacing w:before="96" w:after="96"/>
        <w:ind w:left="284" w:hanging="284"/>
        <w:jc w:val="both"/>
        <w:rPr>
          <w:rFonts w:ascii="Garamond" w:eastAsia="Garamond" w:hAnsi="Garamond" w:cs="Garamond"/>
          <w:sz w:val="20"/>
          <w:szCs w:val="20"/>
        </w:rPr>
      </w:pPr>
      <w:r>
        <w:rPr>
          <w:rFonts w:ascii="Garamond" w:eastAsia="Garamond" w:hAnsi="Garamond" w:cs="Garamond"/>
          <w:sz w:val="20"/>
          <w:szCs w:val="20"/>
        </w:rPr>
        <w:t xml:space="preserve">3. </w:t>
      </w:r>
      <w:r>
        <w:rPr>
          <w:rFonts w:ascii="Garamond" w:eastAsia="Garamond" w:hAnsi="Garamond" w:cs="Garamond"/>
          <w:sz w:val="20"/>
          <w:szCs w:val="20"/>
        </w:rPr>
        <w:tab/>
      </w:r>
      <w:r>
        <w:rPr>
          <w:rFonts w:ascii="Garamond" w:eastAsia="Garamond" w:hAnsi="Garamond" w:cs="Garamond"/>
          <w:sz w:val="20"/>
          <w:szCs w:val="20"/>
        </w:rPr>
        <w:t xml:space="preserve">Although authors are permitted to re-use all or portions of the Work in other works, this does not include granting third-party requests for reprinting, republishing, or other types of re-use. </w:t>
      </w:r>
    </w:p>
    <w:p w:rsidR="00D767FA" w:rsidRDefault="00E15CC9">
      <w:pPr>
        <w:spacing w:before="96" w:after="96"/>
        <w:jc w:val="both"/>
        <w:rPr>
          <w:rFonts w:ascii="Garamond" w:eastAsia="Garamond" w:hAnsi="Garamond" w:cs="Garamond"/>
          <w:sz w:val="20"/>
          <w:szCs w:val="20"/>
        </w:rPr>
      </w:pPr>
      <w:r>
        <w:rPr>
          <w:rFonts w:ascii="Garamond" w:eastAsia="Garamond" w:hAnsi="Garamond" w:cs="Garamond"/>
          <w:sz w:val="20"/>
          <w:szCs w:val="20"/>
        </w:rPr>
        <w:t xml:space="preserve"> </w:t>
      </w:r>
    </w:p>
    <w:p w:rsidR="00D767FA" w:rsidRDefault="00FA0FEA">
      <w:pPr>
        <w:spacing w:before="96" w:after="96"/>
        <w:jc w:val="both"/>
        <w:rPr>
          <w:rFonts w:ascii="Garamond" w:eastAsia="Garamond" w:hAnsi="Garamond" w:cs="Garamond"/>
          <w:sz w:val="20"/>
          <w:szCs w:val="20"/>
        </w:rPr>
      </w:pPr>
      <w:r>
        <w:rPr>
          <w:rFonts w:ascii="Garamond" w:eastAsia="Garamond" w:hAnsi="Garamond" w:cs="Garamond"/>
          <w:noProof/>
          <w:sz w:val="20"/>
          <w:szCs w:val="20"/>
          <w:lang w:val="en-US"/>
        </w:rPr>
        <w:drawing>
          <wp:anchor distT="0" distB="0" distL="114300" distR="114300" simplePos="0" relativeHeight="251662336" behindDoc="1" locked="0" layoutInCell="1" allowOverlap="0">
            <wp:simplePos x="0" y="0"/>
            <wp:positionH relativeFrom="column">
              <wp:posOffset>87630</wp:posOffset>
            </wp:positionH>
            <wp:positionV relativeFrom="page">
              <wp:posOffset>9030335</wp:posOffset>
            </wp:positionV>
            <wp:extent cx="855345" cy="523240"/>
            <wp:effectExtent l="0" t="0" r="1905" b="0"/>
            <wp:wrapNone/>
            <wp:docPr id="3" name="Picture 3" descr="TandaTng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ndaTngn2"/>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55345" cy="523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5CC9">
        <w:rPr>
          <w:rFonts w:ascii="Garamond" w:eastAsia="Garamond" w:hAnsi="Garamond" w:cs="Garamond"/>
          <w:sz w:val="20"/>
          <w:szCs w:val="20"/>
        </w:rPr>
        <w:t xml:space="preserve"> Yours Sincerely, </w:t>
      </w:r>
    </w:p>
    <w:p w:rsidR="00D767FA" w:rsidRDefault="00E15CC9">
      <w:pPr>
        <w:spacing w:before="96" w:after="96"/>
        <w:jc w:val="both"/>
        <w:rPr>
          <w:rFonts w:ascii="Garamond" w:eastAsia="Garamond" w:hAnsi="Garamond" w:cs="Garamond"/>
          <w:sz w:val="20"/>
          <w:szCs w:val="20"/>
        </w:rPr>
      </w:pPr>
      <w:r>
        <w:rPr>
          <w:rFonts w:ascii="Garamond" w:eastAsia="Garamond" w:hAnsi="Garamond" w:cs="Garamond"/>
          <w:sz w:val="20"/>
          <w:szCs w:val="20"/>
        </w:rPr>
        <w:t xml:space="preserve"> </w:t>
      </w:r>
    </w:p>
    <w:p w:rsidR="00D767FA" w:rsidRDefault="00D767FA">
      <w:pPr>
        <w:spacing w:before="96" w:after="96"/>
        <w:jc w:val="both"/>
        <w:rPr>
          <w:rFonts w:ascii="Garamond" w:eastAsia="Garamond" w:hAnsi="Garamond" w:cs="Garamond"/>
          <w:sz w:val="20"/>
          <w:szCs w:val="20"/>
        </w:rPr>
      </w:pPr>
    </w:p>
    <w:p w:rsidR="00D767FA" w:rsidRDefault="00FA0FEA">
      <w:pPr>
        <w:spacing w:before="96" w:after="96"/>
        <w:jc w:val="both"/>
        <w:rPr>
          <w:rFonts w:ascii="Garamond" w:eastAsia="Garamond" w:hAnsi="Garamond" w:cs="Garamond"/>
          <w:sz w:val="20"/>
          <w:szCs w:val="20"/>
        </w:rPr>
      </w:pPr>
      <w:r>
        <w:rPr>
          <w:rFonts w:ascii="Garamond" w:eastAsia="Garamond" w:hAnsi="Garamond" w:cs="Garamond"/>
          <w:sz w:val="20"/>
          <w:szCs w:val="20"/>
        </w:rPr>
        <w:t xml:space="preserve"> Prianto Budi Saptono</w:t>
      </w:r>
      <w:r w:rsidR="00E15CC9">
        <w:rPr>
          <w:rFonts w:ascii="Garamond" w:eastAsia="Garamond" w:hAnsi="Garamond" w:cs="Garamond"/>
          <w:sz w:val="20"/>
          <w:szCs w:val="20"/>
        </w:rPr>
        <w:t xml:space="preserve"> </w:t>
      </w:r>
    </w:p>
    <w:p w:rsidR="00D767FA" w:rsidRDefault="00FA0FEA">
      <w:pPr>
        <w:spacing w:before="96" w:after="96"/>
        <w:jc w:val="both"/>
        <w:rPr>
          <w:rFonts w:ascii="Garamond" w:eastAsia="Garamond" w:hAnsi="Garamond" w:cs="Garamond"/>
          <w:sz w:val="20"/>
          <w:szCs w:val="20"/>
        </w:rPr>
      </w:pPr>
      <w:r>
        <w:rPr>
          <w:rFonts w:ascii="Garamond" w:eastAsia="Garamond" w:hAnsi="Garamond" w:cs="Garamond"/>
          <w:sz w:val="20"/>
          <w:szCs w:val="20"/>
        </w:rPr>
        <w:lastRenderedPageBreak/>
        <w:t>Date: 04/02/2021</w:t>
      </w:r>
      <w:bookmarkStart w:id="1" w:name="_GoBack"/>
      <w:bookmarkEnd w:id="1"/>
    </w:p>
    <w:sectPr w:rsidR="00D767FA">
      <w:footerReference w:type="default" r:id="rId13"/>
      <w:pgSz w:w="11906" w:h="16838"/>
      <w:pgMar w:top="567" w:right="1418" w:bottom="1418" w:left="141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CC9" w:rsidRDefault="00E15CC9">
      <w:r>
        <w:separator/>
      </w:r>
    </w:p>
  </w:endnote>
  <w:endnote w:type="continuationSeparator" w:id="0">
    <w:p w:rsidR="00E15CC9" w:rsidRDefault="00E15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Georgia">
    <w:panose1 w:val="02040502050405020303"/>
    <w:charset w:val="00"/>
    <w:family w:val="auto"/>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7FA" w:rsidRDefault="00E15CC9">
    <w:pPr>
      <w:pBdr>
        <w:top w:val="single" w:sz="24" w:space="5" w:color="9BBB59"/>
        <w:left w:val="nil"/>
        <w:bottom w:val="nil"/>
        <w:right w:val="nil"/>
        <w:between w:val="nil"/>
      </w:pBdr>
      <w:tabs>
        <w:tab w:val="center" w:pos="4513"/>
        <w:tab w:val="right" w:pos="9026"/>
      </w:tabs>
      <w:jc w:val="right"/>
      <w:rPr>
        <w:rFonts w:ascii="Times New Roman" w:eastAsia="Times New Roman" w:hAnsi="Times New Roman" w:cs="Times New Roman"/>
        <w:i/>
        <w:color w:val="8C8C8C"/>
        <w:sz w:val="20"/>
        <w:szCs w:val="20"/>
      </w:rPr>
    </w:pPr>
    <w:r>
      <w:rPr>
        <w:rFonts w:ascii="Times New Roman" w:eastAsia="Times New Roman" w:hAnsi="Times New Roman" w:cs="Times New Roman"/>
        <w:i/>
        <w:color w:val="8C8C8C"/>
        <w:sz w:val="20"/>
        <w:szCs w:val="20"/>
      </w:rPr>
      <w:t>Copyright @2018 AKRUAL: Jurnal Akuntansi</w:t>
    </w:r>
  </w:p>
  <w:p w:rsidR="00D767FA" w:rsidRDefault="00D767FA">
    <w:pPr>
      <w:pBdr>
        <w:top w:val="nil"/>
        <w:left w:val="nil"/>
        <w:bottom w:val="nil"/>
        <w:right w:val="nil"/>
        <w:between w:val="nil"/>
      </w:pBdr>
      <w:tabs>
        <w:tab w:val="center" w:pos="4513"/>
        <w:tab w:val="right" w:pos="9026"/>
      </w:tabs>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CC9" w:rsidRDefault="00E15CC9">
      <w:r>
        <w:separator/>
      </w:r>
    </w:p>
  </w:footnote>
  <w:footnote w:type="continuationSeparator" w:id="0">
    <w:p w:rsidR="00E15CC9" w:rsidRDefault="00E15C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A61D85"/>
    <w:multiLevelType w:val="multilevel"/>
    <w:tmpl w:val="45E00ED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MwN7U0MjM2NDUxMTBR0lEKTi0uzszPAykwrAUApJpteCwAAAA="/>
  </w:docVars>
  <w:rsids>
    <w:rsidRoot w:val="00D767FA"/>
    <w:rsid w:val="00D767FA"/>
    <w:rsid w:val="00E15CC9"/>
    <w:rsid w:val="00FA0F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D01ED2-F762-4B54-84B1-15C4177E3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062"/>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aliases w:val="Keywords"/>
    <w:basedOn w:val="Normal"/>
    <w:next w:val="Normal"/>
    <w:link w:val="Heading3Char"/>
    <w:autoRedefine/>
    <w:uiPriority w:val="9"/>
    <w:unhideWhenUsed/>
    <w:qFormat/>
    <w:rsid w:val="007B2A06"/>
    <w:pPr>
      <w:tabs>
        <w:tab w:val="left" w:pos="1134"/>
      </w:tabs>
      <w:adjustRightInd w:val="0"/>
      <w:snapToGrid w:val="0"/>
      <w:spacing w:before="240" w:after="240"/>
      <w:ind w:left="1134" w:hanging="1134"/>
      <w:jc w:val="both"/>
      <w:outlineLvl w:val="2"/>
    </w:pPr>
    <w:rPr>
      <w:rFonts w:ascii="Times New Roman" w:eastAsia="Batang" w:hAnsi="Times New Roman"/>
      <w:sz w:val="24"/>
      <w:szCs w:val="24"/>
      <w:lang w:eastAsia="ko-KR"/>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3Char">
    <w:name w:val="Heading 3 Char"/>
    <w:aliases w:val="Keywords Char"/>
    <w:basedOn w:val="DefaultParagraphFont"/>
    <w:link w:val="Heading3"/>
    <w:uiPriority w:val="9"/>
    <w:rsid w:val="007B2A06"/>
    <w:rPr>
      <w:rFonts w:ascii="Times New Roman" w:eastAsia="Batang" w:hAnsi="Times New Roman"/>
      <w:sz w:val="24"/>
      <w:szCs w:val="24"/>
      <w:lang w:eastAsia="ko-KR"/>
    </w:rPr>
  </w:style>
  <w:style w:type="paragraph" w:styleId="BodyText">
    <w:name w:val="Body Text"/>
    <w:basedOn w:val="Normal"/>
    <w:link w:val="BodyTextChar"/>
    <w:uiPriority w:val="99"/>
    <w:semiHidden/>
    <w:unhideWhenUsed/>
    <w:rsid w:val="007B2A06"/>
    <w:pPr>
      <w:spacing w:after="120"/>
    </w:pPr>
  </w:style>
  <w:style w:type="character" w:customStyle="1" w:styleId="BodyTextChar">
    <w:name w:val="Body Text Char"/>
    <w:basedOn w:val="DefaultParagraphFont"/>
    <w:link w:val="BodyText"/>
    <w:uiPriority w:val="99"/>
    <w:semiHidden/>
    <w:rsid w:val="007B2A06"/>
  </w:style>
  <w:style w:type="paragraph" w:styleId="Header">
    <w:name w:val="header"/>
    <w:basedOn w:val="Normal"/>
    <w:link w:val="HeaderChar"/>
    <w:uiPriority w:val="99"/>
    <w:unhideWhenUsed/>
    <w:rsid w:val="00ED47C6"/>
    <w:pPr>
      <w:tabs>
        <w:tab w:val="center" w:pos="4513"/>
        <w:tab w:val="right" w:pos="9026"/>
      </w:tabs>
    </w:pPr>
  </w:style>
  <w:style w:type="character" w:customStyle="1" w:styleId="HeaderChar">
    <w:name w:val="Header Char"/>
    <w:basedOn w:val="DefaultParagraphFont"/>
    <w:link w:val="Header"/>
    <w:uiPriority w:val="99"/>
    <w:rsid w:val="00ED47C6"/>
  </w:style>
  <w:style w:type="paragraph" w:styleId="Footer">
    <w:name w:val="footer"/>
    <w:basedOn w:val="Normal"/>
    <w:link w:val="FooterChar"/>
    <w:uiPriority w:val="99"/>
    <w:unhideWhenUsed/>
    <w:rsid w:val="00ED47C6"/>
    <w:pPr>
      <w:tabs>
        <w:tab w:val="center" w:pos="4513"/>
        <w:tab w:val="right" w:pos="9026"/>
      </w:tabs>
    </w:pPr>
  </w:style>
  <w:style w:type="character" w:customStyle="1" w:styleId="FooterChar">
    <w:name w:val="Footer Char"/>
    <w:basedOn w:val="DefaultParagraphFont"/>
    <w:link w:val="Footer"/>
    <w:uiPriority w:val="99"/>
    <w:rsid w:val="00ED47C6"/>
  </w:style>
  <w:style w:type="paragraph" w:styleId="BalloonText">
    <w:name w:val="Balloon Text"/>
    <w:basedOn w:val="Normal"/>
    <w:link w:val="BalloonTextChar"/>
    <w:uiPriority w:val="99"/>
    <w:semiHidden/>
    <w:unhideWhenUsed/>
    <w:rsid w:val="00ED47C6"/>
    <w:rPr>
      <w:rFonts w:ascii="Tahoma" w:hAnsi="Tahoma" w:cs="Tahoma"/>
      <w:sz w:val="16"/>
      <w:szCs w:val="16"/>
    </w:rPr>
  </w:style>
  <w:style w:type="character" w:customStyle="1" w:styleId="BalloonTextChar">
    <w:name w:val="Balloon Text Char"/>
    <w:basedOn w:val="DefaultParagraphFont"/>
    <w:link w:val="BalloonText"/>
    <w:uiPriority w:val="99"/>
    <w:semiHidden/>
    <w:rsid w:val="00ED47C6"/>
    <w:rPr>
      <w:rFonts w:ascii="Tahoma" w:hAnsi="Tahoma" w:cs="Tahoma"/>
      <w:sz w:val="16"/>
      <w:szCs w:val="16"/>
    </w:rPr>
  </w:style>
  <w:style w:type="table" w:styleId="TableGrid">
    <w:name w:val="Table Grid"/>
    <w:basedOn w:val="TableNormal"/>
    <w:uiPriority w:val="59"/>
    <w:rsid w:val="00ED4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237"/>
    <w:pPr>
      <w:spacing w:after="200" w:line="276" w:lineRule="auto"/>
      <w:ind w:left="720"/>
      <w:contextualSpacing/>
    </w:pPr>
    <w:rPr>
      <w:lang w:val="en-US"/>
    </w:rPr>
  </w:style>
  <w:style w:type="character" w:styleId="HTMLTypewriter">
    <w:name w:val="HTML Typewriter"/>
    <w:basedOn w:val="DefaultParagraphFont"/>
    <w:uiPriority w:val="99"/>
    <w:semiHidden/>
    <w:rsid w:val="00E93237"/>
    <w:rPr>
      <w:rFonts w:ascii="MS Gothic" w:eastAsia="MS Gothic" w:hAnsi="MS Gothic" w:cs="Times New Roman"/>
      <w:sz w:val="19"/>
    </w:rPr>
  </w:style>
  <w:style w:type="character" w:customStyle="1" w:styleId="shorttext">
    <w:name w:val="short_text"/>
    <w:basedOn w:val="DefaultParagraphFont"/>
    <w:rsid w:val="00E93237"/>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yd4gPJvxhzlj9ZSYsqlgehQUQ==">AMUW2mXF8ek8OlRpP7AoXJxZWO00jcsYfK1jFp5dD//JqfDSHqbC/pizBvKrD5zzM9S+KnFJrRw+z/mHCxLBtQoMFjnldIFbqgguTPAnP/Y/84amsH8GMQVazzqOnl8wZcJPUTBDGQzC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495</Words>
  <Characters>2824</Characters>
  <Application>Microsoft Office Word</Application>
  <DocSecurity>0</DocSecurity>
  <Lines>23</Lines>
  <Paragraphs>6</Paragraphs>
  <ScaleCrop>false</ScaleCrop>
  <Company> </Company>
  <LinksUpToDate>false</LinksUpToDate>
  <CharactersWithSpaces>3313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bekti</dc:creator>
  <cp:lastModifiedBy>pratama</cp:lastModifiedBy>
  <cp:revision>2</cp:revision>
  <dcterms:created xsi:type="dcterms:W3CDTF">2017-08-28T05:35:00Z</dcterms:created>
  <dcterms:modified xsi:type="dcterms:W3CDTF">2021-02-04T01:37:00Z</dcterms:modified>
</cp:coreProperties>
</file>