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9FA586" w14:textId="77777777" w:rsidR="00F37CD0" w:rsidRPr="00E56B34" w:rsidRDefault="00E56B34" w:rsidP="00B30F68">
      <w:pPr>
        <w:pStyle w:val="Title"/>
        <w:rPr>
          <w:rFonts w:ascii="Times New Roman" w:hAnsi="Times New Roman"/>
          <w:sz w:val="32"/>
          <w:szCs w:val="32"/>
          <w:lang w:val="en-US"/>
        </w:rPr>
      </w:pPr>
      <w:r w:rsidRPr="00E56B34">
        <w:rPr>
          <w:rFonts w:ascii="Times New Roman" w:hAnsi="Times New Roman"/>
          <w:sz w:val="32"/>
          <w:szCs w:val="32"/>
          <w:lang w:val="en-US"/>
        </w:rPr>
        <w:t>Application of Analytical Hierarchy Process (AHP) in Educational Planning for Effective Decision Making in Senior High School</w:t>
      </w:r>
    </w:p>
    <w:p w14:paraId="3E9DBB7B" w14:textId="77777777" w:rsidR="00F37CD0" w:rsidRPr="003E7FB2" w:rsidRDefault="00F37CD0" w:rsidP="00B30F68">
      <w:pPr>
        <w:jc w:val="center"/>
        <w:rPr>
          <w:rFonts w:ascii="Times New Roman" w:hAnsi="Times New Roman"/>
          <w:b/>
        </w:rPr>
      </w:pPr>
    </w:p>
    <w:p w14:paraId="442E2132" w14:textId="77777777" w:rsidR="00F37CD0" w:rsidRPr="003E7FB2" w:rsidRDefault="00F37CD0" w:rsidP="00B30F68">
      <w:pPr>
        <w:jc w:val="center"/>
        <w:rPr>
          <w:rFonts w:ascii="Times New Roman" w:hAnsi="Times New Roman"/>
          <w:b/>
        </w:rPr>
      </w:pPr>
    </w:p>
    <w:p w14:paraId="38BC47E4" w14:textId="058B96AA" w:rsidR="00E56B34" w:rsidRPr="00CC172F" w:rsidRDefault="00E56B34" w:rsidP="00B30F68">
      <w:pPr>
        <w:jc w:val="center"/>
        <w:rPr>
          <w:rFonts w:ascii="Times New Roman" w:hAnsi="Times New Roman"/>
          <w:b/>
        </w:rPr>
      </w:pPr>
      <w:r w:rsidRPr="00E56B34">
        <w:rPr>
          <w:rFonts w:ascii="Times New Roman" w:hAnsi="Times New Roman"/>
          <w:b/>
        </w:rPr>
        <w:t>Hagar Ali Marzouk Ibrahim</w:t>
      </w:r>
      <w:r w:rsidRPr="00CC172F">
        <w:rPr>
          <w:rFonts w:ascii="Times New Roman" w:hAnsi="Times New Roman"/>
          <w:b/>
          <w:vertAlign w:val="superscript"/>
        </w:rPr>
        <w:t>1</w:t>
      </w:r>
      <w:r w:rsidR="00CC172F">
        <w:rPr>
          <w:rFonts w:ascii="Times New Roman" w:hAnsi="Times New Roman"/>
          <w:b/>
        </w:rPr>
        <w:t>, Achmad Jalaludin Rumi</w:t>
      </w:r>
    </w:p>
    <w:p w14:paraId="2A1ECFAB" w14:textId="35A7EB48" w:rsidR="00F37CD0" w:rsidRPr="00E56B34" w:rsidRDefault="00E56B34" w:rsidP="00B30F68">
      <w:pPr>
        <w:jc w:val="center"/>
        <w:rPr>
          <w:rFonts w:ascii="Times New Roman" w:hAnsi="Times New Roman"/>
          <w:bCs/>
          <w:sz w:val="16"/>
          <w:szCs w:val="16"/>
        </w:rPr>
      </w:pPr>
      <w:proofErr w:type="spellStart"/>
      <w:r w:rsidRPr="00E56B34">
        <w:rPr>
          <w:rFonts w:ascii="Times New Roman" w:hAnsi="Times New Roman"/>
          <w:bCs/>
        </w:rPr>
        <w:t>Chairo</w:t>
      </w:r>
      <w:proofErr w:type="spellEnd"/>
      <w:r w:rsidRPr="00E56B34">
        <w:rPr>
          <w:rFonts w:ascii="Times New Roman" w:hAnsi="Times New Roman"/>
          <w:bCs/>
        </w:rPr>
        <w:t xml:space="preserve"> University</w:t>
      </w:r>
      <w:r w:rsidR="00CC172F" w:rsidRPr="00CC172F">
        <w:rPr>
          <w:rFonts w:ascii="Times New Roman" w:hAnsi="Times New Roman"/>
          <w:bCs/>
          <w:vertAlign w:val="superscript"/>
        </w:rPr>
        <w:t>1</w:t>
      </w:r>
      <w:r w:rsidR="00CC172F">
        <w:rPr>
          <w:rFonts w:ascii="Times New Roman" w:hAnsi="Times New Roman"/>
          <w:bCs/>
        </w:rPr>
        <w:t>, Universitas Negeri Surabaya</w:t>
      </w:r>
      <w:r w:rsidR="00CC172F" w:rsidRPr="00CC172F">
        <w:rPr>
          <w:rFonts w:ascii="Times New Roman" w:hAnsi="Times New Roman"/>
          <w:bCs/>
          <w:vertAlign w:val="superscript"/>
        </w:rPr>
        <w:t>2</w:t>
      </w:r>
    </w:p>
    <w:p w14:paraId="7B11A4CA" w14:textId="77777777" w:rsidR="00F37CD0" w:rsidRPr="003E7FB2" w:rsidRDefault="00F37CD0" w:rsidP="00B30F68">
      <w:pPr>
        <w:jc w:val="center"/>
        <w:rPr>
          <w:rFonts w:ascii="Times New Roman" w:hAnsi="Times New Roman"/>
        </w:rPr>
      </w:pPr>
    </w:p>
    <w:p w14:paraId="6EEBD922" w14:textId="77777777" w:rsidR="00F37CD0" w:rsidRPr="003E7FB2" w:rsidRDefault="00F37CD0" w:rsidP="00E56B34">
      <w:pPr>
        <w:jc w:val="both"/>
        <w:rPr>
          <w:rFonts w:ascii="Times New Roman" w:hAnsi="Times New Roman"/>
        </w:rPr>
      </w:pPr>
    </w:p>
    <w:tbl>
      <w:tblPr>
        <w:tblStyle w:val="Style94"/>
        <w:tblW w:w="884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87"/>
        <w:gridCol w:w="282"/>
        <w:gridCol w:w="5776"/>
      </w:tblGrid>
      <w:tr w:rsidR="00F37CD0" w:rsidRPr="003E7FB2" w14:paraId="6AF9FA09" w14:textId="77777777">
        <w:trPr>
          <w:jc w:val="center"/>
        </w:trPr>
        <w:tc>
          <w:tcPr>
            <w:tcW w:w="2787" w:type="dxa"/>
            <w:tcBorders>
              <w:top w:val="single" w:sz="4" w:space="0" w:color="000000"/>
              <w:left w:val="nil"/>
              <w:bottom w:val="single" w:sz="4" w:space="0" w:color="000000"/>
              <w:right w:val="nil"/>
            </w:tcBorders>
          </w:tcPr>
          <w:p w14:paraId="68F5E203" w14:textId="77777777" w:rsidR="00F37CD0" w:rsidRPr="003E7FB2" w:rsidRDefault="00000000" w:rsidP="00E56B34">
            <w:pPr>
              <w:spacing w:before="120"/>
              <w:jc w:val="both"/>
              <w:rPr>
                <w:rFonts w:ascii="Times New Roman" w:hAnsi="Times New Roman"/>
                <w:b/>
              </w:rPr>
            </w:pPr>
            <w:r w:rsidRPr="003E7FB2">
              <w:rPr>
                <w:rFonts w:ascii="Times New Roman" w:hAnsi="Times New Roman"/>
                <w:b/>
              </w:rPr>
              <w:t>Article Info</w:t>
            </w:r>
          </w:p>
        </w:tc>
        <w:tc>
          <w:tcPr>
            <w:tcW w:w="282" w:type="dxa"/>
            <w:tcBorders>
              <w:top w:val="single" w:sz="4" w:space="0" w:color="000000"/>
              <w:left w:val="nil"/>
              <w:bottom w:val="nil"/>
              <w:right w:val="nil"/>
            </w:tcBorders>
          </w:tcPr>
          <w:p w14:paraId="3BEC8640" w14:textId="77777777" w:rsidR="00F37CD0" w:rsidRPr="003E7FB2" w:rsidRDefault="00F37CD0" w:rsidP="00E56B34">
            <w:pPr>
              <w:spacing w:before="120"/>
              <w:jc w:val="both"/>
              <w:rPr>
                <w:rFonts w:ascii="Times New Roman" w:hAnsi="Times New Roman"/>
              </w:rPr>
            </w:pPr>
          </w:p>
        </w:tc>
        <w:tc>
          <w:tcPr>
            <w:tcW w:w="5776" w:type="dxa"/>
            <w:tcBorders>
              <w:top w:val="single" w:sz="4" w:space="0" w:color="000000"/>
              <w:left w:val="nil"/>
              <w:bottom w:val="single" w:sz="4" w:space="0" w:color="000000"/>
              <w:right w:val="nil"/>
            </w:tcBorders>
          </w:tcPr>
          <w:p w14:paraId="7BE71412" w14:textId="77777777" w:rsidR="00F37CD0" w:rsidRPr="003E7FB2" w:rsidRDefault="00000000" w:rsidP="00E56B34">
            <w:pPr>
              <w:spacing w:before="120"/>
              <w:jc w:val="both"/>
              <w:rPr>
                <w:rFonts w:ascii="Times New Roman" w:hAnsi="Times New Roman"/>
                <w:color w:val="000000"/>
                <w:sz w:val="24"/>
                <w:szCs w:val="24"/>
              </w:rPr>
            </w:pPr>
            <w:r w:rsidRPr="003E7FB2">
              <w:rPr>
                <w:rFonts w:ascii="Times New Roman" w:hAnsi="Times New Roman"/>
                <w:b/>
                <w:color w:val="000000"/>
              </w:rPr>
              <w:t xml:space="preserve">ABSTRACT </w:t>
            </w:r>
            <w:r w:rsidRPr="003E7FB2">
              <w:rPr>
                <w:rFonts w:ascii="Times New Roman" w:hAnsi="Times New Roman"/>
                <w:sz w:val="18"/>
                <w:szCs w:val="18"/>
              </w:rPr>
              <w:t>(10 PT)</w:t>
            </w:r>
          </w:p>
        </w:tc>
      </w:tr>
      <w:tr w:rsidR="00F37CD0" w:rsidRPr="003E7FB2" w14:paraId="60E57E4D" w14:textId="77777777">
        <w:trPr>
          <w:trHeight w:val="1268"/>
          <w:jc w:val="center"/>
        </w:trPr>
        <w:tc>
          <w:tcPr>
            <w:tcW w:w="2787" w:type="dxa"/>
            <w:tcBorders>
              <w:top w:val="single" w:sz="4" w:space="0" w:color="000000"/>
              <w:left w:val="nil"/>
              <w:bottom w:val="single" w:sz="4" w:space="0" w:color="000000"/>
              <w:right w:val="nil"/>
            </w:tcBorders>
          </w:tcPr>
          <w:p w14:paraId="12FA2315" w14:textId="77777777" w:rsidR="00F37CD0" w:rsidRPr="003E7FB2" w:rsidRDefault="00000000" w:rsidP="00E56B34">
            <w:pPr>
              <w:spacing w:before="120" w:after="120"/>
              <w:jc w:val="both"/>
              <w:rPr>
                <w:rFonts w:ascii="Times New Roman" w:hAnsi="Times New Roman"/>
                <w:b/>
                <w:i/>
              </w:rPr>
            </w:pPr>
            <w:r w:rsidRPr="003E7FB2">
              <w:rPr>
                <w:rFonts w:ascii="Times New Roman" w:hAnsi="Times New Roman"/>
                <w:b/>
                <w:i/>
              </w:rPr>
              <w:t>Article history:</w:t>
            </w:r>
          </w:p>
          <w:p w14:paraId="2120A131" w14:textId="77777777" w:rsidR="00F37CD0" w:rsidRPr="003E7FB2" w:rsidRDefault="00000000" w:rsidP="00E56B34">
            <w:pPr>
              <w:jc w:val="both"/>
              <w:rPr>
                <w:rFonts w:ascii="Times New Roman" w:hAnsi="Times New Roman"/>
              </w:rPr>
            </w:pPr>
            <w:r w:rsidRPr="003E7FB2">
              <w:rPr>
                <w:rFonts w:ascii="Times New Roman" w:hAnsi="Times New Roman"/>
              </w:rPr>
              <w:t xml:space="preserve">Received mm dd, </w:t>
            </w:r>
            <w:proofErr w:type="spellStart"/>
            <w:r w:rsidRPr="003E7FB2">
              <w:rPr>
                <w:rFonts w:ascii="Times New Roman" w:hAnsi="Times New Roman"/>
              </w:rPr>
              <w:t>yyyy</w:t>
            </w:r>
            <w:proofErr w:type="spellEnd"/>
          </w:p>
          <w:p w14:paraId="7BD48FFE" w14:textId="77777777" w:rsidR="00F37CD0" w:rsidRPr="003E7FB2" w:rsidRDefault="00000000" w:rsidP="00E56B34">
            <w:pPr>
              <w:jc w:val="both"/>
              <w:rPr>
                <w:rFonts w:ascii="Times New Roman" w:hAnsi="Times New Roman"/>
              </w:rPr>
            </w:pPr>
            <w:r w:rsidRPr="003E7FB2">
              <w:rPr>
                <w:rFonts w:ascii="Times New Roman" w:hAnsi="Times New Roman"/>
              </w:rPr>
              <w:t xml:space="preserve">Revised mm dd, </w:t>
            </w:r>
            <w:proofErr w:type="spellStart"/>
            <w:r w:rsidRPr="003E7FB2">
              <w:rPr>
                <w:rFonts w:ascii="Times New Roman" w:hAnsi="Times New Roman"/>
              </w:rPr>
              <w:t>yyyy</w:t>
            </w:r>
            <w:proofErr w:type="spellEnd"/>
          </w:p>
          <w:p w14:paraId="24A4F025" w14:textId="77777777" w:rsidR="00F37CD0" w:rsidRPr="003E7FB2" w:rsidRDefault="00000000" w:rsidP="00E56B34">
            <w:pPr>
              <w:jc w:val="both"/>
              <w:rPr>
                <w:rFonts w:ascii="Times New Roman" w:hAnsi="Times New Roman"/>
              </w:rPr>
            </w:pPr>
            <w:r w:rsidRPr="003E7FB2">
              <w:rPr>
                <w:rFonts w:ascii="Times New Roman" w:hAnsi="Times New Roman"/>
              </w:rPr>
              <w:t xml:space="preserve">Accepted mm dd, </w:t>
            </w:r>
            <w:proofErr w:type="spellStart"/>
            <w:r w:rsidRPr="003E7FB2">
              <w:rPr>
                <w:rFonts w:ascii="Times New Roman" w:hAnsi="Times New Roman"/>
              </w:rPr>
              <w:t>yyyy</w:t>
            </w:r>
            <w:proofErr w:type="spellEnd"/>
          </w:p>
          <w:p w14:paraId="669D926E" w14:textId="77777777" w:rsidR="00F37CD0" w:rsidRPr="003E7FB2" w:rsidRDefault="00F37CD0" w:rsidP="00E56B34">
            <w:pPr>
              <w:jc w:val="both"/>
              <w:rPr>
                <w:rFonts w:ascii="Times New Roman" w:hAnsi="Times New Roman"/>
              </w:rPr>
            </w:pPr>
          </w:p>
        </w:tc>
        <w:tc>
          <w:tcPr>
            <w:tcW w:w="282" w:type="dxa"/>
            <w:vMerge w:val="restart"/>
            <w:tcBorders>
              <w:top w:val="nil"/>
              <w:left w:val="nil"/>
              <w:bottom w:val="nil"/>
              <w:right w:val="nil"/>
            </w:tcBorders>
          </w:tcPr>
          <w:p w14:paraId="460781BE" w14:textId="77777777" w:rsidR="00F37CD0" w:rsidRPr="003E7FB2" w:rsidRDefault="00F37CD0" w:rsidP="00E56B34">
            <w:pPr>
              <w:spacing w:before="120"/>
              <w:jc w:val="both"/>
              <w:rPr>
                <w:rFonts w:ascii="Times New Roman" w:hAnsi="Times New Roman"/>
              </w:rPr>
            </w:pPr>
          </w:p>
        </w:tc>
        <w:tc>
          <w:tcPr>
            <w:tcW w:w="5776" w:type="dxa"/>
            <w:vMerge w:val="restart"/>
            <w:tcBorders>
              <w:top w:val="single" w:sz="4" w:space="0" w:color="000000"/>
              <w:left w:val="nil"/>
              <w:bottom w:val="nil"/>
              <w:right w:val="nil"/>
            </w:tcBorders>
          </w:tcPr>
          <w:p w14:paraId="29093290" w14:textId="77777777" w:rsidR="00F37CD0" w:rsidRPr="003E7FB2" w:rsidRDefault="00E56B34" w:rsidP="00E56B34">
            <w:pPr>
              <w:spacing w:before="120"/>
              <w:jc w:val="both"/>
              <w:rPr>
                <w:rFonts w:ascii="Times New Roman" w:hAnsi="Times New Roman"/>
              </w:rPr>
            </w:pPr>
            <w:r w:rsidRPr="00E56B34">
              <w:rPr>
                <w:rFonts w:ascii="Times New Roman" w:hAnsi="Times New Roman"/>
                <w:color w:val="000000"/>
                <w:sz w:val="18"/>
                <w:szCs w:val="18"/>
              </w:rPr>
              <w:t xml:space="preserve">This study is conducted to evaluate the application of Analytic Hierarchy Process (AHP) in helping XII grade students at SMA Negeri 1 Tarik in choosing a college major that suits their interests and talents. The methods used include observation and application of AHP that identifies priorities based on internal and external factors through supporting tools such as Google Form and Microsoft Excel. The results showed that AHP can simplify the decision-making process, reducing the mismatch between students' choices and their </w:t>
            </w:r>
            <w:proofErr w:type="spellStart"/>
            <w:proofErr w:type="gramStart"/>
            <w:r w:rsidRPr="00E56B34">
              <w:rPr>
                <w:rFonts w:ascii="Times New Roman" w:hAnsi="Times New Roman"/>
                <w:color w:val="000000"/>
                <w:sz w:val="18"/>
                <w:szCs w:val="18"/>
              </w:rPr>
              <w:t>abilities.It</w:t>
            </w:r>
            <w:proofErr w:type="spellEnd"/>
            <w:proofErr w:type="gramEnd"/>
            <w:r w:rsidRPr="00E56B34">
              <w:rPr>
                <w:rFonts w:ascii="Times New Roman" w:hAnsi="Times New Roman"/>
                <w:color w:val="000000"/>
                <w:sz w:val="18"/>
                <w:szCs w:val="18"/>
              </w:rPr>
              <w:t xml:space="preserve"> is recommended that all stakeholders, including teachers, students, and parents, be actively involved in continuous evaluation and improvement. Regular training on the use of the AHP-Online System application also needs to be conducted to improve understanding in the use of technology. With these steps, it is expected that decision-making regarding the selection of majors will be more accurate and focused on improving the quality of education as well as students' learning outcomes, making it relevant to their potential and future goals</w:t>
            </w:r>
            <w:r>
              <w:rPr>
                <w:rFonts w:ascii="Times New Roman" w:hAnsi="Times New Roman"/>
                <w:color w:val="000000"/>
                <w:sz w:val="18"/>
                <w:szCs w:val="18"/>
              </w:rPr>
              <w:t>.</w:t>
            </w:r>
          </w:p>
        </w:tc>
      </w:tr>
      <w:tr w:rsidR="00F37CD0" w:rsidRPr="003E7FB2" w14:paraId="6D584A63" w14:textId="77777777">
        <w:trPr>
          <w:trHeight w:val="1231"/>
          <w:jc w:val="center"/>
        </w:trPr>
        <w:tc>
          <w:tcPr>
            <w:tcW w:w="2787" w:type="dxa"/>
            <w:vMerge w:val="restart"/>
            <w:tcBorders>
              <w:top w:val="single" w:sz="4" w:space="0" w:color="000000"/>
              <w:left w:val="nil"/>
              <w:bottom w:val="single" w:sz="4" w:space="0" w:color="000000"/>
              <w:right w:val="nil"/>
            </w:tcBorders>
          </w:tcPr>
          <w:p w14:paraId="5F2B2E75" w14:textId="77777777" w:rsidR="00F37CD0" w:rsidRPr="003E7FB2" w:rsidRDefault="00000000" w:rsidP="00E56B34">
            <w:pPr>
              <w:spacing w:before="120" w:after="120"/>
              <w:jc w:val="both"/>
              <w:rPr>
                <w:rFonts w:ascii="Times New Roman" w:hAnsi="Times New Roman"/>
                <w:b/>
                <w:i/>
              </w:rPr>
            </w:pPr>
            <w:r w:rsidRPr="003E7FB2">
              <w:rPr>
                <w:rFonts w:ascii="Times New Roman" w:hAnsi="Times New Roman"/>
                <w:b/>
                <w:i/>
              </w:rPr>
              <w:t>Keywords:</w:t>
            </w:r>
          </w:p>
          <w:p w14:paraId="16A21A38" w14:textId="77777777" w:rsidR="00F37CD0" w:rsidRPr="003E7FB2" w:rsidRDefault="00E56B34" w:rsidP="00E56B34">
            <w:pPr>
              <w:jc w:val="both"/>
              <w:rPr>
                <w:rFonts w:ascii="Times New Roman" w:hAnsi="Times New Roman"/>
                <w:b/>
                <w:i/>
              </w:rPr>
            </w:pPr>
            <w:r w:rsidRPr="00E56B34">
              <w:rPr>
                <w:rFonts w:ascii="Times New Roman" w:hAnsi="Times New Roman"/>
              </w:rPr>
              <w:t>Analytic Hierarchy Process (AHP)</w:t>
            </w:r>
            <w:r w:rsidRPr="00E56B34">
              <w:rPr>
                <w:rFonts w:ascii="Times New Roman" w:hAnsi="Times New Roman"/>
              </w:rPr>
              <w:br/>
              <w:t>Continuous Evaluation</w:t>
            </w:r>
            <w:r w:rsidRPr="00E56B34">
              <w:rPr>
                <w:rFonts w:ascii="Times New Roman" w:hAnsi="Times New Roman"/>
              </w:rPr>
              <w:br/>
              <w:t>Decision Making</w:t>
            </w:r>
          </w:p>
        </w:tc>
        <w:tc>
          <w:tcPr>
            <w:tcW w:w="282" w:type="dxa"/>
            <w:vMerge/>
            <w:tcBorders>
              <w:top w:val="nil"/>
              <w:left w:val="nil"/>
              <w:bottom w:val="nil"/>
              <w:right w:val="nil"/>
            </w:tcBorders>
          </w:tcPr>
          <w:p w14:paraId="63D49668" w14:textId="77777777" w:rsidR="00F37CD0" w:rsidRPr="003E7FB2" w:rsidRDefault="00F37CD0" w:rsidP="00E56B34">
            <w:pPr>
              <w:widowControl w:val="0"/>
              <w:spacing w:line="276" w:lineRule="auto"/>
              <w:jc w:val="both"/>
              <w:rPr>
                <w:rFonts w:ascii="Times New Roman" w:hAnsi="Times New Roman"/>
                <w:b/>
                <w:i/>
              </w:rPr>
            </w:pPr>
          </w:p>
        </w:tc>
        <w:tc>
          <w:tcPr>
            <w:tcW w:w="5776" w:type="dxa"/>
            <w:vMerge/>
            <w:tcBorders>
              <w:top w:val="single" w:sz="4" w:space="0" w:color="000000"/>
              <w:left w:val="nil"/>
              <w:bottom w:val="nil"/>
              <w:right w:val="nil"/>
            </w:tcBorders>
          </w:tcPr>
          <w:p w14:paraId="6D9AF93B" w14:textId="77777777" w:rsidR="00F37CD0" w:rsidRPr="003E7FB2" w:rsidRDefault="00F37CD0" w:rsidP="00E56B34">
            <w:pPr>
              <w:widowControl w:val="0"/>
              <w:spacing w:line="276" w:lineRule="auto"/>
              <w:jc w:val="both"/>
              <w:rPr>
                <w:rFonts w:ascii="Times New Roman" w:hAnsi="Times New Roman"/>
                <w:b/>
                <w:i/>
              </w:rPr>
            </w:pPr>
          </w:p>
        </w:tc>
      </w:tr>
      <w:tr w:rsidR="00F37CD0" w:rsidRPr="003E7FB2" w14:paraId="6664562D" w14:textId="77777777">
        <w:trPr>
          <w:trHeight w:val="70"/>
          <w:jc w:val="center"/>
        </w:trPr>
        <w:tc>
          <w:tcPr>
            <w:tcW w:w="2787" w:type="dxa"/>
            <w:vMerge/>
            <w:tcBorders>
              <w:top w:val="single" w:sz="4" w:space="0" w:color="000000"/>
              <w:left w:val="nil"/>
              <w:bottom w:val="single" w:sz="4" w:space="0" w:color="000000"/>
              <w:right w:val="nil"/>
            </w:tcBorders>
          </w:tcPr>
          <w:p w14:paraId="6F2A9ED7" w14:textId="77777777" w:rsidR="00F37CD0" w:rsidRPr="003E7FB2" w:rsidRDefault="00F37CD0" w:rsidP="00E56B34">
            <w:pPr>
              <w:widowControl w:val="0"/>
              <w:spacing w:line="276" w:lineRule="auto"/>
              <w:jc w:val="both"/>
              <w:rPr>
                <w:rFonts w:ascii="Times New Roman" w:hAnsi="Times New Roman"/>
                <w:b/>
                <w:i/>
              </w:rPr>
            </w:pPr>
          </w:p>
        </w:tc>
        <w:tc>
          <w:tcPr>
            <w:tcW w:w="282" w:type="dxa"/>
            <w:vMerge/>
            <w:tcBorders>
              <w:top w:val="nil"/>
              <w:left w:val="nil"/>
              <w:bottom w:val="nil"/>
              <w:right w:val="nil"/>
            </w:tcBorders>
          </w:tcPr>
          <w:p w14:paraId="511C8714" w14:textId="77777777" w:rsidR="00F37CD0" w:rsidRPr="003E7FB2" w:rsidRDefault="00F37CD0" w:rsidP="00E56B34">
            <w:pPr>
              <w:widowControl w:val="0"/>
              <w:spacing w:line="276" w:lineRule="auto"/>
              <w:jc w:val="both"/>
              <w:rPr>
                <w:rFonts w:ascii="Times New Roman" w:hAnsi="Times New Roman"/>
                <w:b/>
                <w:i/>
              </w:rPr>
            </w:pPr>
          </w:p>
        </w:tc>
        <w:tc>
          <w:tcPr>
            <w:tcW w:w="5776" w:type="dxa"/>
            <w:tcBorders>
              <w:top w:val="nil"/>
              <w:left w:val="nil"/>
              <w:bottom w:val="single" w:sz="4" w:space="0" w:color="000000"/>
              <w:right w:val="nil"/>
            </w:tcBorders>
          </w:tcPr>
          <w:p w14:paraId="4E76F689" w14:textId="77777777" w:rsidR="00F37CD0" w:rsidRPr="003E7FB2" w:rsidRDefault="00000000" w:rsidP="00E56B34">
            <w:pPr>
              <w:spacing w:before="120" w:after="120"/>
              <w:jc w:val="both"/>
              <w:rPr>
                <w:rFonts w:ascii="Times New Roman" w:hAnsi="Times New Roman"/>
                <w:i/>
                <w:color w:val="000000"/>
                <w:sz w:val="18"/>
                <w:szCs w:val="18"/>
              </w:rPr>
            </w:pPr>
            <w:r w:rsidRPr="003E7FB2">
              <w:rPr>
                <w:rFonts w:ascii="Times New Roman" w:hAnsi="Times New Roman"/>
                <w:i/>
                <w:color w:val="000000"/>
                <w:sz w:val="18"/>
                <w:szCs w:val="18"/>
              </w:rPr>
              <w:t xml:space="preserve">This is an open access article under the </w:t>
            </w:r>
            <w:hyperlink r:id="rId8">
              <w:r w:rsidR="00F37CD0" w:rsidRPr="003E7FB2">
                <w:rPr>
                  <w:rFonts w:ascii="Times New Roman" w:hAnsi="Times New Roman"/>
                  <w:i/>
                  <w:color w:val="0000FF"/>
                  <w:sz w:val="18"/>
                  <w:szCs w:val="18"/>
                  <w:u w:val="single"/>
                </w:rPr>
                <w:t>CC BY-SA</w:t>
              </w:r>
            </w:hyperlink>
            <w:r w:rsidRPr="003E7FB2">
              <w:rPr>
                <w:rFonts w:ascii="Times New Roman" w:hAnsi="Times New Roman"/>
                <w:i/>
                <w:color w:val="000000"/>
                <w:sz w:val="18"/>
                <w:szCs w:val="18"/>
              </w:rPr>
              <w:t xml:space="preserve"> license.</w:t>
            </w:r>
          </w:p>
          <w:p w14:paraId="44DCD1AB" w14:textId="77777777" w:rsidR="00F37CD0" w:rsidRPr="003E7FB2" w:rsidRDefault="00000000" w:rsidP="00E56B34">
            <w:pPr>
              <w:spacing w:before="120" w:after="120"/>
              <w:jc w:val="both"/>
              <w:rPr>
                <w:rFonts w:ascii="Times New Roman" w:hAnsi="Times New Roman"/>
                <w:i/>
                <w:color w:val="000000"/>
                <w:sz w:val="18"/>
                <w:szCs w:val="18"/>
              </w:rPr>
            </w:pPr>
            <w:r w:rsidRPr="003E7FB2">
              <w:rPr>
                <w:rFonts w:ascii="Times New Roman" w:hAnsi="Times New Roman"/>
                <w:noProof/>
              </w:rPr>
              <w:drawing>
                <wp:inline distT="0" distB="0" distL="0" distR="0" wp14:anchorId="709DA086" wp14:editId="6A24249F">
                  <wp:extent cx="1057275" cy="371475"/>
                  <wp:effectExtent l="0" t="0" r="0" b="0"/>
                  <wp:docPr id="1847200835" name="image3.png"/>
                  <wp:cNvGraphicFramePr/>
                  <a:graphic xmlns:a="http://schemas.openxmlformats.org/drawingml/2006/main">
                    <a:graphicData uri="http://schemas.openxmlformats.org/drawingml/2006/picture">
                      <pic:pic xmlns:pic="http://schemas.openxmlformats.org/drawingml/2006/picture">
                        <pic:nvPicPr>
                          <pic:cNvPr id="1847200835" name="image3.png"/>
                          <pic:cNvPicPr preferRelativeResize="0"/>
                        </pic:nvPicPr>
                        <pic:blipFill>
                          <a:blip r:embed="rId9"/>
                          <a:srcRect/>
                          <a:stretch>
                            <a:fillRect/>
                          </a:stretch>
                        </pic:blipFill>
                        <pic:spPr>
                          <a:xfrm>
                            <a:off x="0" y="0"/>
                            <a:ext cx="1057275" cy="371475"/>
                          </a:xfrm>
                          <a:prstGeom prst="rect">
                            <a:avLst/>
                          </a:prstGeom>
                        </pic:spPr>
                      </pic:pic>
                    </a:graphicData>
                  </a:graphic>
                </wp:inline>
              </w:drawing>
            </w:r>
          </w:p>
        </w:tc>
      </w:tr>
      <w:tr w:rsidR="00F37CD0" w:rsidRPr="003E7FB2" w14:paraId="3ABCE4E1" w14:textId="77777777">
        <w:trPr>
          <w:jc w:val="center"/>
        </w:trPr>
        <w:tc>
          <w:tcPr>
            <w:tcW w:w="8845" w:type="dxa"/>
            <w:gridSpan w:val="3"/>
            <w:tcBorders>
              <w:top w:val="nil"/>
              <w:left w:val="nil"/>
              <w:bottom w:val="single" w:sz="4" w:space="0" w:color="000000"/>
              <w:right w:val="nil"/>
            </w:tcBorders>
          </w:tcPr>
          <w:p w14:paraId="324ADA02" w14:textId="77777777" w:rsidR="00F37CD0" w:rsidRPr="003E7FB2" w:rsidRDefault="00000000" w:rsidP="00E56B34">
            <w:pPr>
              <w:spacing w:before="120" w:after="120"/>
              <w:jc w:val="both"/>
              <w:rPr>
                <w:rFonts w:ascii="Times New Roman" w:hAnsi="Times New Roman"/>
                <w:b/>
                <w:i/>
              </w:rPr>
            </w:pPr>
            <w:r w:rsidRPr="003E7FB2">
              <w:rPr>
                <w:rFonts w:ascii="Times New Roman" w:hAnsi="Times New Roman"/>
                <w:b/>
                <w:i/>
              </w:rPr>
              <w:t>Corresponding Author:</w:t>
            </w:r>
          </w:p>
          <w:p w14:paraId="7C9A5A83" w14:textId="77777777" w:rsidR="00F37CD0" w:rsidRDefault="00E56B34" w:rsidP="00E56B34">
            <w:pPr>
              <w:jc w:val="both"/>
              <w:rPr>
                <w:rFonts w:ascii="Times New Roman" w:hAnsi="Times New Roman"/>
              </w:rPr>
            </w:pPr>
            <w:r w:rsidRPr="00E56B34">
              <w:rPr>
                <w:rFonts w:ascii="Times New Roman" w:hAnsi="Times New Roman"/>
              </w:rPr>
              <w:t>Hagar Ali Marzouk Ibrahim</w:t>
            </w:r>
            <w:r w:rsidRPr="00E56B34">
              <w:rPr>
                <w:rFonts w:ascii="Times New Roman" w:hAnsi="Times New Roman"/>
              </w:rPr>
              <w:br/>
              <w:t>Chairo University</w:t>
            </w:r>
            <w:r w:rsidRPr="00E56B34">
              <w:rPr>
                <w:rFonts w:ascii="Times New Roman" w:hAnsi="Times New Roman"/>
              </w:rPr>
              <w:br/>
              <w:t xml:space="preserve">Email: </w:t>
            </w:r>
            <w:hyperlink r:id="rId10" w:history="1">
              <w:r w:rsidRPr="00E56B34">
                <w:rPr>
                  <w:rStyle w:val="Hyperlink"/>
                  <w:rFonts w:ascii="Times New Roman" w:hAnsi="Times New Roman"/>
                </w:rPr>
                <w:t>hagarali313@student.ub.ac.id</w:t>
              </w:r>
            </w:hyperlink>
          </w:p>
          <w:p w14:paraId="488F40FC" w14:textId="77777777" w:rsidR="00E56B34" w:rsidRPr="00E56B34" w:rsidRDefault="00E56B34" w:rsidP="00E56B34">
            <w:pPr>
              <w:jc w:val="both"/>
              <w:rPr>
                <w:rFonts w:ascii="Times New Roman" w:hAnsi="Times New Roman"/>
              </w:rPr>
            </w:pPr>
          </w:p>
        </w:tc>
      </w:tr>
    </w:tbl>
    <w:p w14:paraId="7BA563B3" w14:textId="77777777" w:rsidR="00F37CD0" w:rsidRPr="003E7FB2" w:rsidRDefault="00F37CD0" w:rsidP="00E56B34">
      <w:pPr>
        <w:jc w:val="both"/>
        <w:rPr>
          <w:rFonts w:ascii="Times New Roman" w:hAnsi="Times New Roman"/>
        </w:rPr>
      </w:pPr>
    </w:p>
    <w:p w14:paraId="12EED3AC" w14:textId="77777777" w:rsidR="00F37CD0" w:rsidRPr="003E7FB2" w:rsidRDefault="00F37CD0" w:rsidP="00E56B34">
      <w:pPr>
        <w:jc w:val="both"/>
        <w:rPr>
          <w:rFonts w:ascii="Times New Roman" w:hAnsi="Times New Roman"/>
        </w:rPr>
      </w:pPr>
    </w:p>
    <w:p w14:paraId="6F3B3AE2" w14:textId="77777777" w:rsidR="00F37CD0" w:rsidRPr="003E7FB2" w:rsidRDefault="00000000" w:rsidP="00E56B34">
      <w:pPr>
        <w:numPr>
          <w:ilvl w:val="0"/>
          <w:numId w:val="2"/>
        </w:numPr>
        <w:tabs>
          <w:tab w:val="left" w:pos="426"/>
        </w:tabs>
        <w:ind w:left="426" w:hanging="426"/>
        <w:jc w:val="both"/>
        <w:rPr>
          <w:rFonts w:ascii="Times New Roman" w:hAnsi="Times New Roman"/>
          <w:b/>
        </w:rPr>
      </w:pPr>
      <w:r w:rsidRPr="003E7FB2">
        <w:rPr>
          <w:rFonts w:ascii="Times New Roman" w:hAnsi="Times New Roman"/>
          <w:b/>
        </w:rPr>
        <w:t>INTRODUCTION</w:t>
      </w:r>
    </w:p>
    <w:p w14:paraId="4E4EE24B" w14:textId="77777777" w:rsidR="00E56B34" w:rsidRDefault="00E56B34" w:rsidP="00E56B34">
      <w:pPr>
        <w:pStyle w:val="BodyText"/>
        <w:spacing w:before="6" w:line="276" w:lineRule="auto"/>
        <w:ind w:firstLine="720"/>
        <w:jc w:val="both"/>
        <w:rPr>
          <w:rFonts w:ascii="Times New Roman" w:hAnsi="Times New Roman"/>
        </w:rPr>
      </w:pPr>
      <w:bookmarkStart w:id="0" w:name="_heading=h.1fob9te" w:colFirst="0" w:colLast="0"/>
      <w:bookmarkEnd w:id="0"/>
      <w:r w:rsidRPr="00DB11CA">
        <w:rPr>
          <w:rFonts w:ascii="Times New Roman" w:hAnsi="Times New Roman"/>
        </w:rPr>
        <w:t>Educational planning is a systematic process that involves identifying the goals, strategies and steps needed to achieve optimal educational quality. This process is critical as it affects all aspects of education, including the quality of learning, achievement of learning outcomes and human resource development. In an increasingly globalized and dynamic world, education is not only a means to build individual competencies but also a key element to prepare the next generation to face future challenges. Various previous studies, such as the one conducted by Krenicky et al. (2022), have shown how the Analytic Hierarchy Process (AHP) method can simplify the multicriteria decision-making process by organizing a hierarchy of complex problems. AHP allows the evaluation of alternatives based on certain criteria.</w:t>
      </w:r>
    </w:p>
    <w:p w14:paraId="434C2A31" w14:textId="77777777" w:rsidR="00E56B34" w:rsidRDefault="00E56B34" w:rsidP="00E56B34">
      <w:pPr>
        <w:pStyle w:val="BodyText"/>
        <w:spacing w:before="6" w:line="276" w:lineRule="auto"/>
        <w:ind w:firstLine="720"/>
        <w:jc w:val="both"/>
        <w:rPr>
          <w:rFonts w:ascii="Times New Roman" w:hAnsi="Times New Roman"/>
        </w:rPr>
      </w:pPr>
      <w:r w:rsidRPr="00DB11CA">
        <w:rPr>
          <w:rFonts w:ascii="Times New Roman" w:hAnsi="Times New Roman"/>
        </w:rPr>
        <w:t>The purpose of this study is to apply AHP in assisting grade XII students at SMA Negeri 1 Tarik in choosing a college major, which is often a big challenge for them. The contribution of this research is to provide a more objective and structured framework in decision-making, which can improve the quality of learning and student learning outcomes. Therefore, it is important to explore the application of AHP in an educational context, given the great potential it has to improve effectiveness and efficiency in educational planning. By involving all stakeholders, it is expected that decisions taken will be more relevant and oriented towards developing quality human resources to face future challenges.</w:t>
      </w:r>
    </w:p>
    <w:p w14:paraId="5BFB7690" w14:textId="77777777" w:rsidR="00E56B34" w:rsidRDefault="00E56B34" w:rsidP="00E56B34">
      <w:pPr>
        <w:pStyle w:val="BodyText"/>
        <w:spacing w:before="6" w:line="276" w:lineRule="auto"/>
        <w:ind w:firstLine="720"/>
        <w:jc w:val="both"/>
        <w:rPr>
          <w:rFonts w:ascii="Times New Roman" w:hAnsi="Times New Roman"/>
        </w:rPr>
      </w:pPr>
      <w:r w:rsidRPr="00DB11CA">
        <w:rPr>
          <w:rFonts w:ascii="Times New Roman" w:hAnsi="Times New Roman"/>
        </w:rPr>
        <w:lastRenderedPageBreak/>
        <w:t>In the context of education planning, good decision-making is an important factor that influences the successful implementation of education programs. The decision-making process often involves multiple criteria, such as teacher quality, education facilities, budget management and student needs. This complexity demands an approach that can simplify the process and prioritize based on in-depth analysis. One method that can be used is the Analytic Hierarchy Process (AHP), developed by Thomas L. Saaty in the 1980s. This method is designed to assist multicriteria decision making by compiling a hierarchy of complex problems and analyzing them quantitatively.</w:t>
      </w:r>
    </w:p>
    <w:p w14:paraId="59004734" w14:textId="77777777" w:rsidR="00E56B34" w:rsidRDefault="00E56B34" w:rsidP="00E56B34">
      <w:pPr>
        <w:pStyle w:val="BodyText"/>
        <w:spacing w:before="6" w:line="276" w:lineRule="auto"/>
        <w:ind w:firstLine="720"/>
        <w:jc w:val="both"/>
        <w:rPr>
          <w:rFonts w:ascii="Times New Roman" w:hAnsi="Times New Roman"/>
        </w:rPr>
      </w:pPr>
      <w:r w:rsidRPr="00DB11CA">
        <w:rPr>
          <w:rFonts w:ascii="Times New Roman" w:hAnsi="Times New Roman"/>
        </w:rPr>
        <w:t>One of the main advantages of AHP is its ability to perform pairwise comparisons between different factors. This process produces relative weights or priorities of each criterion, making it easier to determine which factors are more important in achieving a particular goal. As such, AHP offers an objective and consistent framework for decision-making, reducing the influence of subjective biases that often arise in manual processes.</w:t>
      </w:r>
    </w:p>
    <w:p w14:paraId="7AB88E5F" w14:textId="77777777" w:rsidR="00E56B34" w:rsidRDefault="00E56B34" w:rsidP="00E56B34">
      <w:pPr>
        <w:pStyle w:val="BodyText"/>
        <w:spacing w:before="6" w:line="276" w:lineRule="auto"/>
        <w:ind w:firstLine="720"/>
        <w:jc w:val="both"/>
        <w:rPr>
          <w:rFonts w:ascii="Times New Roman" w:hAnsi="Times New Roman"/>
        </w:rPr>
      </w:pPr>
      <w:r w:rsidRPr="00DB11CA">
        <w:rPr>
          <w:rFonts w:ascii="Times New Roman" w:hAnsi="Times New Roman"/>
        </w:rPr>
        <w:t>In education planning, AHP can be applied to various aspects to improve effectiveness and efficiency. For example, AHP can be used to determine education budget allocation by comparing prioritized needs such as teacher training, school facility construction, or curriculum development. In addition, this method is also useful in evaluating educational programs, designing appropriate teaching strategies, and determining policies that are relevant to the needs of students and society. By utilizing AHP, educational institutions can ensure that limited resources are allocated to areas that have the most significant impact on the quality of education.</w:t>
      </w:r>
    </w:p>
    <w:p w14:paraId="153AD5B7" w14:textId="77777777" w:rsidR="00E56B34" w:rsidRDefault="00E56B34" w:rsidP="00E56B34">
      <w:pPr>
        <w:pStyle w:val="BodyText"/>
        <w:spacing w:before="6" w:line="276" w:lineRule="auto"/>
        <w:ind w:firstLine="720"/>
        <w:jc w:val="both"/>
        <w:rPr>
          <w:rFonts w:ascii="Times New Roman" w:hAnsi="Times New Roman"/>
        </w:rPr>
      </w:pPr>
      <w:r w:rsidRPr="00DB11CA">
        <w:rPr>
          <w:rFonts w:ascii="Times New Roman" w:hAnsi="Times New Roman"/>
        </w:rPr>
        <w:t>Despite offering many benefits, the application of AHP in education is not free from challenges. One of the main barriers is the lack of understanding of the method among educators and policy makers. Many educators feel that the calculation process in AHP is too complicated, especially if no supporting tools such as software or specialized training are available. In addition, the limited availability of relevant and quality data for analysis is also an obstacle that can reduce the accuracy of AHP results. In a complex educational environment, variations in needs and conditions between schools can also make it difficult to apply AHP uniformly.</w:t>
      </w:r>
    </w:p>
    <w:p w14:paraId="0D25830F" w14:textId="77777777" w:rsidR="00E56B34" w:rsidRPr="00DB11CA" w:rsidRDefault="00E56B34" w:rsidP="00E56B34">
      <w:pPr>
        <w:pStyle w:val="BodyText"/>
        <w:spacing w:before="6" w:line="276" w:lineRule="auto"/>
        <w:ind w:firstLine="720"/>
        <w:jc w:val="both"/>
        <w:rPr>
          <w:rFonts w:ascii="Times New Roman" w:hAnsi="Times New Roman"/>
        </w:rPr>
      </w:pPr>
      <w:r w:rsidRPr="00DB11CA">
        <w:rPr>
          <w:rFonts w:ascii="Times New Roman" w:hAnsi="Times New Roman"/>
        </w:rPr>
        <w:t>Nevertheless, the application of AHP in education planning has great potential to improve the quality of decision-making. This method can help education stakeholders to make more measurable, data-driven and transparent decisions. In addition, AHP allows input from various parties, including teachers, students and parents, to create more participatory and inclusive decisions. By involving various stakeholders, AHP can increase the accuracy and acceptance of decisions made, making it easier to implement policies in the field.</w:t>
      </w:r>
    </w:p>
    <w:p w14:paraId="7321850D" w14:textId="77777777" w:rsidR="00E56B34" w:rsidRDefault="00E56B34" w:rsidP="00E56B34">
      <w:pPr>
        <w:pStyle w:val="BodyText"/>
        <w:spacing w:before="6" w:line="276" w:lineRule="auto"/>
        <w:ind w:firstLine="720"/>
        <w:jc w:val="both"/>
        <w:rPr>
          <w:rFonts w:ascii="Times New Roman" w:hAnsi="Times New Roman"/>
        </w:rPr>
      </w:pPr>
      <w:r w:rsidRPr="00DB11CA">
        <w:rPr>
          <w:rFonts w:ascii="Times New Roman" w:hAnsi="Times New Roman"/>
        </w:rPr>
        <w:t>The application of AHP also opens up opportunities to evaluate and improve education policies on an ongoing basis. Once a decision has been made, AHP allows for a review based on implementation results. For example, if a curriculum development policy does not deliver the expected results, an evaluation process can be conducted to adjust the priorities and criteria used. With this approach, AHP can be used as a dynamic tool that helps educational institutions to adapt to changing needs and future challenges.</w:t>
      </w:r>
    </w:p>
    <w:p w14:paraId="67FA432C" w14:textId="77777777" w:rsidR="00E56B34" w:rsidRPr="00DB11CA" w:rsidRDefault="00E56B34" w:rsidP="00E56B34">
      <w:pPr>
        <w:pStyle w:val="BodyText"/>
        <w:spacing w:before="6" w:line="276" w:lineRule="auto"/>
        <w:ind w:firstLine="720"/>
        <w:jc w:val="both"/>
        <w:rPr>
          <w:rFonts w:ascii="Times New Roman" w:hAnsi="Times New Roman"/>
        </w:rPr>
      </w:pPr>
      <w:r w:rsidRPr="00DB11CA">
        <w:rPr>
          <w:rFonts w:ascii="Times New Roman" w:hAnsi="Times New Roman"/>
        </w:rPr>
        <w:t>However, the application of AHP in education still requires more research and development. Currently, studies on the use of AHP in education are limited compared to other fields such as business or engineering. Further research is needed to explore the effectiveness of AHP in various educational contexts, ranging from the school level to national policies. In addition, the development of tools such as user-friendly AHP software can also facilitate the adoption of this method among educators and policy makers.</w:t>
      </w:r>
    </w:p>
    <w:p w14:paraId="06EFEE24" w14:textId="77777777" w:rsidR="00F37CD0" w:rsidRPr="003E7FB2" w:rsidRDefault="00E56B34" w:rsidP="00E56B34">
      <w:pPr>
        <w:ind w:firstLine="720"/>
        <w:jc w:val="both"/>
        <w:rPr>
          <w:rFonts w:ascii="Times New Roman" w:hAnsi="Times New Roman"/>
        </w:rPr>
      </w:pPr>
      <w:r w:rsidRPr="00DB11CA">
        <w:rPr>
          <w:rFonts w:ascii="Times New Roman" w:hAnsi="Times New Roman"/>
        </w:rPr>
        <w:t>With all its advantages and challenges, AHP has the potential to be a powerful method in supporting better education planning. Through a structured and data-driven approach, AHP helps ensure that decisions are focused on improving education quality and meeting student needs. With adequate training, technological tools and research support, AHP can be widely adopted to create higher quality, relevant and sustainable education planning</w:t>
      </w:r>
      <w:r w:rsidR="00FE5D7F" w:rsidRPr="003E7FB2">
        <w:rPr>
          <w:rFonts w:ascii="Times New Roman" w:hAnsi="Times New Roman"/>
        </w:rPr>
        <w:t>.</w:t>
      </w:r>
    </w:p>
    <w:p w14:paraId="3D8F97EC" w14:textId="77777777" w:rsidR="00F37CD0" w:rsidRPr="003E7FB2" w:rsidRDefault="00F37CD0" w:rsidP="00E56B34">
      <w:pPr>
        <w:jc w:val="both"/>
        <w:rPr>
          <w:rFonts w:ascii="Times New Roman" w:hAnsi="Times New Roman"/>
        </w:rPr>
      </w:pPr>
    </w:p>
    <w:p w14:paraId="48C3FF18" w14:textId="77777777" w:rsidR="00F37CD0" w:rsidRPr="003E7FB2" w:rsidRDefault="00F37CD0" w:rsidP="00E56B34">
      <w:pPr>
        <w:jc w:val="both"/>
        <w:rPr>
          <w:rFonts w:ascii="Times New Roman" w:hAnsi="Times New Roman"/>
        </w:rPr>
      </w:pPr>
    </w:p>
    <w:p w14:paraId="221E04B3" w14:textId="77777777" w:rsidR="00F37CD0" w:rsidRPr="003E7FB2" w:rsidRDefault="00000000" w:rsidP="00E56B34">
      <w:pPr>
        <w:numPr>
          <w:ilvl w:val="0"/>
          <w:numId w:val="2"/>
        </w:numPr>
        <w:tabs>
          <w:tab w:val="left" w:pos="426"/>
        </w:tabs>
        <w:ind w:left="426" w:hanging="426"/>
        <w:jc w:val="both"/>
        <w:rPr>
          <w:rFonts w:ascii="Times New Roman" w:hAnsi="Times New Roman"/>
          <w:b/>
        </w:rPr>
      </w:pPr>
      <w:r w:rsidRPr="003E7FB2">
        <w:rPr>
          <w:rFonts w:ascii="Times New Roman" w:hAnsi="Times New Roman"/>
          <w:b/>
        </w:rPr>
        <w:t xml:space="preserve">METHOD </w:t>
      </w:r>
    </w:p>
    <w:p w14:paraId="74A71DB7" w14:textId="77777777" w:rsidR="00F37CD0" w:rsidRDefault="00E56B34" w:rsidP="00E56B34">
      <w:pPr>
        <w:jc w:val="both"/>
        <w:rPr>
          <w:rFonts w:ascii="Times New Roman" w:hAnsi="Times New Roman"/>
        </w:rPr>
      </w:pPr>
      <w:bookmarkStart w:id="1" w:name="_heading=h.tyjcwt" w:colFirst="0" w:colLast="0"/>
      <w:bookmarkEnd w:id="1"/>
      <w:r>
        <w:rPr>
          <w:rFonts w:ascii="Times New Roman" w:hAnsi="Times New Roman"/>
        </w:rPr>
        <w:tab/>
      </w:r>
      <w:r w:rsidRPr="00DB11CA">
        <w:rPr>
          <w:rFonts w:ascii="Times New Roman" w:hAnsi="Times New Roman"/>
        </w:rPr>
        <w:t xml:space="preserve">This research is a qualitative study that aims to understand the application of the Analytic Hierarchy Process (AHP) in helping XII grade students at SMA Negeri 1 Tarik in choosing a college major. Data sources </w:t>
      </w:r>
      <w:r w:rsidRPr="00DB11CA">
        <w:rPr>
          <w:rFonts w:ascii="Times New Roman" w:hAnsi="Times New Roman"/>
        </w:rPr>
        <w:lastRenderedPageBreak/>
        <w:t>consist of primary data obtained through in-depth observations with students and teachers, and secondary data taken from related literature such as articles, and previous research reports (</w:t>
      </w:r>
      <w:proofErr w:type="spellStart"/>
      <w:r w:rsidRPr="00DB11CA">
        <w:rPr>
          <w:rFonts w:ascii="Times New Roman" w:hAnsi="Times New Roman"/>
        </w:rPr>
        <w:t>Nassaji</w:t>
      </w:r>
      <w:proofErr w:type="spellEnd"/>
      <w:r w:rsidRPr="00DB11CA">
        <w:rPr>
          <w:rFonts w:ascii="Times New Roman" w:hAnsi="Times New Roman"/>
        </w:rPr>
        <w:t>, 2020). The data collection method was carried out by conducting observations and semi-structured interviews, where questions were designed to explore the views, experiences, and challenges faced by students in the process of choosing a major. With this approach, the research aims to provide an in-depth insight into the effectiveness of AHP and develop relevant recommendations to improve the decisio</w:t>
      </w:r>
      <w:r>
        <w:rPr>
          <w:rFonts w:ascii="Times New Roman" w:hAnsi="Times New Roman"/>
        </w:rPr>
        <w:t>n-making process among students.</w:t>
      </w:r>
    </w:p>
    <w:p w14:paraId="4A2BFBC0" w14:textId="77777777" w:rsidR="00E56B34" w:rsidRPr="003E7FB2" w:rsidRDefault="00E56B34" w:rsidP="00E56B34">
      <w:pPr>
        <w:jc w:val="both"/>
        <w:rPr>
          <w:rFonts w:ascii="Times New Roman" w:hAnsi="Times New Roman"/>
        </w:rPr>
      </w:pPr>
    </w:p>
    <w:p w14:paraId="1465E1C6" w14:textId="77777777" w:rsidR="00F37CD0" w:rsidRPr="003E7FB2" w:rsidRDefault="00000000" w:rsidP="00E56B34">
      <w:pPr>
        <w:numPr>
          <w:ilvl w:val="0"/>
          <w:numId w:val="2"/>
        </w:numPr>
        <w:tabs>
          <w:tab w:val="left" w:pos="426"/>
        </w:tabs>
        <w:ind w:left="426" w:hanging="426"/>
        <w:jc w:val="both"/>
        <w:rPr>
          <w:rFonts w:ascii="Times New Roman" w:hAnsi="Times New Roman"/>
          <w:b/>
        </w:rPr>
      </w:pPr>
      <w:r w:rsidRPr="003E7FB2">
        <w:rPr>
          <w:rFonts w:ascii="Times New Roman" w:hAnsi="Times New Roman"/>
          <w:b/>
        </w:rPr>
        <w:t>RESULTS AND DISCUSSION (10 PT)</w:t>
      </w:r>
    </w:p>
    <w:p w14:paraId="2393276C" w14:textId="77777777" w:rsidR="00E56B34" w:rsidRPr="00E56B34" w:rsidRDefault="00E56B34" w:rsidP="00E56B34">
      <w:pPr>
        <w:jc w:val="both"/>
        <w:rPr>
          <w:rFonts w:ascii="Times New Roman" w:hAnsi="Times New Roman"/>
        </w:rPr>
      </w:pPr>
      <w:bookmarkStart w:id="2" w:name="_heading=h.3dy6vkm" w:colFirst="0" w:colLast="0"/>
      <w:bookmarkEnd w:id="2"/>
      <w:r>
        <w:rPr>
          <w:rFonts w:ascii="Times New Roman" w:hAnsi="Times New Roman"/>
        </w:rPr>
        <w:tab/>
      </w:r>
      <w:r w:rsidRPr="00E56B34">
        <w:rPr>
          <w:rFonts w:ascii="Times New Roman" w:hAnsi="Times New Roman"/>
        </w:rPr>
        <w:t>Analytical Hierarchy Process (AHP) is a multicriteria decision-making method designed to assist decision makers in dealing with complex problems involving multiple criteria. As developed by Thomas L. Saaty in the 1980s, this method allows complex problems to be broken down into a simpler hierarchical structure, thus facilitating the analysis and prioritization process. The hierarchical structure includes three main levels: primary objective, criteria, and alternatives. With this approach, decision-makers can systematically identify and evaluate the various factors that affect a problem.</w:t>
      </w:r>
    </w:p>
    <w:p w14:paraId="5F5C2071" w14:textId="77777777" w:rsidR="00E56B34" w:rsidRPr="00E56B34" w:rsidRDefault="00E56B34" w:rsidP="00E56B34">
      <w:pPr>
        <w:jc w:val="both"/>
        <w:rPr>
          <w:rFonts w:ascii="Times New Roman" w:hAnsi="Times New Roman"/>
        </w:rPr>
      </w:pPr>
      <w:r>
        <w:rPr>
          <w:rFonts w:ascii="Times New Roman" w:hAnsi="Times New Roman"/>
        </w:rPr>
        <w:tab/>
      </w:r>
      <w:r w:rsidRPr="00E56B34">
        <w:rPr>
          <w:rFonts w:ascii="Times New Roman" w:hAnsi="Times New Roman"/>
        </w:rPr>
        <w:t>The AHP method works by breaking down complex problems into smaller, more manageable parts. Each element of the problem is organized into a hierarchy, which represents the relationships between elements. The first level of the hierarchy usually reflects the main goal, the second level contains the criteria that influence the decision, and the third level consists of the available alternatives. With this structure, AHP allows decision makers to analyze problems in a more focused and directed manner (</w:t>
      </w:r>
      <w:proofErr w:type="spellStart"/>
      <w:r w:rsidRPr="00E56B34">
        <w:rPr>
          <w:rFonts w:ascii="Times New Roman" w:hAnsi="Times New Roman"/>
        </w:rPr>
        <w:t>Canco</w:t>
      </w:r>
      <w:proofErr w:type="spellEnd"/>
      <w:r w:rsidRPr="00E56B34">
        <w:rPr>
          <w:rFonts w:ascii="Times New Roman" w:hAnsi="Times New Roman"/>
        </w:rPr>
        <w:t xml:space="preserve"> et al., 2021).</w:t>
      </w:r>
    </w:p>
    <w:p w14:paraId="6C557075" w14:textId="77777777" w:rsidR="00E56B34" w:rsidRPr="00E56B34" w:rsidRDefault="00E56B34" w:rsidP="00E56B34">
      <w:pPr>
        <w:jc w:val="both"/>
        <w:rPr>
          <w:rFonts w:ascii="Times New Roman" w:hAnsi="Times New Roman"/>
        </w:rPr>
      </w:pPr>
      <w:r>
        <w:rPr>
          <w:rFonts w:ascii="Times New Roman" w:hAnsi="Times New Roman"/>
        </w:rPr>
        <w:tab/>
      </w:r>
      <w:r w:rsidRPr="00E56B34">
        <w:rPr>
          <w:rFonts w:ascii="Times New Roman" w:hAnsi="Times New Roman"/>
        </w:rPr>
        <w:t>The main steps in AHP include three processes: building a hierarchy, performing pairwise comparisons, and calculating priority weights (</w:t>
      </w:r>
      <w:proofErr w:type="spellStart"/>
      <w:r w:rsidRPr="00E56B34">
        <w:rPr>
          <w:rFonts w:ascii="Times New Roman" w:hAnsi="Times New Roman"/>
        </w:rPr>
        <w:t>Siekelova</w:t>
      </w:r>
      <w:proofErr w:type="spellEnd"/>
      <w:r w:rsidRPr="00E56B34">
        <w:rPr>
          <w:rFonts w:ascii="Times New Roman" w:hAnsi="Times New Roman"/>
        </w:rPr>
        <w:t xml:space="preserve"> et al., 2021). Building a hierarchy is the first step where relevant elements are identified and organized into hierarchical levels. Pairwise comparisons are performed by assessing the importance of one element over another at the same level using a numerical scale of 1-9. The results of this comparison are then processed to calculate weights, which indicate the relative importance of each element.</w:t>
      </w:r>
    </w:p>
    <w:p w14:paraId="24C81771" w14:textId="77777777" w:rsidR="00E56B34" w:rsidRPr="00E56B34" w:rsidRDefault="00E56B34" w:rsidP="00E56B34">
      <w:pPr>
        <w:jc w:val="both"/>
        <w:rPr>
          <w:rFonts w:ascii="Times New Roman" w:hAnsi="Times New Roman"/>
        </w:rPr>
      </w:pPr>
      <w:r>
        <w:rPr>
          <w:rFonts w:ascii="Times New Roman" w:hAnsi="Times New Roman"/>
        </w:rPr>
        <w:tab/>
      </w:r>
      <w:r w:rsidRPr="00E56B34">
        <w:rPr>
          <w:rFonts w:ascii="Times New Roman" w:hAnsi="Times New Roman"/>
        </w:rPr>
        <w:t>The main advantage of AHP lies in its ability to integrate qualitative and quantitative assessments. For example, AHP allows decision makers to assess subjective criteria, such as “teacher quality” or “student satisfaction level,” while still providing objective results through mathematical calculations. The method also has a mechanism to check the consistency of judgments, thus reducing the possibility of bias or error in the decision-making process (Fahim et al., 2021).</w:t>
      </w:r>
    </w:p>
    <w:p w14:paraId="2B3802EC" w14:textId="77777777" w:rsidR="00E56B34" w:rsidRPr="00E56B34" w:rsidRDefault="00E56B34" w:rsidP="00E56B34">
      <w:pPr>
        <w:jc w:val="both"/>
        <w:rPr>
          <w:rFonts w:ascii="Times New Roman" w:hAnsi="Times New Roman"/>
        </w:rPr>
      </w:pPr>
      <w:r>
        <w:rPr>
          <w:rFonts w:ascii="Times New Roman" w:hAnsi="Times New Roman"/>
        </w:rPr>
        <w:tab/>
      </w:r>
      <w:r w:rsidRPr="00E56B34">
        <w:rPr>
          <w:rFonts w:ascii="Times New Roman" w:hAnsi="Times New Roman"/>
        </w:rPr>
        <w:t>In education, AHP can be used to help educational institutions overcome challenges in setting priorities. For example, schools can use AHP to determine whether it is more important to increase teacher training, improve facilities, or expand the curriculum. With its organized hierarchical structure and systematic mathematical approach, AHP is a very effective tool to support strategic decision-making.</w:t>
      </w:r>
    </w:p>
    <w:p w14:paraId="1ED4EC68" w14:textId="77777777" w:rsidR="00E56B34" w:rsidRPr="00E56B34" w:rsidRDefault="00E56B34" w:rsidP="00E56B34">
      <w:pPr>
        <w:jc w:val="both"/>
        <w:rPr>
          <w:rFonts w:ascii="Times New Roman" w:hAnsi="Times New Roman"/>
        </w:rPr>
      </w:pPr>
    </w:p>
    <w:p w14:paraId="697E0EFF" w14:textId="77777777" w:rsidR="00E56B34" w:rsidRPr="00E56B34" w:rsidRDefault="00E56B34" w:rsidP="00E56B34">
      <w:pPr>
        <w:jc w:val="both"/>
        <w:rPr>
          <w:rFonts w:ascii="Times New Roman" w:hAnsi="Times New Roman"/>
          <w:b/>
        </w:rPr>
      </w:pPr>
      <w:r>
        <w:rPr>
          <w:rFonts w:ascii="Times New Roman" w:hAnsi="Times New Roman"/>
          <w:b/>
        </w:rPr>
        <w:t xml:space="preserve">3.1 </w:t>
      </w:r>
      <w:r w:rsidRPr="00E56B34">
        <w:rPr>
          <w:rFonts w:ascii="Times New Roman" w:hAnsi="Times New Roman"/>
          <w:b/>
        </w:rPr>
        <w:t>Basic Principles of Analytical Hierarchy Process (AHP)</w:t>
      </w:r>
    </w:p>
    <w:p w14:paraId="241235D7" w14:textId="77777777" w:rsidR="00E56B34" w:rsidRPr="00E56B34" w:rsidRDefault="00E56B34" w:rsidP="00E56B34">
      <w:pPr>
        <w:jc w:val="both"/>
        <w:rPr>
          <w:rFonts w:ascii="Times New Roman" w:hAnsi="Times New Roman"/>
        </w:rPr>
      </w:pPr>
      <w:r w:rsidRPr="00E56B34">
        <w:rPr>
          <w:rFonts w:ascii="Times New Roman" w:hAnsi="Times New Roman"/>
        </w:rPr>
        <w:tab/>
        <w:t>According to Saaty (1980), AHP allows decision makers to perform pairwise comparisons of each element in the hierarchy, calculate numerical weights to determine priorities, and make optimal decisions. The basic principle of the Analytical Hierarchy Process (AHP) is based on the concept of comparing elements in pairs to determine the weight or priority level of each element in achieving the main goal. The process includes three main components: pairwise comparisons, calculation of numerical weights, and formulation of optimal decisions. This principle is designed to harmonize conflicting elements so that decisions made become more measurable and accurate (Wang et al., 2021). Pairwise comparisons are at the core of AHP, where each element in the hierarchy is compared to each other based on certain criteria using a numerical scale of 1 to 9. This scale gives decision-makers the flexibility to assess relative importance in more detail. For example, if in an educational context “teacher quality” is considered much more important than “school facilities,” then the rating may be given a value of 7.</w:t>
      </w:r>
    </w:p>
    <w:p w14:paraId="69A82D7A" w14:textId="77777777" w:rsidR="00E56B34" w:rsidRPr="00E56B34" w:rsidRDefault="00E56B34" w:rsidP="00E56B34">
      <w:pPr>
        <w:jc w:val="both"/>
        <w:rPr>
          <w:rFonts w:ascii="Times New Roman" w:hAnsi="Times New Roman"/>
        </w:rPr>
      </w:pPr>
      <w:r>
        <w:rPr>
          <w:rFonts w:ascii="Times New Roman" w:hAnsi="Times New Roman"/>
        </w:rPr>
        <w:tab/>
      </w:r>
      <w:r w:rsidRPr="00E56B34">
        <w:rPr>
          <w:rFonts w:ascii="Times New Roman" w:hAnsi="Times New Roman"/>
        </w:rPr>
        <w:t>After pairwise comparisons have been made, the results are organized in a matrix form for the calculation of numerical weights. These weights indicate how much each element contributes to the primary objective. The process of calculating the weights involves mathematical steps such as normalizing the matrix and calculating the average of each row to obtain the final weight. One of the advantages of AHP is its ability to check the consistency of judgments through the calculation of consistency ratio (CR). This mechanism ensures that the judgments made are logical and reasonable. If the CR is more than 0.1, then the judgment should be revised to improve consistency.</w:t>
      </w:r>
    </w:p>
    <w:p w14:paraId="73E5A03F" w14:textId="77777777" w:rsidR="00E56B34" w:rsidRPr="00E56B34" w:rsidRDefault="00E56B34" w:rsidP="00E56B34">
      <w:pPr>
        <w:jc w:val="both"/>
        <w:rPr>
          <w:rFonts w:ascii="Times New Roman" w:hAnsi="Times New Roman"/>
        </w:rPr>
      </w:pPr>
      <w:r>
        <w:rPr>
          <w:rFonts w:ascii="Times New Roman" w:hAnsi="Times New Roman"/>
        </w:rPr>
        <w:tab/>
      </w:r>
      <w:r w:rsidRPr="00E56B34">
        <w:rPr>
          <w:rFonts w:ascii="Times New Roman" w:hAnsi="Times New Roman"/>
        </w:rPr>
        <w:t xml:space="preserve">With the calculated weights, decision-makers can formulate optimal decisions by selecting the elements or alternatives that have the highest priority. For example, in education planning, the results of an AHP analysis may indicate that budget allocations are better focused on teacher training than on curriculum development, according to the identified priorities. In addition, the basic principles of AHP provide high flexibility, so it can be applied in various contexts, including education. In educational planning, AHP is useful </w:t>
      </w:r>
      <w:r w:rsidRPr="00E56B34">
        <w:rPr>
          <w:rFonts w:ascii="Times New Roman" w:hAnsi="Times New Roman"/>
        </w:rPr>
        <w:lastRenderedPageBreak/>
        <w:t>for determining resource allocation, selecting the most effective educational programs, and evaluating the performance of educational institutions.</w:t>
      </w:r>
    </w:p>
    <w:p w14:paraId="4B41858D" w14:textId="77777777" w:rsidR="00E56B34" w:rsidRPr="00E56B34" w:rsidRDefault="00E56B34" w:rsidP="00E56B34">
      <w:pPr>
        <w:jc w:val="both"/>
        <w:rPr>
          <w:rFonts w:ascii="Times New Roman" w:hAnsi="Times New Roman"/>
        </w:rPr>
      </w:pPr>
      <w:r>
        <w:rPr>
          <w:rFonts w:ascii="Times New Roman" w:hAnsi="Times New Roman"/>
        </w:rPr>
        <w:tab/>
      </w:r>
      <w:r w:rsidRPr="00E56B34">
        <w:rPr>
          <w:rFonts w:ascii="Times New Roman" w:hAnsi="Times New Roman"/>
        </w:rPr>
        <w:t xml:space="preserve">The flexibility of AHP makes it a relevant tool in harmonizing conflicting criteria, especially in strategic decision-making. By following these principles, AHP offers a structured, objective and reliable approach. In the complex world of education, </w:t>
      </w:r>
      <w:proofErr w:type="spellStart"/>
      <w:r w:rsidRPr="00E56B34">
        <w:rPr>
          <w:rFonts w:ascii="Times New Roman" w:hAnsi="Times New Roman"/>
        </w:rPr>
        <w:t>Alshamsi</w:t>
      </w:r>
      <w:proofErr w:type="spellEnd"/>
      <w:r w:rsidRPr="00E56B34">
        <w:rPr>
          <w:rFonts w:ascii="Times New Roman" w:hAnsi="Times New Roman"/>
        </w:rPr>
        <w:t xml:space="preserve"> et al. (2023) mentioned that many factors influence each other, AHP helps decision-makers to take strategic steps that are based on in-depth and data-driven analysis. This method allows decision-makers to be more confident in managing priorities and optimizing resources to achieve better educational goals.</w:t>
      </w:r>
    </w:p>
    <w:p w14:paraId="2BAD4505" w14:textId="77777777" w:rsidR="00E56B34" w:rsidRPr="00E56B34" w:rsidRDefault="00E56B34" w:rsidP="00E56B34">
      <w:pPr>
        <w:jc w:val="both"/>
        <w:rPr>
          <w:rFonts w:ascii="Times New Roman" w:hAnsi="Times New Roman"/>
        </w:rPr>
      </w:pPr>
    </w:p>
    <w:p w14:paraId="313D9FA4" w14:textId="77777777" w:rsidR="00E56B34" w:rsidRPr="00E56B34" w:rsidRDefault="00E56B34" w:rsidP="00E56B34">
      <w:pPr>
        <w:jc w:val="both"/>
        <w:rPr>
          <w:rFonts w:ascii="Times New Roman" w:hAnsi="Times New Roman"/>
          <w:b/>
        </w:rPr>
      </w:pPr>
      <w:r>
        <w:rPr>
          <w:rFonts w:ascii="Times New Roman" w:hAnsi="Times New Roman"/>
          <w:b/>
        </w:rPr>
        <w:t xml:space="preserve">3.2 </w:t>
      </w:r>
      <w:r w:rsidRPr="00E56B34">
        <w:rPr>
          <w:rFonts w:ascii="Times New Roman" w:hAnsi="Times New Roman"/>
          <w:b/>
        </w:rPr>
        <w:t>Strengths and Weaknesses of the Application of Analytical Hierarchy Process (AHP) at SMA Negeri 1 Tarik</w:t>
      </w:r>
    </w:p>
    <w:p w14:paraId="242233B7" w14:textId="77777777" w:rsidR="00E56B34" w:rsidRPr="00E56B34" w:rsidRDefault="00E56B34" w:rsidP="00E56B34">
      <w:pPr>
        <w:jc w:val="both"/>
        <w:rPr>
          <w:rFonts w:ascii="Times New Roman" w:hAnsi="Times New Roman"/>
        </w:rPr>
      </w:pPr>
      <w:r w:rsidRPr="00E56B34">
        <w:rPr>
          <w:rFonts w:ascii="Times New Roman" w:hAnsi="Times New Roman"/>
        </w:rPr>
        <w:t xml:space="preserve">AHP has advantages and disadvantages in its analysis system. In terms of advantages, AHP offers a number of advantages, including: </w:t>
      </w:r>
    </w:p>
    <w:p w14:paraId="4F26C4DA" w14:textId="77777777" w:rsidR="00E56B34" w:rsidRPr="00E56B34" w:rsidRDefault="00E56B34" w:rsidP="00E56B34">
      <w:pPr>
        <w:numPr>
          <w:ilvl w:val="0"/>
          <w:numId w:val="6"/>
        </w:numPr>
        <w:jc w:val="both"/>
        <w:rPr>
          <w:rFonts w:ascii="Times New Roman" w:hAnsi="Times New Roman"/>
        </w:rPr>
      </w:pPr>
      <w:r w:rsidRPr="00E56B34">
        <w:rPr>
          <w:rFonts w:ascii="Times New Roman" w:hAnsi="Times New Roman"/>
        </w:rPr>
        <w:t>Un</w:t>
      </w:r>
      <w:r w:rsidRPr="00E56B34">
        <w:rPr>
          <w:rFonts w:ascii="Times New Roman" w:hAnsi="Times New Roman"/>
          <w:bCs/>
        </w:rPr>
        <w:t>ity, where this method is able to turn a broad and unstructured problem into a flexible and easy-to-understand model.</w:t>
      </w:r>
    </w:p>
    <w:p w14:paraId="1D5AC314" w14:textId="77777777" w:rsidR="00E56B34" w:rsidRPr="00E56B34" w:rsidRDefault="00E56B34" w:rsidP="00E56B34">
      <w:pPr>
        <w:numPr>
          <w:ilvl w:val="0"/>
          <w:numId w:val="6"/>
        </w:numPr>
        <w:jc w:val="both"/>
        <w:rPr>
          <w:rFonts w:ascii="Times New Roman" w:hAnsi="Times New Roman"/>
        </w:rPr>
      </w:pPr>
      <w:r w:rsidRPr="00E56B34">
        <w:rPr>
          <w:rFonts w:ascii="Times New Roman" w:hAnsi="Times New Roman"/>
          <w:bCs/>
        </w:rPr>
        <w:t>Complexity, with a systematic approach that breaks down complex problems through deductive integration, resulting in accurate and structured decisions.</w:t>
      </w:r>
    </w:p>
    <w:p w14:paraId="3DFA8E9D" w14:textId="77777777" w:rsidR="00E56B34" w:rsidRPr="00E56B34" w:rsidRDefault="00E56B34" w:rsidP="00E56B34">
      <w:pPr>
        <w:numPr>
          <w:ilvl w:val="0"/>
          <w:numId w:val="6"/>
        </w:numPr>
        <w:jc w:val="both"/>
        <w:rPr>
          <w:rFonts w:ascii="Times New Roman" w:hAnsi="Times New Roman"/>
        </w:rPr>
      </w:pPr>
      <w:r w:rsidRPr="00E56B34">
        <w:rPr>
          <w:rFonts w:ascii="Times New Roman" w:hAnsi="Times New Roman"/>
          <w:bCs/>
        </w:rPr>
        <w:t xml:space="preserve">Interdependence, which allows analysis of system elements without requiring linear relationships. </w:t>
      </w:r>
    </w:p>
    <w:p w14:paraId="503DE74A" w14:textId="77777777" w:rsidR="00E56B34" w:rsidRPr="00E56B34" w:rsidRDefault="00E56B34" w:rsidP="00E56B34">
      <w:pPr>
        <w:numPr>
          <w:ilvl w:val="0"/>
          <w:numId w:val="6"/>
        </w:numPr>
        <w:jc w:val="both"/>
        <w:rPr>
          <w:rFonts w:ascii="Times New Roman" w:hAnsi="Times New Roman"/>
        </w:rPr>
      </w:pPr>
      <w:r w:rsidRPr="00E56B34">
        <w:rPr>
          <w:rFonts w:ascii="Times New Roman" w:hAnsi="Times New Roman"/>
          <w:bCs/>
        </w:rPr>
        <w:t>In addition, AHP excels in Measurement, as it provides a scale for prioritizing.</w:t>
      </w:r>
    </w:p>
    <w:p w14:paraId="71DEDBF2" w14:textId="77777777" w:rsidR="00E56B34" w:rsidRPr="00E56B34" w:rsidRDefault="00E56B34" w:rsidP="00E56B34">
      <w:pPr>
        <w:numPr>
          <w:ilvl w:val="0"/>
          <w:numId w:val="6"/>
        </w:numPr>
        <w:jc w:val="both"/>
        <w:rPr>
          <w:rFonts w:ascii="Times New Roman" w:hAnsi="Times New Roman"/>
        </w:rPr>
      </w:pPr>
      <w:r w:rsidRPr="00E56B34">
        <w:rPr>
          <w:rFonts w:ascii="Times New Roman" w:hAnsi="Times New Roman"/>
          <w:bCs/>
        </w:rPr>
        <w:t>Synthesis, which helps to estimate the best alternatives based on the needs.</w:t>
      </w:r>
    </w:p>
    <w:p w14:paraId="0DA8B97F" w14:textId="77777777" w:rsidR="00E56B34" w:rsidRPr="00E56B34" w:rsidRDefault="00E56B34" w:rsidP="00E56B34">
      <w:pPr>
        <w:numPr>
          <w:ilvl w:val="0"/>
          <w:numId w:val="6"/>
        </w:numPr>
        <w:jc w:val="both"/>
        <w:rPr>
          <w:rFonts w:ascii="Times New Roman" w:hAnsi="Times New Roman"/>
        </w:rPr>
      </w:pPr>
      <w:r w:rsidRPr="00E56B34">
        <w:rPr>
          <w:rFonts w:ascii="Times New Roman" w:hAnsi="Times New Roman"/>
          <w:bCs/>
        </w:rPr>
        <w:t>Trade Off, which considers the relative priority of various factors to select the alternative that best suits the objectives.</w:t>
      </w:r>
    </w:p>
    <w:p w14:paraId="1CE0E3E1" w14:textId="77777777" w:rsidR="00E56B34" w:rsidRPr="00E56B34" w:rsidRDefault="00E56B34" w:rsidP="00E56B34">
      <w:pPr>
        <w:jc w:val="both"/>
        <w:rPr>
          <w:rFonts w:ascii="Times New Roman" w:hAnsi="Times New Roman"/>
        </w:rPr>
      </w:pPr>
      <w:r w:rsidRPr="00E56B34">
        <w:rPr>
          <w:rFonts w:ascii="Times New Roman" w:hAnsi="Times New Roman"/>
        </w:rPr>
        <w:t>However, this method also has disadvantages. First, the AHP model relies heavily on key inputs sourced from an expert's perception, so subjectivity can affect the results if the expert's judgment is inaccurate. Second, AHP is a mathematical method that is not accompanied by statistical testing, so there is no confidence limit that guarantees the correctness of the resulting model. These advantages and disadvantages need to be well understood so that AHP can be applied optimally in the context of the problem at hand (</w:t>
      </w:r>
      <w:proofErr w:type="spellStart"/>
      <w:r w:rsidRPr="00E56B34">
        <w:rPr>
          <w:rFonts w:ascii="Times New Roman" w:hAnsi="Times New Roman"/>
        </w:rPr>
        <w:t>Ürer</w:t>
      </w:r>
      <w:proofErr w:type="spellEnd"/>
      <w:r w:rsidRPr="00E56B34">
        <w:rPr>
          <w:rFonts w:ascii="Times New Roman" w:hAnsi="Times New Roman"/>
        </w:rPr>
        <w:t xml:space="preserve"> </w:t>
      </w:r>
      <w:proofErr w:type="spellStart"/>
      <w:r w:rsidRPr="00E56B34">
        <w:rPr>
          <w:rFonts w:ascii="Times New Roman" w:hAnsi="Times New Roman"/>
        </w:rPr>
        <w:t>Erdil</w:t>
      </w:r>
      <w:proofErr w:type="spellEnd"/>
      <w:r w:rsidRPr="00E56B34">
        <w:rPr>
          <w:rFonts w:ascii="Times New Roman" w:hAnsi="Times New Roman"/>
        </w:rPr>
        <w:t xml:space="preserve"> et al., 2021).</w:t>
      </w:r>
    </w:p>
    <w:p w14:paraId="7A92DEB0" w14:textId="77777777" w:rsidR="00E56B34" w:rsidRPr="00E56B34" w:rsidRDefault="00E56B34" w:rsidP="00E56B34">
      <w:pPr>
        <w:jc w:val="both"/>
        <w:rPr>
          <w:rFonts w:ascii="Times New Roman" w:hAnsi="Times New Roman"/>
        </w:rPr>
      </w:pPr>
    </w:p>
    <w:p w14:paraId="6F760FBA" w14:textId="77777777" w:rsidR="00E56B34" w:rsidRPr="00E56B34" w:rsidRDefault="00E56B34" w:rsidP="00E56B34">
      <w:pPr>
        <w:jc w:val="both"/>
        <w:rPr>
          <w:rFonts w:ascii="Times New Roman" w:hAnsi="Times New Roman"/>
          <w:b/>
        </w:rPr>
      </w:pPr>
      <w:r>
        <w:rPr>
          <w:rFonts w:ascii="Times New Roman" w:hAnsi="Times New Roman"/>
          <w:b/>
        </w:rPr>
        <w:t xml:space="preserve">3.3 </w:t>
      </w:r>
      <w:r w:rsidRPr="00E56B34">
        <w:rPr>
          <w:rFonts w:ascii="Times New Roman" w:hAnsi="Times New Roman"/>
          <w:b/>
        </w:rPr>
        <w:t>The Process of Applying the Analytic Hierarchy Process (AHP) Method in Education Planning at SMA Negeri 1 Tarik</w:t>
      </w:r>
    </w:p>
    <w:p w14:paraId="1F465446" w14:textId="77777777" w:rsidR="00E56B34" w:rsidRDefault="00E56B34" w:rsidP="00E56B34">
      <w:pPr>
        <w:numPr>
          <w:ilvl w:val="0"/>
          <w:numId w:val="4"/>
        </w:numPr>
        <w:jc w:val="both"/>
        <w:rPr>
          <w:rFonts w:ascii="Times New Roman" w:hAnsi="Times New Roman"/>
        </w:rPr>
      </w:pPr>
      <w:r w:rsidRPr="00E56B34">
        <w:rPr>
          <w:rFonts w:ascii="Times New Roman" w:hAnsi="Times New Roman"/>
          <w:b/>
        </w:rPr>
        <w:t>Identification of Objectives and Criteria</w:t>
      </w:r>
    </w:p>
    <w:p w14:paraId="681BC516" w14:textId="77777777" w:rsidR="00E56B34" w:rsidRPr="00E56B34" w:rsidRDefault="00E56B34" w:rsidP="00E56B34">
      <w:pPr>
        <w:ind w:left="360"/>
        <w:jc w:val="both"/>
        <w:rPr>
          <w:rFonts w:ascii="Times New Roman" w:hAnsi="Times New Roman"/>
        </w:rPr>
      </w:pPr>
      <w:r w:rsidRPr="00E56B34">
        <w:rPr>
          <w:rFonts w:ascii="Times New Roman" w:hAnsi="Times New Roman"/>
        </w:rPr>
        <w:t>The process of applying AHP at SMA Negeri 1 Tarik begins with developing the main objectives of the education plan, which include improving the quality of education, allocating resources efficiently and improving student welfare. These clear and specific objectives became the basis for developing the decision-making hierarchy. As described by Lazić et al. (2021), the first step is to determine the planning objectives, such as improving the quality of education, managing the budget more efficiently and improving school facilities. Once the objectives are set, the next step is to identify the criteria that will be used to generate alternatives, which can include education quality, school facilities, budget, and student needs, ensuring each criterion is relevant and clearly measurable.</w:t>
      </w:r>
    </w:p>
    <w:p w14:paraId="0C64DE06" w14:textId="77777777" w:rsidR="00E56B34" w:rsidRDefault="00E56B34" w:rsidP="00E56B34">
      <w:pPr>
        <w:numPr>
          <w:ilvl w:val="0"/>
          <w:numId w:val="4"/>
        </w:numPr>
        <w:jc w:val="both"/>
        <w:rPr>
          <w:rFonts w:ascii="Times New Roman" w:hAnsi="Times New Roman"/>
        </w:rPr>
      </w:pPr>
      <w:r w:rsidRPr="00E56B34">
        <w:rPr>
          <w:rFonts w:ascii="Times New Roman" w:hAnsi="Times New Roman"/>
          <w:b/>
        </w:rPr>
        <w:t>Hierarchical Structure</w:t>
      </w:r>
    </w:p>
    <w:p w14:paraId="14A6376B" w14:textId="77777777" w:rsidR="00E56B34" w:rsidRPr="00E56B34" w:rsidRDefault="00E56B34" w:rsidP="00E56B34">
      <w:pPr>
        <w:ind w:left="360"/>
        <w:jc w:val="both"/>
        <w:rPr>
          <w:rFonts w:ascii="Times New Roman" w:hAnsi="Times New Roman"/>
        </w:rPr>
      </w:pPr>
      <w:r w:rsidRPr="00E56B34">
        <w:rPr>
          <w:rFonts w:ascii="Times New Roman" w:hAnsi="Times New Roman"/>
        </w:rPr>
        <w:t>Once the education planning objectives have been established, the next step in applying AHP is to build a decision hierarchy. This hierarchy consists of three main levels. The first level includes the main objectives of the education plan, such as improving the quality of education and student welfare. In the second level, the criteria that affect the education plan are determined, such as teacher quality, equipment, curriculum and administrative support. In the third level, there are alternatives or options available to achieve these goals, such as increasing the number of teachers, improving school infrastructure, or developing extracurricular programs.</w:t>
      </w:r>
    </w:p>
    <w:p w14:paraId="47A8AFEE" w14:textId="77777777" w:rsidR="00E56B34" w:rsidRDefault="00E56B34" w:rsidP="00E56B34">
      <w:pPr>
        <w:numPr>
          <w:ilvl w:val="0"/>
          <w:numId w:val="4"/>
        </w:numPr>
        <w:jc w:val="both"/>
        <w:rPr>
          <w:rFonts w:ascii="Times New Roman" w:hAnsi="Times New Roman"/>
          <w:b/>
        </w:rPr>
      </w:pPr>
      <w:r w:rsidRPr="00E56B34">
        <w:rPr>
          <w:rFonts w:ascii="Times New Roman" w:hAnsi="Times New Roman"/>
          <w:b/>
        </w:rPr>
        <w:t>Criteria Assessment and in pairs</w:t>
      </w:r>
    </w:p>
    <w:p w14:paraId="2D720FCF" w14:textId="77777777" w:rsidR="00E56B34" w:rsidRDefault="00E56B34" w:rsidP="00E56B34">
      <w:pPr>
        <w:ind w:left="360"/>
        <w:jc w:val="both"/>
        <w:rPr>
          <w:rFonts w:ascii="Times New Roman" w:hAnsi="Times New Roman"/>
          <w:b/>
        </w:rPr>
      </w:pPr>
      <w:r w:rsidRPr="00E56B34">
        <w:rPr>
          <w:rFonts w:ascii="Times New Roman" w:hAnsi="Times New Roman"/>
        </w:rPr>
        <w:t>The pairwise comparison process in the AHP method aims to determine the priority of the various criteria that influence the decision. This step is done by comparing two criteria at a time to determine which one is more important and how big the difference in importance is. Ratings are given based on a scale of 1-9 to determine how important a criterion is compared to another.</w:t>
      </w:r>
    </w:p>
    <w:p w14:paraId="0BD54395" w14:textId="77777777" w:rsidR="00E56B34" w:rsidRPr="00E56B34" w:rsidRDefault="00E56B34" w:rsidP="00E56B34">
      <w:pPr>
        <w:ind w:left="360"/>
        <w:jc w:val="both"/>
        <w:rPr>
          <w:rFonts w:ascii="Times New Roman" w:hAnsi="Times New Roman"/>
          <w:b/>
        </w:rPr>
      </w:pPr>
      <w:r w:rsidRPr="00E56B34">
        <w:rPr>
          <w:rFonts w:ascii="Times New Roman" w:hAnsi="Times New Roman"/>
        </w:rPr>
        <w:t>Based on previous research, as described by (</w:t>
      </w:r>
      <w:proofErr w:type="spellStart"/>
      <w:r w:rsidRPr="00E56B34">
        <w:rPr>
          <w:rFonts w:ascii="Times New Roman" w:hAnsi="Times New Roman"/>
        </w:rPr>
        <w:t>Ponsiglione</w:t>
      </w:r>
      <w:proofErr w:type="spellEnd"/>
      <w:r w:rsidRPr="00E56B34">
        <w:rPr>
          <w:rFonts w:ascii="Times New Roman" w:hAnsi="Times New Roman"/>
        </w:rPr>
        <w:t xml:space="preserve"> et al., 2022). At this stage, the AHP process assesses the relative importance of various criteria by comparing two criteria in pairs. The main objective is to determine the priority of each criterion based on its effect on the main objective. The steps in this stage include:</w:t>
      </w:r>
    </w:p>
    <w:p w14:paraId="0F8E5445" w14:textId="77777777" w:rsidR="00E56B34" w:rsidRPr="00E56B34" w:rsidRDefault="00E56B34" w:rsidP="00E56B34">
      <w:pPr>
        <w:numPr>
          <w:ilvl w:val="0"/>
          <w:numId w:val="5"/>
        </w:numPr>
        <w:jc w:val="both"/>
        <w:rPr>
          <w:rFonts w:ascii="Times New Roman" w:hAnsi="Times New Roman"/>
        </w:rPr>
      </w:pPr>
      <w:r w:rsidRPr="00E56B34">
        <w:rPr>
          <w:rFonts w:ascii="Times New Roman" w:hAnsi="Times New Roman"/>
          <w:bCs/>
        </w:rPr>
        <w:t xml:space="preserve">Selection of Criteria Pairs: All identified criteria are grouped into pairs. For example, if there are three criteria, such as “Teacher Quality,” “School Facilities,” and “Budget,” then the comparison pairs made are: </w:t>
      </w:r>
    </w:p>
    <w:p w14:paraId="624383D3" w14:textId="77777777" w:rsidR="00E56B34" w:rsidRPr="00E56B34" w:rsidRDefault="00E56B34" w:rsidP="00E56B34">
      <w:pPr>
        <w:numPr>
          <w:ilvl w:val="0"/>
          <w:numId w:val="7"/>
        </w:numPr>
        <w:jc w:val="both"/>
        <w:rPr>
          <w:rFonts w:ascii="Times New Roman" w:hAnsi="Times New Roman"/>
        </w:rPr>
      </w:pPr>
      <w:r w:rsidRPr="00E56B34">
        <w:rPr>
          <w:rFonts w:ascii="Times New Roman" w:hAnsi="Times New Roman"/>
        </w:rPr>
        <w:t>Teacher Quality vs. School Facilities</w:t>
      </w:r>
    </w:p>
    <w:p w14:paraId="53252EA9" w14:textId="77777777" w:rsidR="00E56B34" w:rsidRPr="00E56B34" w:rsidRDefault="00E56B34" w:rsidP="00E56B34">
      <w:pPr>
        <w:numPr>
          <w:ilvl w:val="0"/>
          <w:numId w:val="7"/>
        </w:numPr>
        <w:jc w:val="both"/>
        <w:rPr>
          <w:rFonts w:ascii="Times New Roman" w:hAnsi="Times New Roman"/>
        </w:rPr>
      </w:pPr>
      <w:r w:rsidRPr="00E56B34">
        <w:rPr>
          <w:rFonts w:ascii="Times New Roman" w:hAnsi="Times New Roman"/>
        </w:rPr>
        <w:lastRenderedPageBreak/>
        <w:t>Teacher Quality vs. Budget</w:t>
      </w:r>
    </w:p>
    <w:p w14:paraId="547BF0A5" w14:textId="77777777" w:rsidR="00E56B34" w:rsidRPr="00E56B34" w:rsidRDefault="00E56B34" w:rsidP="00E56B34">
      <w:pPr>
        <w:numPr>
          <w:ilvl w:val="0"/>
          <w:numId w:val="7"/>
        </w:numPr>
        <w:jc w:val="both"/>
        <w:rPr>
          <w:rFonts w:ascii="Times New Roman" w:hAnsi="Times New Roman"/>
        </w:rPr>
      </w:pPr>
      <w:r w:rsidRPr="00E56B34">
        <w:rPr>
          <w:rFonts w:ascii="Times New Roman" w:hAnsi="Times New Roman"/>
        </w:rPr>
        <w:t>School Facilities vs. Budget</w:t>
      </w:r>
    </w:p>
    <w:p w14:paraId="31CBCF52" w14:textId="77777777" w:rsidR="00E56B34" w:rsidRPr="00E56B34" w:rsidRDefault="00E56B34" w:rsidP="00E56B34">
      <w:pPr>
        <w:numPr>
          <w:ilvl w:val="0"/>
          <w:numId w:val="5"/>
        </w:numPr>
        <w:jc w:val="both"/>
        <w:rPr>
          <w:rFonts w:ascii="Times New Roman" w:hAnsi="Times New Roman"/>
        </w:rPr>
      </w:pPr>
      <w:r w:rsidRPr="00E56B34">
        <w:rPr>
          <w:rFonts w:ascii="Times New Roman" w:hAnsi="Times New Roman"/>
        </w:rPr>
        <w:t>Use of Rating Scale: Scoring is done using a scale of 1-9, where:</w:t>
      </w:r>
    </w:p>
    <w:p w14:paraId="72DD4D69" w14:textId="77777777" w:rsidR="00E56B34" w:rsidRPr="00E56B34" w:rsidRDefault="00E56B34" w:rsidP="00E56B34">
      <w:pPr>
        <w:numPr>
          <w:ilvl w:val="0"/>
          <w:numId w:val="8"/>
        </w:numPr>
        <w:jc w:val="both"/>
        <w:rPr>
          <w:rFonts w:ascii="Times New Roman" w:hAnsi="Times New Roman"/>
        </w:rPr>
      </w:pPr>
      <w:r w:rsidRPr="00E56B34">
        <w:rPr>
          <w:rFonts w:ascii="Times New Roman" w:hAnsi="Times New Roman"/>
        </w:rPr>
        <w:t>A scale of 1 means both criteria are equally important.</w:t>
      </w:r>
    </w:p>
    <w:p w14:paraId="2EEFA012" w14:textId="77777777" w:rsidR="00E56B34" w:rsidRPr="00E56B34" w:rsidRDefault="00E56B34" w:rsidP="00E56B34">
      <w:pPr>
        <w:numPr>
          <w:ilvl w:val="0"/>
          <w:numId w:val="8"/>
        </w:numPr>
        <w:jc w:val="both"/>
        <w:rPr>
          <w:rFonts w:ascii="Times New Roman" w:hAnsi="Times New Roman"/>
        </w:rPr>
      </w:pPr>
      <w:r w:rsidRPr="00E56B34">
        <w:rPr>
          <w:rFonts w:ascii="Times New Roman" w:hAnsi="Times New Roman"/>
        </w:rPr>
        <w:t>A scale of 3 means that one criterion is slightly more important than the other.</w:t>
      </w:r>
    </w:p>
    <w:p w14:paraId="39DC8DCF" w14:textId="77777777" w:rsidR="00E56B34" w:rsidRPr="00E56B34" w:rsidRDefault="00E56B34" w:rsidP="00E56B34">
      <w:pPr>
        <w:numPr>
          <w:ilvl w:val="0"/>
          <w:numId w:val="8"/>
        </w:numPr>
        <w:jc w:val="both"/>
        <w:rPr>
          <w:rFonts w:ascii="Times New Roman" w:hAnsi="Times New Roman"/>
        </w:rPr>
      </w:pPr>
      <w:r w:rsidRPr="00E56B34">
        <w:rPr>
          <w:rFonts w:ascii="Times New Roman" w:hAnsi="Times New Roman"/>
        </w:rPr>
        <w:t>Scale 5 means one criterion is much more important.</w:t>
      </w:r>
    </w:p>
    <w:p w14:paraId="5D390BAC" w14:textId="77777777" w:rsidR="00E56B34" w:rsidRPr="00E56B34" w:rsidRDefault="00E56B34" w:rsidP="00E56B34">
      <w:pPr>
        <w:numPr>
          <w:ilvl w:val="0"/>
          <w:numId w:val="8"/>
        </w:numPr>
        <w:jc w:val="both"/>
        <w:rPr>
          <w:rFonts w:ascii="Times New Roman" w:hAnsi="Times New Roman"/>
        </w:rPr>
      </w:pPr>
      <w:r w:rsidRPr="00E56B34">
        <w:rPr>
          <w:rFonts w:ascii="Times New Roman" w:hAnsi="Times New Roman"/>
        </w:rPr>
        <w:t>Scale 7 means one criterion is very much more important.</w:t>
      </w:r>
    </w:p>
    <w:p w14:paraId="7081BEA4" w14:textId="77777777" w:rsidR="00E56B34" w:rsidRPr="00E56B34" w:rsidRDefault="00E56B34" w:rsidP="00E56B34">
      <w:pPr>
        <w:numPr>
          <w:ilvl w:val="0"/>
          <w:numId w:val="8"/>
        </w:numPr>
        <w:jc w:val="both"/>
        <w:rPr>
          <w:rFonts w:ascii="Times New Roman" w:hAnsi="Times New Roman"/>
        </w:rPr>
      </w:pPr>
      <w:r w:rsidRPr="00E56B34">
        <w:rPr>
          <w:rFonts w:ascii="Times New Roman" w:hAnsi="Times New Roman"/>
        </w:rPr>
        <w:t>Scale 9 means one criterion is absolutely more important. The opposite value (1/3, 1/5, etc.) is used if the second criterion is more important.</w:t>
      </w:r>
    </w:p>
    <w:p w14:paraId="3C7B8EC4" w14:textId="77777777" w:rsidR="00E56B34" w:rsidRPr="00E56B34" w:rsidRDefault="00E56B34" w:rsidP="00E56B34">
      <w:pPr>
        <w:numPr>
          <w:ilvl w:val="0"/>
          <w:numId w:val="5"/>
        </w:numPr>
        <w:jc w:val="both"/>
        <w:rPr>
          <w:rFonts w:ascii="Times New Roman" w:hAnsi="Times New Roman"/>
        </w:rPr>
      </w:pPr>
      <w:r w:rsidRPr="00E56B34">
        <w:rPr>
          <w:rFonts w:ascii="Times New Roman" w:hAnsi="Times New Roman"/>
        </w:rPr>
        <w:t>Compilation of the Comparison Matrix: These assessment values are organized in a matrix, with criteria in rows and columns.</w:t>
      </w:r>
    </w:p>
    <w:p w14:paraId="6B20D256" w14:textId="77777777" w:rsidR="00E56B34" w:rsidRDefault="00E56B34" w:rsidP="00E56B34">
      <w:pPr>
        <w:numPr>
          <w:ilvl w:val="0"/>
          <w:numId w:val="5"/>
        </w:numPr>
        <w:jc w:val="both"/>
        <w:rPr>
          <w:rFonts w:ascii="Times New Roman" w:hAnsi="Times New Roman"/>
        </w:rPr>
      </w:pPr>
      <w:r w:rsidRPr="00E56B34">
        <w:rPr>
          <w:rFonts w:ascii="Times New Roman" w:hAnsi="Times New Roman"/>
        </w:rPr>
        <w:t>Consistency Assessment: Once the comparison matrix is completed, a consistency check is performed to ensure that the ratings are not contradictory. This is calculated by the consistency ratio (CR), which must be less than 0.1 for the results to be considered valid.</w:t>
      </w:r>
    </w:p>
    <w:p w14:paraId="653224FA" w14:textId="77777777" w:rsidR="00E56B34" w:rsidRPr="00E56B34" w:rsidRDefault="00E56B34" w:rsidP="00E56B34">
      <w:pPr>
        <w:ind w:left="720"/>
        <w:jc w:val="both"/>
        <w:rPr>
          <w:rFonts w:ascii="Times New Roman" w:hAnsi="Times New Roman"/>
        </w:rPr>
      </w:pPr>
      <w:r w:rsidRPr="00E56B34">
        <w:rPr>
          <w:rFonts w:ascii="Times New Roman" w:hAnsi="Times New Roman"/>
        </w:rPr>
        <w:t>.</w:t>
      </w:r>
    </w:p>
    <w:p w14:paraId="4FC16ED9" w14:textId="77777777" w:rsidR="00E56B34" w:rsidRDefault="00E56B34" w:rsidP="00E56B34">
      <w:pPr>
        <w:numPr>
          <w:ilvl w:val="0"/>
          <w:numId w:val="4"/>
        </w:numPr>
        <w:jc w:val="both"/>
        <w:rPr>
          <w:rFonts w:ascii="Times New Roman" w:hAnsi="Times New Roman"/>
          <w:b/>
        </w:rPr>
      </w:pPr>
      <w:r w:rsidRPr="00E56B34">
        <w:rPr>
          <w:rFonts w:ascii="Times New Roman" w:hAnsi="Times New Roman"/>
          <w:b/>
        </w:rPr>
        <w:t>Weight and Consistency Calculation</w:t>
      </w:r>
    </w:p>
    <w:p w14:paraId="4AC6677A" w14:textId="77777777" w:rsidR="00E56B34" w:rsidRPr="00E56B34" w:rsidRDefault="00E56B34" w:rsidP="00E56B34">
      <w:pPr>
        <w:ind w:left="360"/>
        <w:jc w:val="both"/>
        <w:rPr>
          <w:rFonts w:ascii="Times New Roman" w:hAnsi="Times New Roman"/>
          <w:b/>
        </w:rPr>
      </w:pPr>
      <w:r w:rsidRPr="00E56B34">
        <w:rPr>
          <w:rFonts w:ascii="Times New Roman" w:hAnsi="Times New Roman"/>
        </w:rPr>
        <w:t>The results of this pairwise comparison are processed to calculate the weight or priority value for each criterion. This weight shows how important each criterion is in achieving the main goal. This stage is a mathematical process to calculate the weight or priority level of each (Szabo et al., 2021). The steps are:</w:t>
      </w:r>
    </w:p>
    <w:p w14:paraId="387C9BB2" w14:textId="77777777" w:rsidR="00E56B34" w:rsidRPr="00E56B34" w:rsidRDefault="00E56B34" w:rsidP="00E56B34">
      <w:pPr>
        <w:numPr>
          <w:ilvl w:val="0"/>
          <w:numId w:val="9"/>
        </w:numPr>
        <w:jc w:val="both"/>
        <w:rPr>
          <w:rFonts w:ascii="Times New Roman" w:hAnsi="Times New Roman"/>
        </w:rPr>
      </w:pPr>
      <w:r w:rsidRPr="00E56B34">
        <w:rPr>
          <w:rFonts w:ascii="Times New Roman" w:hAnsi="Times New Roman"/>
        </w:rPr>
        <w:t>Matrix Normalization: Each element in the comparison matrix is divided by its total column value to produce a normalized matrix.</w:t>
      </w:r>
    </w:p>
    <w:p w14:paraId="1F6DD67B" w14:textId="77777777" w:rsidR="00E56B34" w:rsidRPr="00E56B34" w:rsidRDefault="00E56B34" w:rsidP="00E56B34">
      <w:pPr>
        <w:numPr>
          <w:ilvl w:val="0"/>
          <w:numId w:val="9"/>
        </w:numPr>
        <w:jc w:val="both"/>
        <w:rPr>
          <w:rFonts w:ascii="Times New Roman" w:hAnsi="Times New Roman"/>
        </w:rPr>
      </w:pPr>
      <w:r w:rsidRPr="00E56B34">
        <w:rPr>
          <w:rFonts w:ascii="Times New Roman" w:hAnsi="Times New Roman"/>
        </w:rPr>
        <w:t>Relative Weight Calculation: The relative weight is calculated by taking the average of each row of the normalized matrix. This weight reflects the relative importance of each criterion.</w:t>
      </w:r>
    </w:p>
    <w:p w14:paraId="53C9E5DA" w14:textId="77777777" w:rsidR="00E56B34" w:rsidRPr="00E56B34" w:rsidRDefault="00E56B34" w:rsidP="00E56B34">
      <w:pPr>
        <w:numPr>
          <w:ilvl w:val="0"/>
          <w:numId w:val="9"/>
        </w:numPr>
        <w:jc w:val="both"/>
        <w:rPr>
          <w:rFonts w:ascii="Times New Roman" w:hAnsi="Times New Roman"/>
        </w:rPr>
      </w:pPr>
      <w:r w:rsidRPr="00E56B34">
        <w:rPr>
          <w:rFonts w:ascii="Times New Roman" w:hAnsi="Times New Roman"/>
        </w:rPr>
        <w:t>Consistency Checking: The maximum eigenvalue (</w:t>
      </w:r>
      <w:proofErr w:type="spellStart"/>
      <w:r w:rsidRPr="00E56B34">
        <w:rPr>
          <w:rFonts w:ascii="Times New Roman" w:hAnsi="Times New Roman"/>
        </w:rPr>
        <w:t>λmax</w:t>
      </w:r>
      <w:proofErr w:type="spellEnd"/>
      <w:r w:rsidRPr="00E56B34">
        <w:rPr>
          <w:rFonts w:ascii="Times New Roman" w:hAnsi="Times New Roman"/>
        </w:rPr>
        <w:t>) of the matrix is calculated to ensure consistency.</w:t>
      </w:r>
    </w:p>
    <w:p w14:paraId="0383CCBE" w14:textId="77777777" w:rsidR="00E56B34" w:rsidRPr="00E56B34" w:rsidRDefault="00E56B34" w:rsidP="00E56B34">
      <w:pPr>
        <w:jc w:val="both"/>
        <w:rPr>
          <w:rFonts w:ascii="Times New Roman" w:hAnsi="Times New Roman"/>
        </w:rPr>
      </w:pPr>
    </w:p>
    <w:p w14:paraId="725241C1" w14:textId="77777777" w:rsidR="00E56B34" w:rsidRDefault="00E56B34" w:rsidP="00E56B34">
      <w:pPr>
        <w:numPr>
          <w:ilvl w:val="0"/>
          <w:numId w:val="4"/>
        </w:numPr>
        <w:jc w:val="both"/>
        <w:rPr>
          <w:rFonts w:ascii="Times New Roman" w:hAnsi="Times New Roman"/>
          <w:b/>
        </w:rPr>
      </w:pPr>
      <w:r w:rsidRPr="00E56B34">
        <w:rPr>
          <w:rFonts w:ascii="Times New Roman" w:hAnsi="Times New Roman"/>
          <w:b/>
        </w:rPr>
        <w:t>Decision Making</w:t>
      </w:r>
    </w:p>
    <w:p w14:paraId="58B173CF" w14:textId="77777777" w:rsidR="00E56B34" w:rsidRPr="00E56B34" w:rsidRDefault="00E56B34" w:rsidP="00E56B34">
      <w:pPr>
        <w:ind w:left="360"/>
        <w:jc w:val="both"/>
        <w:rPr>
          <w:rFonts w:ascii="Times New Roman" w:hAnsi="Times New Roman"/>
          <w:b/>
        </w:rPr>
      </w:pPr>
      <w:r w:rsidRPr="00E56B34">
        <w:rPr>
          <w:rFonts w:ascii="Times New Roman" w:hAnsi="Times New Roman"/>
        </w:rPr>
        <w:t>After the priority weights are calculated, the next step is to see which factors are most important in education planning at SMA Negeri 1 Tarik. This process begins with the prioritization of criteria, where the criteria with the highest weights become the top priority in decision making. Next, an alternative assessment is conducted, where decision alternatives are compared based on the prioritized criteria. For example, if “School Facilities” has the highest weight, then facility improvement will be the top priority in education planning. Finally, final decision making is done by selecting the alternative that has the highest score based on the aggregation of all criteria weights, which is then chosen as the best solution.</w:t>
      </w:r>
    </w:p>
    <w:p w14:paraId="2AB4BF37" w14:textId="77777777" w:rsidR="00E56B34" w:rsidRPr="00E56B34" w:rsidRDefault="00E56B34" w:rsidP="00E56B34">
      <w:pPr>
        <w:jc w:val="both"/>
        <w:rPr>
          <w:rFonts w:ascii="Times New Roman" w:hAnsi="Times New Roman"/>
        </w:rPr>
      </w:pPr>
    </w:p>
    <w:p w14:paraId="731873D9" w14:textId="77777777" w:rsidR="00E56B34" w:rsidRDefault="00E56B34" w:rsidP="00E56B34">
      <w:pPr>
        <w:numPr>
          <w:ilvl w:val="0"/>
          <w:numId w:val="4"/>
        </w:numPr>
        <w:jc w:val="both"/>
        <w:rPr>
          <w:rFonts w:ascii="Times New Roman" w:hAnsi="Times New Roman"/>
          <w:b/>
        </w:rPr>
      </w:pPr>
      <w:r w:rsidRPr="00E56B34">
        <w:rPr>
          <w:rFonts w:ascii="Times New Roman" w:hAnsi="Times New Roman"/>
          <w:b/>
        </w:rPr>
        <w:t>Reviewing and Refining Decisions</w:t>
      </w:r>
    </w:p>
    <w:p w14:paraId="0C2147FE" w14:textId="77777777" w:rsidR="00E56B34" w:rsidRPr="00E56B34" w:rsidRDefault="00E56B34" w:rsidP="00E56B34">
      <w:pPr>
        <w:ind w:left="360"/>
        <w:jc w:val="both"/>
        <w:rPr>
          <w:rFonts w:ascii="Times New Roman" w:hAnsi="Times New Roman"/>
          <w:b/>
        </w:rPr>
      </w:pPr>
      <w:r w:rsidRPr="00E56B34">
        <w:rPr>
          <w:rFonts w:ascii="Times New Roman" w:hAnsi="Times New Roman"/>
        </w:rPr>
        <w:t xml:space="preserve">The AHP process also allows for a review of the decisions that have been made to ensure they are in line with expectations. If the results do not meet expectations, stakeholders can reassess the comparison of criteria or sub-criteria. As described by </w:t>
      </w:r>
      <w:proofErr w:type="spellStart"/>
      <w:r w:rsidRPr="00E56B34">
        <w:rPr>
          <w:rFonts w:ascii="Times New Roman" w:hAnsi="Times New Roman"/>
        </w:rPr>
        <w:t>Šostar</w:t>
      </w:r>
      <w:proofErr w:type="spellEnd"/>
      <w:r w:rsidRPr="00E56B34">
        <w:rPr>
          <w:rFonts w:ascii="Times New Roman" w:hAnsi="Times New Roman"/>
        </w:rPr>
        <w:t xml:space="preserve"> &amp; </w:t>
      </w:r>
      <w:proofErr w:type="spellStart"/>
      <w:r w:rsidRPr="00E56B34">
        <w:rPr>
          <w:rFonts w:ascii="Times New Roman" w:hAnsi="Times New Roman"/>
        </w:rPr>
        <w:t>Ristanović</w:t>
      </w:r>
      <w:proofErr w:type="spellEnd"/>
      <w:r w:rsidRPr="00E56B34">
        <w:rPr>
          <w:rFonts w:ascii="Times New Roman" w:hAnsi="Times New Roman"/>
        </w:rPr>
        <w:t xml:space="preserve"> (2023) the first step is decision evaluation, where the decision taken is checked against the data and the results achieved. If inappropriate results are found, the evaluation process is carried out. Next, adjustments to the judgment are made if there are inconsistencies or non-optimal decisions, by repeating the pairwise comparison assessment to improve the weight of the criteria. The process also involves collaboration with stakeholders, such as teachers, students, and administrators, to evaluate and improve decisions, and build trust in the AHP process. Finally, continuous development through regular review allows for refinement of decisions according to changing conditions or needs, such as annual budget allocations or changes in student needs.</w:t>
      </w:r>
    </w:p>
    <w:p w14:paraId="73D38DFF" w14:textId="77777777" w:rsidR="00E56B34" w:rsidRPr="00E56B34" w:rsidRDefault="00E56B34" w:rsidP="00E56B34">
      <w:pPr>
        <w:jc w:val="both"/>
        <w:rPr>
          <w:rFonts w:ascii="Times New Roman" w:hAnsi="Times New Roman"/>
        </w:rPr>
      </w:pPr>
    </w:p>
    <w:p w14:paraId="15FB6EB8" w14:textId="77777777" w:rsidR="00E56B34" w:rsidRDefault="00E56B34" w:rsidP="00E56B34">
      <w:pPr>
        <w:jc w:val="both"/>
        <w:rPr>
          <w:rFonts w:ascii="Times New Roman" w:hAnsi="Times New Roman"/>
          <w:b/>
        </w:rPr>
      </w:pPr>
      <w:r>
        <w:rPr>
          <w:rFonts w:ascii="Times New Roman" w:hAnsi="Times New Roman"/>
          <w:b/>
        </w:rPr>
        <w:t xml:space="preserve">3.4 </w:t>
      </w:r>
      <w:r w:rsidRPr="00E56B34">
        <w:rPr>
          <w:rFonts w:ascii="Times New Roman" w:hAnsi="Times New Roman"/>
          <w:b/>
        </w:rPr>
        <w:t>Effectiveness of the Analytic Hierarchy Process (AHP) Method on Education Planning at SMA Negeri 1 Tarik</w:t>
      </w:r>
    </w:p>
    <w:p w14:paraId="69D33EB7" w14:textId="77777777" w:rsidR="00E56B34" w:rsidRPr="00E56B34" w:rsidRDefault="00E56B34" w:rsidP="00E56B34">
      <w:pPr>
        <w:jc w:val="both"/>
        <w:rPr>
          <w:rFonts w:ascii="Times New Roman" w:hAnsi="Times New Roman"/>
          <w:b/>
        </w:rPr>
      </w:pPr>
      <w:r>
        <w:rPr>
          <w:rFonts w:ascii="Times New Roman" w:hAnsi="Times New Roman"/>
          <w:b/>
        </w:rPr>
        <w:tab/>
      </w:r>
      <w:r w:rsidRPr="00E56B34">
        <w:rPr>
          <w:rFonts w:ascii="Times New Roman" w:hAnsi="Times New Roman"/>
        </w:rPr>
        <w:t>The application of Analytic Hierarchy Process (AHP) in SMA Negeri 1 Tarik has a significant impact in various aspects of education planning. AHP increases objectivity in decision-making by reducing subjectivity through a process of pairwise comparison between relevant criteria. Each element or criterion, such as teacher quality, school facilities and curriculum development, is systematically compared based on its level of importance. The results of these comparisons are then calculated using numerical weighting, resulting in clearer and more objective priorities (Popović et al., 2020). With this data-driven approach, decisions are more transparent, measurable, and do not rely solely on individual opinions. For example, in budget allocation, decisions to prioritize teacher training or facility development can be made based on the results of objective analysis, reducing the potential for bias or irrational decisions.</w:t>
      </w:r>
    </w:p>
    <w:p w14:paraId="6819E352" w14:textId="77777777" w:rsidR="00E56B34" w:rsidRPr="00E56B34" w:rsidRDefault="00E56B34" w:rsidP="00E56B34">
      <w:pPr>
        <w:jc w:val="both"/>
        <w:rPr>
          <w:rFonts w:ascii="Times New Roman" w:hAnsi="Times New Roman"/>
        </w:rPr>
      </w:pPr>
      <w:r>
        <w:rPr>
          <w:rFonts w:ascii="Times New Roman" w:hAnsi="Times New Roman"/>
        </w:rPr>
        <w:lastRenderedPageBreak/>
        <w:tab/>
      </w:r>
      <w:r w:rsidRPr="00E56B34">
        <w:rPr>
          <w:rFonts w:ascii="Times New Roman" w:hAnsi="Times New Roman"/>
        </w:rPr>
        <w:t>AHP also plays an important role in improving the efficiency of resource allocation at SMA Negeri 1 Tarik. In education planning, there are often limited resources available, so it is important to determine priority areas that require greater attention. AHP breaks down each planning element into more detailed criteria and compares them to find out which is more important to the educational goal. The result of this analysis gives a clear weight to each element, so that the allocation of resources, be it budget, manpower or time, can be done more efficiently (</w:t>
      </w:r>
      <w:proofErr w:type="spellStart"/>
      <w:r w:rsidRPr="00E56B34">
        <w:rPr>
          <w:rFonts w:ascii="Times New Roman" w:hAnsi="Times New Roman"/>
        </w:rPr>
        <w:t>Tantranont</w:t>
      </w:r>
      <w:proofErr w:type="spellEnd"/>
      <w:r w:rsidRPr="00E56B34">
        <w:rPr>
          <w:rFonts w:ascii="Times New Roman" w:hAnsi="Times New Roman"/>
        </w:rPr>
        <w:t xml:space="preserve"> &amp; </w:t>
      </w:r>
      <w:proofErr w:type="spellStart"/>
      <w:r w:rsidRPr="00E56B34">
        <w:rPr>
          <w:rFonts w:ascii="Times New Roman" w:hAnsi="Times New Roman"/>
        </w:rPr>
        <w:t>Sawatdeenarunat</w:t>
      </w:r>
      <w:proofErr w:type="spellEnd"/>
      <w:r w:rsidRPr="00E56B34">
        <w:rPr>
          <w:rFonts w:ascii="Times New Roman" w:hAnsi="Times New Roman"/>
        </w:rPr>
        <w:t>, 2023). For example, if AHP shows that teacher training has the highest priority, then the school can allocate most of the budget to improving teacher competence first, rather than improving facilities or updating the curriculum. Thus, AHP ensures that every resource used will have a direct impact on improving the quality of education.</w:t>
      </w:r>
    </w:p>
    <w:p w14:paraId="4432AFC2" w14:textId="77777777" w:rsidR="00E56B34" w:rsidRPr="00E56B34" w:rsidRDefault="00E56B34" w:rsidP="00E56B34">
      <w:pPr>
        <w:jc w:val="both"/>
        <w:rPr>
          <w:rFonts w:ascii="Times New Roman" w:hAnsi="Times New Roman"/>
        </w:rPr>
      </w:pPr>
      <w:r>
        <w:rPr>
          <w:rFonts w:ascii="Times New Roman" w:hAnsi="Times New Roman"/>
        </w:rPr>
        <w:tab/>
      </w:r>
      <w:r w:rsidRPr="00E56B34">
        <w:rPr>
          <w:rFonts w:ascii="Times New Roman" w:hAnsi="Times New Roman"/>
        </w:rPr>
        <w:t>In addition, AHP helps speed up the decision-making process by providing a structured and clear framework. According to Fiore et al. (2020), in the context of education planning, there are often long debates between stakeholders about priorities. AHP structures the decision-making steps in an organized manner, from goal setting to pairwise comparisons, weighting, and priority analysis. With this clear structure, each step in decision-making has a definite guide, so the time needed to reach agreement can be shorter. For example, in determining education budget allocations, decisions can be made immediately based on the results of objective mathematical analysis, not just based on subjective discussions. This speed in decision-making allows SMA Negeri 1 Tarik to focus more on the implementation of education policies and programs, such as teacher training and facility improvements, rather than getting caught up in lengthy discussions without clear results.</w:t>
      </w:r>
    </w:p>
    <w:p w14:paraId="678D7FB0" w14:textId="77777777" w:rsidR="00E56B34" w:rsidRPr="00E56B34" w:rsidRDefault="00E56B34" w:rsidP="00E56B34">
      <w:pPr>
        <w:jc w:val="both"/>
        <w:rPr>
          <w:rFonts w:ascii="Times New Roman" w:hAnsi="Times New Roman"/>
        </w:rPr>
      </w:pPr>
      <w:r>
        <w:rPr>
          <w:rFonts w:ascii="Times New Roman" w:hAnsi="Times New Roman"/>
        </w:rPr>
        <w:tab/>
      </w:r>
      <w:r w:rsidRPr="00E56B34">
        <w:rPr>
          <w:rFonts w:ascii="Times New Roman" w:hAnsi="Times New Roman"/>
        </w:rPr>
        <w:t>The application of AHP also contributes to improving the quality of education planning by considering various important factors holistically. AHP does not focus on just one element but integrates all relevant aspects of education planning, such as teacher quality, school facilities, curriculum development and student needs. The pairwise comparison-based evaluation process produces priority weights that reflect how important each element is to the educational goal. With this approach, SMA Negeri 1 Tarik can design a more comprehensive teaching strategy that not only meets national education standards but also suits local needs and student characteristics. For example, if the AHP results show that teacher training and facility improvements have the highest priority, then the school can devise a strategy that includes both of these simultaneously, so that they support each other to improve the quality of learning.</w:t>
      </w:r>
    </w:p>
    <w:p w14:paraId="3A687774" w14:textId="77777777" w:rsidR="00E56B34" w:rsidRPr="00E56B34" w:rsidRDefault="00E56B34" w:rsidP="00E56B34">
      <w:pPr>
        <w:jc w:val="both"/>
        <w:rPr>
          <w:rFonts w:ascii="Times New Roman" w:hAnsi="Times New Roman"/>
        </w:rPr>
      </w:pPr>
      <w:r>
        <w:rPr>
          <w:rFonts w:ascii="Times New Roman" w:hAnsi="Times New Roman"/>
        </w:rPr>
        <w:tab/>
      </w:r>
      <w:r w:rsidRPr="00E56B34">
        <w:rPr>
          <w:rFonts w:ascii="Times New Roman" w:hAnsi="Times New Roman"/>
        </w:rPr>
        <w:t>AHP also encourages active stakeholder participation in decision-making. By involving various parties, such as teachers, parents, students and school administrators, AHP ensures that decisions reflect the needs of the entire school community. Each party can provide input according to their perspectives and needs, which are then processed in the pairwise comparison process. This approach not only ensures more accurate decisions, but also creates a sense of ownership among stakeholders, as they feel involved in the decision-making process that impacts students' education. This consensus-based decision outcome will be more easily accepted and supported by all parties involved, so that policy implementation can run more smoothly.</w:t>
      </w:r>
    </w:p>
    <w:p w14:paraId="54BB61ED" w14:textId="77777777" w:rsidR="00E56B34" w:rsidRPr="00E56B34" w:rsidRDefault="00E56B34" w:rsidP="00E56B34">
      <w:pPr>
        <w:jc w:val="both"/>
        <w:rPr>
          <w:rFonts w:ascii="Times New Roman" w:hAnsi="Times New Roman"/>
        </w:rPr>
      </w:pPr>
      <w:r>
        <w:rPr>
          <w:rFonts w:ascii="Times New Roman" w:hAnsi="Times New Roman"/>
        </w:rPr>
        <w:tab/>
      </w:r>
      <w:r w:rsidRPr="00E56B34">
        <w:rPr>
          <w:rFonts w:ascii="Times New Roman" w:hAnsi="Times New Roman"/>
        </w:rPr>
        <w:t>AHP also supports continuous evaluation and improvement in education management. Using AHP, SMA Negeri 1 Tarik can evaluate implemented education policies, such as teacher training, curriculum development, or facility improvements, to assess whether they are successful or need to be adjusted (Cheng, 2022). AHP provides a framework that allows schools to assess policy effectiveness in a structured manner, based on pre-defined criteria. If any policy is not delivering the desired results, AHP helps to identify the root of the problem and adjust the strategies used. With data-driven evaluation, AHP helps schools to take corrective actions quickly and effectively, without requiring excessive costs or time. This approach makes the education management system at SMA Negeri 1 Tarik more responsive and adaptive to changing needs and emerging challenges, ensuring that education policies remain relevant and effective.</w:t>
      </w:r>
    </w:p>
    <w:p w14:paraId="33A89132" w14:textId="77777777" w:rsidR="00E56B34" w:rsidRPr="00E56B34" w:rsidRDefault="00E56B34" w:rsidP="00E56B34">
      <w:pPr>
        <w:jc w:val="both"/>
        <w:rPr>
          <w:rFonts w:ascii="Times New Roman" w:hAnsi="Times New Roman"/>
        </w:rPr>
      </w:pPr>
      <w:r>
        <w:rPr>
          <w:rFonts w:ascii="Times New Roman" w:hAnsi="Times New Roman"/>
        </w:rPr>
        <w:tab/>
      </w:r>
      <w:r w:rsidRPr="00E56B34">
        <w:rPr>
          <w:rFonts w:ascii="Times New Roman" w:hAnsi="Times New Roman"/>
        </w:rPr>
        <w:t>Ultimately, AHP has a positive impact on student learning outcomes. By ensuring that decisions are based on objective and measurable data, AHP helps create more effective and result-oriented educational strategies. Decisions made through AHP also allow for more structured planning and more focus on improving the quality of learning (Mohammed &amp; Daham, 2020). Thus, AHP plays an important role in ensuring that the policies implemented at SMA Negeri 1 Tarik not only improve the efficiency of resource management, but also have a direct impact on improving the quality of education and student learning outcomes.</w:t>
      </w:r>
    </w:p>
    <w:p w14:paraId="64D70BAB" w14:textId="77777777" w:rsidR="00E56B34" w:rsidRPr="00E56B34" w:rsidRDefault="00E56B34" w:rsidP="00E56B34">
      <w:pPr>
        <w:jc w:val="both"/>
        <w:rPr>
          <w:rFonts w:ascii="Times New Roman" w:hAnsi="Times New Roman"/>
          <w:b/>
        </w:rPr>
      </w:pPr>
    </w:p>
    <w:p w14:paraId="28E79D87" w14:textId="77777777" w:rsidR="00E56B34" w:rsidRPr="00E56B34" w:rsidRDefault="00E56B34" w:rsidP="00E56B34">
      <w:pPr>
        <w:jc w:val="both"/>
        <w:rPr>
          <w:rFonts w:ascii="Times New Roman" w:hAnsi="Times New Roman"/>
          <w:b/>
        </w:rPr>
      </w:pPr>
      <w:r>
        <w:rPr>
          <w:rFonts w:ascii="Times New Roman" w:hAnsi="Times New Roman"/>
          <w:b/>
        </w:rPr>
        <w:t xml:space="preserve">3.5 </w:t>
      </w:r>
      <w:r w:rsidRPr="00E56B34">
        <w:rPr>
          <w:rFonts w:ascii="Times New Roman" w:hAnsi="Times New Roman"/>
          <w:b/>
        </w:rPr>
        <w:t>SWOT Analysis of AHP Application in Education</w:t>
      </w:r>
    </w:p>
    <w:p w14:paraId="589307ED" w14:textId="77777777" w:rsidR="00E56B34" w:rsidRPr="00E56B34" w:rsidRDefault="00E56B34" w:rsidP="00E56B34">
      <w:pPr>
        <w:jc w:val="both"/>
        <w:rPr>
          <w:rFonts w:ascii="Times New Roman" w:hAnsi="Times New Roman"/>
        </w:rPr>
      </w:pPr>
      <w:r>
        <w:rPr>
          <w:rFonts w:ascii="Times New Roman" w:hAnsi="Times New Roman"/>
        </w:rPr>
        <w:tab/>
      </w:r>
      <w:r w:rsidRPr="00E56B34">
        <w:rPr>
          <w:rFonts w:ascii="Times New Roman" w:hAnsi="Times New Roman"/>
        </w:rPr>
        <w:t xml:space="preserve">The Analytic Hierarchy Process (AHP) method has several strengths that make it an effective tool in educational decision-making. One of the main advantages of AHP is its clear structure, where the decision-making process is broken down into systematic steps, such as goal setting, criteria, alternatives and weighting. This structure makes it easier for policy makers to understand priorities and make decisions in a targeted manner. Another advantage is the ability of AHP to be applied in complex situations, such as education budget allocation or curriculum development, where there are many criteria and alternatives to consider. </w:t>
      </w:r>
    </w:p>
    <w:p w14:paraId="1BA3FEAB" w14:textId="77777777" w:rsidR="00E56B34" w:rsidRPr="00E56B34" w:rsidRDefault="00E56B34" w:rsidP="00E56B34">
      <w:pPr>
        <w:jc w:val="both"/>
        <w:rPr>
          <w:rFonts w:ascii="Times New Roman" w:hAnsi="Times New Roman"/>
        </w:rPr>
      </w:pPr>
      <w:r>
        <w:rPr>
          <w:rFonts w:ascii="Times New Roman" w:hAnsi="Times New Roman"/>
        </w:rPr>
        <w:tab/>
      </w:r>
      <w:r w:rsidRPr="00E56B34">
        <w:rPr>
          <w:rFonts w:ascii="Times New Roman" w:hAnsi="Times New Roman"/>
        </w:rPr>
        <w:t xml:space="preserve">However, there are weaknesses that need to be considered, such as the need for specialized technical skills to operate the supporting software. This can be a barrier for educators or educational staff who are not familiar with this method.  </w:t>
      </w:r>
    </w:p>
    <w:p w14:paraId="7D6DAB5A" w14:textId="77777777" w:rsidR="00E56B34" w:rsidRPr="00E56B34" w:rsidRDefault="00E56B34" w:rsidP="00E56B34">
      <w:pPr>
        <w:jc w:val="both"/>
        <w:rPr>
          <w:rFonts w:ascii="Times New Roman" w:hAnsi="Times New Roman"/>
        </w:rPr>
      </w:pPr>
      <w:r>
        <w:rPr>
          <w:rFonts w:ascii="Times New Roman" w:hAnsi="Times New Roman"/>
        </w:rPr>
        <w:lastRenderedPageBreak/>
        <w:tab/>
      </w:r>
      <w:r w:rsidRPr="00E56B34">
        <w:rPr>
          <w:rFonts w:ascii="Times New Roman" w:hAnsi="Times New Roman"/>
        </w:rPr>
        <w:t xml:space="preserve">Great opportunities for the application of AHP arise through integration with big data technology, which enables more in-depth and evidence-based analysis. With the use of technology, the decision-making process can be more effective and innovative. </w:t>
      </w:r>
    </w:p>
    <w:p w14:paraId="7353959A" w14:textId="77777777" w:rsidR="00E56B34" w:rsidRPr="00E56B34" w:rsidRDefault="00E56B34" w:rsidP="00E56B34">
      <w:pPr>
        <w:jc w:val="both"/>
        <w:rPr>
          <w:rFonts w:ascii="Times New Roman" w:hAnsi="Times New Roman"/>
        </w:rPr>
      </w:pPr>
      <w:r>
        <w:rPr>
          <w:rFonts w:ascii="Times New Roman" w:hAnsi="Times New Roman"/>
        </w:rPr>
        <w:tab/>
      </w:r>
      <w:r w:rsidRPr="00E56B34">
        <w:rPr>
          <w:rFonts w:ascii="Times New Roman" w:hAnsi="Times New Roman"/>
        </w:rPr>
        <w:t xml:space="preserve">On the other hand, the main threats are resistance to change from long-established conventional methods. In addition, limited access to software and training may also hinder the widespread implementation of AHP in the education sector. </w:t>
      </w:r>
    </w:p>
    <w:p w14:paraId="689F232A" w14:textId="77777777" w:rsidR="00E56B34" w:rsidRPr="00E56B34" w:rsidRDefault="00E56B34" w:rsidP="00E56B34">
      <w:pPr>
        <w:jc w:val="both"/>
        <w:rPr>
          <w:rFonts w:ascii="Times New Roman" w:hAnsi="Times New Roman"/>
        </w:rPr>
      </w:pPr>
      <w:r>
        <w:rPr>
          <w:rFonts w:ascii="Times New Roman" w:hAnsi="Times New Roman"/>
        </w:rPr>
        <w:tab/>
      </w:r>
      <w:r w:rsidRPr="00E56B34">
        <w:rPr>
          <w:rFonts w:ascii="Times New Roman" w:hAnsi="Times New Roman"/>
        </w:rPr>
        <w:t>Overall, the application of AHP in education offers great potential for improving the effectiveness and efficiency of decision-making, provided that existing weaknesses and threats can be addressed through training, software procurement, and the adaptation of a work culture that is more open to innovation (</w:t>
      </w:r>
      <w:proofErr w:type="spellStart"/>
      <w:r w:rsidRPr="00E56B34">
        <w:rPr>
          <w:rFonts w:ascii="Times New Roman" w:hAnsi="Times New Roman"/>
        </w:rPr>
        <w:t>Culduz</w:t>
      </w:r>
      <w:proofErr w:type="spellEnd"/>
      <w:r w:rsidRPr="00E56B34">
        <w:rPr>
          <w:rFonts w:ascii="Times New Roman" w:hAnsi="Times New Roman"/>
        </w:rPr>
        <w:t xml:space="preserve"> et al., 2023).</w:t>
      </w:r>
    </w:p>
    <w:p w14:paraId="3C14E397" w14:textId="77777777" w:rsidR="00FE5D7F" w:rsidRPr="003E7FB2" w:rsidRDefault="00FE5D7F" w:rsidP="00E56B34">
      <w:pPr>
        <w:jc w:val="both"/>
        <w:rPr>
          <w:rFonts w:ascii="Times New Roman" w:hAnsi="Times New Roman"/>
        </w:rPr>
      </w:pPr>
    </w:p>
    <w:p w14:paraId="086BEFD3" w14:textId="77777777" w:rsidR="00FE5D7F" w:rsidRPr="003E7FB2" w:rsidRDefault="00FE5D7F" w:rsidP="00E56B34">
      <w:pPr>
        <w:jc w:val="both"/>
        <w:rPr>
          <w:rFonts w:ascii="Times New Roman" w:hAnsi="Times New Roman"/>
        </w:rPr>
      </w:pPr>
    </w:p>
    <w:p w14:paraId="2FDC2E92" w14:textId="77777777" w:rsidR="00F37CD0" w:rsidRPr="003E7FB2" w:rsidRDefault="00000000" w:rsidP="00E56B34">
      <w:pPr>
        <w:numPr>
          <w:ilvl w:val="0"/>
          <w:numId w:val="2"/>
        </w:numPr>
        <w:tabs>
          <w:tab w:val="left" w:pos="426"/>
        </w:tabs>
        <w:ind w:left="426" w:hanging="426"/>
        <w:jc w:val="both"/>
        <w:rPr>
          <w:rFonts w:ascii="Times New Roman" w:hAnsi="Times New Roman"/>
          <w:b/>
        </w:rPr>
      </w:pPr>
      <w:r w:rsidRPr="003E7FB2">
        <w:rPr>
          <w:rFonts w:ascii="Times New Roman" w:hAnsi="Times New Roman"/>
          <w:b/>
        </w:rPr>
        <w:t xml:space="preserve">CONCLUSION </w:t>
      </w:r>
    </w:p>
    <w:p w14:paraId="2CF3645E" w14:textId="77777777" w:rsidR="00F37CD0" w:rsidRPr="00E56B34" w:rsidRDefault="00E56B34" w:rsidP="00E56B34">
      <w:pPr>
        <w:pStyle w:val="BodyText"/>
        <w:spacing w:before="7" w:line="276" w:lineRule="auto"/>
        <w:ind w:firstLine="720"/>
        <w:jc w:val="both"/>
        <w:rPr>
          <w:rFonts w:ascii="Times New Roman" w:hAnsi="Times New Roman"/>
          <w:lang w:val="en-US"/>
        </w:rPr>
      </w:pPr>
      <w:r w:rsidRPr="00A40E48">
        <w:rPr>
          <w:rFonts w:ascii="Times New Roman" w:hAnsi="Times New Roman"/>
        </w:rPr>
        <w:t>This research shows that the application of Analytic Hierarchy Process (AHP), which is a decision-making technique to break down complex problems into a simpler hierarchical structure, at SMA Negeri 1 Tarik significantly helps XII grade students in choosing a college major that suits their interests and talents. The main principle of AHP itself is to prioritize based on various factors, both internal such as students' interests and talents, and external such as environment, family, job prospects, and friends' influence. By utilizing supporting tools such as Google Form and Microsoft Excel, AHP provides a structured and objective approach in the decision-making process that is expected to support strategic decisions that are more accurate, oriented towards improving the quality of education, and ensuring the relevance of the choice of majors to the potential and future goals of students</w:t>
      </w:r>
      <w:r>
        <w:rPr>
          <w:rFonts w:ascii="Times New Roman" w:hAnsi="Times New Roman"/>
          <w:lang w:val="en-US"/>
        </w:rPr>
        <w:t>.</w:t>
      </w:r>
    </w:p>
    <w:p w14:paraId="105E2F03" w14:textId="77777777" w:rsidR="00F37CD0" w:rsidRPr="003E7FB2" w:rsidRDefault="00F37CD0" w:rsidP="00E56B34">
      <w:pPr>
        <w:ind w:firstLine="709"/>
        <w:jc w:val="both"/>
        <w:rPr>
          <w:rFonts w:ascii="Times New Roman" w:hAnsi="Times New Roman"/>
          <w:b/>
        </w:rPr>
      </w:pPr>
    </w:p>
    <w:p w14:paraId="083E36CC" w14:textId="77777777" w:rsidR="00F37CD0" w:rsidRPr="003E7FB2" w:rsidRDefault="00F37CD0" w:rsidP="00E56B34">
      <w:pPr>
        <w:jc w:val="both"/>
        <w:rPr>
          <w:rFonts w:ascii="Times New Roman" w:hAnsi="Times New Roman"/>
          <w:b/>
        </w:rPr>
      </w:pPr>
    </w:p>
    <w:p w14:paraId="55C8E622" w14:textId="77777777" w:rsidR="00F37CD0" w:rsidRPr="003E7FB2" w:rsidRDefault="00000000" w:rsidP="00E56B34">
      <w:pPr>
        <w:jc w:val="both"/>
        <w:rPr>
          <w:rFonts w:ascii="Times New Roman" w:hAnsi="Times New Roman"/>
          <w:b/>
          <w:color w:val="000000"/>
        </w:rPr>
      </w:pPr>
      <w:r w:rsidRPr="003E7FB2">
        <w:rPr>
          <w:rFonts w:ascii="Times New Roman" w:hAnsi="Times New Roman"/>
          <w:b/>
          <w:color w:val="000000"/>
        </w:rPr>
        <w:t xml:space="preserve">ACKNOWLEDGEMENTS </w:t>
      </w:r>
    </w:p>
    <w:p w14:paraId="17317EC5" w14:textId="77777777" w:rsidR="00F37CD0" w:rsidRPr="00E56B34" w:rsidRDefault="00E56B34" w:rsidP="00E56B34">
      <w:pPr>
        <w:ind w:firstLine="720"/>
        <w:jc w:val="both"/>
        <w:rPr>
          <w:rFonts w:ascii="Times New Roman" w:hAnsi="Times New Roman"/>
        </w:rPr>
      </w:pPr>
      <w:bookmarkStart w:id="3" w:name="_heading=h.4d34og8" w:colFirst="0" w:colLast="0"/>
      <w:bookmarkEnd w:id="3"/>
      <w:r w:rsidRPr="00E56B34">
        <w:rPr>
          <w:rFonts w:ascii="Times New Roman" w:hAnsi="Times New Roman"/>
        </w:rPr>
        <w:t xml:space="preserve">In the preparation of this article, the researcher would like to express his gratitude to God Almighty because for His grace and guidance the author can complete this research article as well as possible. Not to forget, the researcher would also like to thank the head of SMA Negeri 1 Tarik who has taken the time to share new knowledge with the author, as well as the lecturer of the Educational Planning course Dr. </w:t>
      </w:r>
      <w:proofErr w:type="spellStart"/>
      <w:r w:rsidRPr="00E56B34">
        <w:rPr>
          <w:rFonts w:ascii="Times New Roman" w:hAnsi="Times New Roman"/>
        </w:rPr>
        <w:t>Amrozi</w:t>
      </w:r>
      <w:proofErr w:type="spellEnd"/>
      <w:r w:rsidRPr="00E56B34">
        <w:rPr>
          <w:rFonts w:ascii="Times New Roman" w:hAnsi="Times New Roman"/>
        </w:rPr>
        <w:t xml:space="preserve"> Khamidi, </w:t>
      </w:r>
      <w:proofErr w:type="spellStart"/>
      <w:r w:rsidRPr="00E56B34">
        <w:rPr>
          <w:rFonts w:ascii="Times New Roman" w:hAnsi="Times New Roman"/>
        </w:rPr>
        <w:t>S.Pd</w:t>
      </w:r>
      <w:proofErr w:type="spellEnd"/>
      <w:r w:rsidRPr="00E56B34">
        <w:rPr>
          <w:rFonts w:ascii="Times New Roman" w:hAnsi="Times New Roman"/>
        </w:rPr>
        <w:t xml:space="preserve">., </w:t>
      </w:r>
      <w:proofErr w:type="spellStart"/>
      <w:r w:rsidRPr="00E56B34">
        <w:rPr>
          <w:rFonts w:ascii="Times New Roman" w:hAnsi="Times New Roman"/>
        </w:rPr>
        <w:t>M.Pd</w:t>
      </w:r>
      <w:proofErr w:type="spellEnd"/>
      <w:r w:rsidRPr="00E56B34">
        <w:rPr>
          <w:rFonts w:ascii="Times New Roman" w:hAnsi="Times New Roman"/>
        </w:rPr>
        <w:t>. who has helped with the realization of this research article.</w:t>
      </w:r>
    </w:p>
    <w:p w14:paraId="60D90BEE" w14:textId="77777777" w:rsidR="00F37CD0" w:rsidRPr="003E7FB2" w:rsidRDefault="00F37CD0" w:rsidP="00E56B34">
      <w:pPr>
        <w:ind w:firstLine="720"/>
        <w:jc w:val="both"/>
        <w:rPr>
          <w:rFonts w:ascii="Times New Roman" w:hAnsi="Times New Roman"/>
          <w:color w:val="000000"/>
        </w:rPr>
      </w:pPr>
    </w:p>
    <w:p w14:paraId="01AB846E" w14:textId="77777777" w:rsidR="00F37CD0" w:rsidRPr="003E7FB2" w:rsidRDefault="00F37CD0" w:rsidP="00E56B34">
      <w:pPr>
        <w:jc w:val="both"/>
        <w:rPr>
          <w:rFonts w:ascii="Times New Roman" w:hAnsi="Times New Roman"/>
          <w:color w:val="000000"/>
        </w:rPr>
      </w:pPr>
    </w:p>
    <w:p w14:paraId="2C0410B5" w14:textId="77777777" w:rsidR="00F37CD0" w:rsidRPr="003E7FB2" w:rsidRDefault="00000000" w:rsidP="00E56B34">
      <w:pPr>
        <w:jc w:val="both"/>
        <w:rPr>
          <w:rFonts w:ascii="Times New Roman" w:hAnsi="Times New Roman"/>
          <w:color w:val="000000"/>
        </w:rPr>
      </w:pPr>
      <w:r w:rsidRPr="003E7FB2">
        <w:rPr>
          <w:rFonts w:ascii="Times New Roman" w:hAnsi="Times New Roman"/>
          <w:b/>
          <w:color w:val="000000"/>
        </w:rPr>
        <w:t xml:space="preserve">REFERENCES </w:t>
      </w:r>
    </w:p>
    <w:p w14:paraId="3301B1B2" w14:textId="77777777" w:rsidR="00E56B34" w:rsidRPr="00E56B34" w:rsidRDefault="00E56B34" w:rsidP="00E56B34">
      <w:pPr>
        <w:ind w:left="720" w:hanging="720"/>
        <w:jc w:val="both"/>
      </w:pPr>
      <w:proofErr w:type="spellStart"/>
      <w:r w:rsidRPr="00E56B34">
        <w:t>Alshamsi</w:t>
      </w:r>
      <w:proofErr w:type="spellEnd"/>
      <w:r w:rsidRPr="00E56B34">
        <w:t>, A. M., El-</w:t>
      </w:r>
      <w:proofErr w:type="spellStart"/>
      <w:r w:rsidRPr="00E56B34">
        <w:t>Kassabi</w:t>
      </w:r>
      <w:proofErr w:type="spellEnd"/>
      <w:r w:rsidRPr="00E56B34">
        <w:t xml:space="preserve">, H., </w:t>
      </w:r>
      <w:proofErr w:type="spellStart"/>
      <w:r w:rsidRPr="00E56B34">
        <w:t>Serhani</w:t>
      </w:r>
      <w:proofErr w:type="spellEnd"/>
      <w:r w:rsidRPr="00E56B34">
        <w:t xml:space="preserve">, M. A., &amp; </w:t>
      </w:r>
      <w:proofErr w:type="spellStart"/>
      <w:r w:rsidRPr="00E56B34">
        <w:t>Bouhaddioui</w:t>
      </w:r>
      <w:proofErr w:type="spellEnd"/>
      <w:r w:rsidRPr="00E56B34">
        <w:t xml:space="preserve">, C. (2023). A multi-criteria decision-making (MCDM) approach for data-driven distance learning recommendations. In </w:t>
      </w:r>
      <w:r w:rsidRPr="00E56B34">
        <w:rPr>
          <w:i/>
          <w:iCs/>
        </w:rPr>
        <w:t>Education and Information Technologies</w:t>
      </w:r>
      <w:r w:rsidRPr="00E56B34">
        <w:t xml:space="preserve"> (Vol. 28, Issue 8). Springer US. https://doi.org/10.1007/s10639-023-11589-9</w:t>
      </w:r>
    </w:p>
    <w:p w14:paraId="630ABE26" w14:textId="77777777" w:rsidR="00E56B34" w:rsidRPr="00E56B34" w:rsidRDefault="00E56B34" w:rsidP="00E56B34">
      <w:pPr>
        <w:ind w:left="720" w:hanging="720"/>
        <w:jc w:val="both"/>
      </w:pPr>
      <w:proofErr w:type="spellStart"/>
      <w:r w:rsidRPr="00E56B34">
        <w:t>Canco</w:t>
      </w:r>
      <w:proofErr w:type="spellEnd"/>
      <w:r w:rsidRPr="00E56B34">
        <w:t xml:space="preserve">, I., Kruja, D., &amp; Iancu, T. (2021). </w:t>
      </w:r>
      <w:proofErr w:type="spellStart"/>
      <w:r w:rsidRPr="00E56B34">
        <w:t>Ahp</w:t>
      </w:r>
      <w:proofErr w:type="spellEnd"/>
      <w:r w:rsidRPr="00E56B34">
        <w:t xml:space="preserve">, a reliable method for quality decision making: A case study in business. </w:t>
      </w:r>
      <w:r w:rsidRPr="00E56B34">
        <w:rPr>
          <w:i/>
          <w:iCs/>
        </w:rPr>
        <w:t>Sustainability (Switzerland)</w:t>
      </w:r>
      <w:r w:rsidRPr="00E56B34">
        <w:t xml:space="preserve">, </w:t>
      </w:r>
      <w:r w:rsidRPr="00E56B34">
        <w:rPr>
          <w:i/>
          <w:iCs/>
        </w:rPr>
        <w:t>13</w:t>
      </w:r>
      <w:r w:rsidRPr="00E56B34">
        <w:t>(24), 1–14. https://doi.org/10.3390/su132413932</w:t>
      </w:r>
    </w:p>
    <w:p w14:paraId="2E2D9265" w14:textId="77777777" w:rsidR="00E56B34" w:rsidRPr="00E56B34" w:rsidRDefault="00E56B34" w:rsidP="00E56B34">
      <w:pPr>
        <w:ind w:left="720" w:hanging="720"/>
        <w:jc w:val="both"/>
      </w:pPr>
      <w:r w:rsidRPr="00E56B34">
        <w:t xml:space="preserve">Cheng, P. (2022). Evaluation Method of Ideological and Political Classroom Teaching Quality Based on Analytic Hierarchy Process. </w:t>
      </w:r>
      <w:r w:rsidRPr="00E56B34">
        <w:rPr>
          <w:i/>
          <w:iCs/>
        </w:rPr>
        <w:t>Scientific Programming</w:t>
      </w:r>
      <w:r w:rsidRPr="00E56B34">
        <w:t xml:space="preserve">, </w:t>
      </w:r>
      <w:r w:rsidRPr="00E56B34">
        <w:rPr>
          <w:i/>
          <w:iCs/>
        </w:rPr>
        <w:t>2022</w:t>
      </w:r>
      <w:r w:rsidRPr="00E56B34">
        <w:t>. https://doi.org/10.1155/2022/6554084</w:t>
      </w:r>
    </w:p>
    <w:p w14:paraId="2555F752" w14:textId="77777777" w:rsidR="00E56B34" w:rsidRPr="00E56B34" w:rsidRDefault="00E56B34" w:rsidP="00E56B34">
      <w:pPr>
        <w:ind w:left="720" w:hanging="720"/>
        <w:jc w:val="both"/>
      </w:pPr>
      <w:proofErr w:type="spellStart"/>
      <w:r w:rsidRPr="00E56B34">
        <w:t>Culduz</w:t>
      </w:r>
      <w:proofErr w:type="spellEnd"/>
      <w:r w:rsidRPr="00E56B34">
        <w:t xml:space="preserve">, M., </w:t>
      </w:r>
      <w:proofErr w:type="spellStart"/>
      <w:r w:rsidRPr="00E56B34">
        <w:t>Mizrak</w:t>
      </w:r>
      <w:proofErr w:type="spellEnd"/>
      <w:r w:rsidRPr="00E56B34">
        <w:t xml:space="preserve">, F., Caylan, Ş., Said, J., &amp; Erum, N. (2023). Evaluating Alternative Governance Strategies for Language Schools via SWOT and AHP Method. </w:t>
      </w:r>
      <w:r w:rsidRPr="00E56B34">
        <w:rPr>
          <w:i/>
          <w:iCs/>
        </w:rPr>
        <w:t>Proceedings of the International Conference in Technology, Humanities and Management (ICTHM 2023), 12-13 June, 2023, Istanbul, Turkey</w:t>
      </w:r>
      <w:r w:rsidRPr="00E56B34">
        <w:t xml:space="preserve">, </w:t>
      </w:r>
      <w:r w:rsidRPr="00E56B34">
        <w:rPr>
          <w:i/>
          <w:iCs/>
        </w:rPr>
        <w:t>131</w:t>
      </w:r>
      <w:r w:rsidRPr="00E56B34">
        <w:t>, 127–141. https://doi.org/10.15405/epsbs.2023.11.11</w:t>
      </w:r>
    </w:p>
    <w:p w14:paraId="6DFDDB54" w14:textId="77777777" w:rsidR="00E56B34" w:rsidRPr="00E56B34" w:rsidRDefault="00E56B34" w:rsidP="00E56B34">
      <w:pPr>
        <w:ind w:left="720" w:hanging="720"/>
        <w:jc w:val="both"/>
      </w:pPr>
      <w:r w:rsidRPr="00E56B34">
        <w:t xml:space="preserve">Fahim, A., Tan, Q., Naz, B., Ain, Q. U., &amp; </w:t>
      </w:r>
      <w:proofErr w:type="spellStart"/>
      <w:r w:rsidRPr="00E56B34">
        <w:t>Bazai</w:t>
      </w:r>
      <w:proofErr w:type="spellEnd"/>
      <w:r w:rsidRPr="00E56B34">
        <w:t xml:space="preserve">, S. U. (2021). Sustainable higher education reform quality assessment using SWOT analysis with integration of AHP and entropy models: A case study of Morocco. </w:t>
      </w:r>
      <w:r w:rsidRPr="00E56B34">
        <w:rPr>
          <w:i/>
          <w:iCs/>
        </w:rPr>
        <w:t>Sustainability (Switzerland)</w:t>
      </w:r>
      <w:r w:rsidRPr="00E56B34">
        <w:t xml:space="preserve">, </w:t>
      </w:r>
      <w:r w:rsidRPr="00E56B34">
        <w:rPr>
          <w:i/>
          <w:iCs/>
        </w:rPr>
        <w:t>13</w:t>
      </w:r>
      <w:r w:rsidRPr="00E56B34">
        <w:t>(8). https://doi.org/10.3390/su13084312</w:t>
      </w:r>
    </w:p>
    <w:p w14:paraId="3ED41DDA" w14:textId="77777777" w:rsidR="00E56B34" w:rsidRPr="00E56B34" w:rsidRDefault="00E56B34" w:rsidP="00E56B34">
      <w:pPr>
        <w:ind w:left="720" w:hanging="720"/>
        <w:jc w:val="both"/>
      </w:pPr>
      <w:r w:rsidRPr="00E56B34">
        <w:t xml:space="preserve">Fiore, P., Donnarumma, G., Falce, C., </w:t>
      </w:r>
      <w:proofErr w:type="spellStart"/>
      <w:r w:rsidRPr="00E56B34">
        <w:t>D’andria</w:t>
      </w:r>
      <w:proofErr w:type="spellEnd"/>
      <w:r w:rsidRPr="00E56B34">
        <w:t xml:space="preserve">, E., &amp; Sicignano, C. (2020). An AHP-based methodology for decision support in integrated interventions in school buildings. </w:t>
      </w:r>
      <w:r w:rsidRPr="00E56B34">
        <w:rPr>
          <w:i/>
          <w:iCs/>
        </w:rPr>
        <w:t>Sustainability (Switzerland)</w:t>
      </w:r>
      <w:r w:rsidRPr="00E56B34">
        <w:t xml:space="preserve">, </w:t>
      </w:r>
      <w:r w:rsidRPr="00E56B34">
        <w:rPr>
          <w:i/>
          <w:iCs/>
        </w:rPr>
        <w:t>12</w:t>
      </w:r>
      <w:r w:rsidRPr="00E56B34">
        <w:t>(23), 1–20. https://doi.org/10.3390/su122310181</w:t>
      </w:r>
    </w:p>
    <w:p w14:paraId="6A8A033E" w14:textId="77777777" w:rsidR="00E56B34" w:rsidRPr="00E56B34" w:rsidRDefault="00E56B34" w:rsidP="00E56B34">
      <w:pPr>
        <w:ind w:left="720" w:hanging="720"/>
        <w:jc w:val="both"/>
      </w:pPr>
      <w:r w:rsidRPr="00E56B34">
        <w:t xml:space="preserve">Krenicky, T., </w:t>
      </w:r>
      <w:proofErr w:type="spellStart"/>
      <w:r w:rsidRPr="00E56B34">
        <w:t>Hrebenyk</w:t>
      </w:r>
      <w:proofErr w:type="spellEnd"/>
      <w:r w:rsidRPr="00E56B34">
        <w:t xml:space="preserve">, L., &amp; </w:t>
      </w:r>
      <w:proofErr w:type="spellStart"/>
      <w:r w:rsidRPr="00E56B34">
        <w:t>Chernobrovchenko</w:t>
      </w:r>
      <w:proofErr w:type="spellEnd"/>
      <w:r w:rsidRPr="00E56B34">
        <w:t xml:space="preserve">, V. (2022). Application of Concepts of the Analytic Hierarchy Process in Decision-Making. </w:t>
      </w:r>
      <w:r w:rsidRPr="00E56B34">
        <w:rPr>
          <w:i/>
          <w:iCs/>
        </w:rPr>
        <w:t>Management Systems in Production Engineering</w:t>
      </w:r>
      <w:r w:rsidRPr="00E56B34">
        <w:t xml:space="preserve">, </w:t>
      </w:r>
      <w:r w:rsidRPr="00E56B34">
        <w:rPr>
          <w:i/>
          <w:iCs/>
        </w:rPr>
        <w:t>30</w:t>
      </w:r>
      <w:r w:rsidRPr="00E56B34">
        <w:t>(4), 304–310. https://doi.org/10.2478/mspe-2022-0039</w:t>
      </w:r>
    </w:p>
    <w:p w14:paraId="4BAB5390" w14:textId="77777777" w:rsidR="00E56B34" w:rsidRPr="00E56B34" w:rsidRDefault="00E56B34" w:rsidP="00E56B34">
      <w:pPr>
        <w:ind w:left="720" w:hanging="720"/>
        <w:jc w:val="both"/>
      </w:pPr>
      <w:r w:rsidRPr="00E56B34">
        <w:lastRenderedPageBreak/>
        <w:t xml:space="preserve">Lazić, Z., </w:t>
      </w:r>
      <w:proofErr w:type="spellStart"/>
      <w:r w:rsidRPr="00E56B34">
        <w:t>Ðorđević</w:t>
      </w:r>
      <w:proofErr w:type="spellEnd"/>
      <w:r w:rsidRPr="00E56B34">
        <w:t xml:space="preserve">, A., &amp; </w:t>
      </w:r>
      <w:proofErr w:type="spellStart"/>
      <w:r w:rsidRPr="00E56B34">
        <w:t>Gazizulina</w:t>
      </w:r>
      <w:proofErr w:type="spellEnd"/>
      <w:r w:rsidRPr="00E56B34">
        <w:t xml:space="preserve">, A. (2021). Improvement of quality of higher education institutions as a basis for improvement of quality of life. </w:t>
      </w:r>
      <w:r w:rsidRPr="00E56B34">
        <w:rPr>
          <w:i/>
          <w:iCs/>
        </w:rPr>
        <w:t>Sustainability (Switzerland)</w:t>
      </w:r>
      <w:r w:rsidRPr="00E56B34">
        <w:t xml:space="preserve">, </w:t>
      </w:r>
      <w:r w:rsidRPr="00E56B34">
        <w:rPr>
          <w:i/>
          <w:iCs/>
        </w:rPr>
        <w:t>13</w:t>
      </w:r>
      <w:r w:rsidRPr="00E56B34">
        <w:t>(8). https://doi.org/10.3390/su13084149</w:t>
      </w:r>
    </w:p>
    <w:p w14:paraId="06B1A6B0" w14:textId="77777777" w:rsidR="00E56B34" w:rsidRPr="00E56B34" w:rsidRDefault="00E56B34" w:rsidP="00E56B34">
      <w:pPr>
        <w:ind w:left="720" w:hanging="720"/>
        <w:jc w:val="both"/>
      </w:pPr>
      <w:r w:rsidRPr="00E56B34">
        <w:t xml:space="preserve">Mohammed, H. J., &amp; Daham, H. A. (2020). Analytic hierarchy process for evaluating flipped classroom learning. </w:t>
      </w:r>
      <w:r w:rsidRPr="00E56B34">
        <w:rPr>
          <w:i/>
          <w:iCs/>
        </w:rPr>
        <w:t>Computers, Materials and Continua</w:t>
      </w:r>
      <w:r w:rsidRPr="00E56B34">
        <w:t xml:space="preserve">, </w:t>
      </w:r>
      <w:r w:rsidRPr="00E56B34">
        <w:rPr>
          <w:i/>
          <w:iCs/>
        </w:rPr>
        <w:t>66</w:t>
      </w:r>
      <w:r w:rsidRPr="00E56B34">
        <w:t>(3), 2229–2239. https://doi.org/10.32604/cmc.2021.014445</w:t>
      </w:r>
    </w:p>
    <w:p w14:paraId="68546C93" w14:textId="77777777" w:rsidR="00E56B34" w:rsidRPr="00E56B34" w:rsidRDefault="00E56B34" w:rsidP="00E56B34">
      <w:pPr>
        <w:ind w:left="720" w:hanging="720"/>
        <w:jc w:val="both"/>
      </w:pPr>
      <w:proofErr w:type="spellStart"/>
      <w:r w:rsidRPr="00E56B34">
        <w:t>Nassaji</w:t>
      </w:r>
      <w:proofErr w:type="spellEnd"/>
      <w:r w:rsidRPr="00E56B34">
        <w:t xml:space="preserve">, H. (2020). Good qualitative research. </w:t>
      </w:r>
      <w:r w:rsidRPr="00E56B34">
        <w:rPr>
          <w:i/>
          <w:iCs/>
        </w:rPr>
        <w:t>Language Teaching Research</w:t>
      </w:r>
      <w:r w:rsidRPr="00E56B34">
        <w:t xml:space="preserve">, </w:t>
      </w:r>
      <w:r w:rsidRPr="00E56B34">
        <w:rPr>
          <w:i/>
          <w:iCs/>
        </w:rPr>
        <w:t>24</w:t>
      </w:r>
      <w:r w:rsidRPr="00E56B34">
        <w:t>(4), 427–431. https://doi.org/10.1177/1362168820941288</w:t>
      </w:r>
    </w:p>
    <w:p w14:paraId="09D63DEA" w14:textId="77777777" w:rsidR="00E56B34" w:rsidRPr="00E56B34" w:rsidRDefault="00E56B34" w:rsidP="00E56B34">
      <w:pPr>
        <w:ind w:left="720" w:hanging="720"/>
        <w:jc w:val="both"/>
      </w:pPr>
      <w:proofErr w:type="spellStart"/>
      <w:r w:rsidRPr="00E56B34">
        <w:t>Ponsiglione</w:t>
      </w:r>
      <w:proofErr w:type="spellEnd"/>
      <w:r w:rsidRPr="00E56B34">
        <w:t xml:space="preserve">, A. M., Amato, F., Cozzolino, S., Russo, G., Romano, M., &amp; Improta, G. (2022). A Hybrid Analytic Hierarchy Process and Likert Scale Approach for the Quality Assessment of Medical Education Programs. </w:t>
      </w:r>
      <w:r w:rsidRPr="00E56B34">
        <w:rPr>
          <w:i/>
          <w:iCs/>
        </w:rPr>
        <w:t>Mathematics</w:t>
      </w:r>
      <w:r w:rsidRPr="00E56B34">
        <w:t xml:space="preserve">, </w:t>
      </w:r>
      <w:r w:rsidRPr="00E56B34">
        <w:rPr>
          <w:i/>
          <w:iCs/>
        </w:rPr>
        <w:t>10</w:t>
      </w:r>
      <w:r w:rsidRPr="00E56B34">
        <w:t>(9). https://doi.org/10.3390/math10091426</w:t>
      </w:r>
    </w:p>
    <w:p w14:paraId="7B11ECCE" w14:textId="77777777" w:rsidR="00E56B34" w:rsidRPr="00E56B34" w:rsidRDefault="00E56B34" w:rsidP="00E56B34">
      <w:pPr>
        <w:ind w:left="720" w:hanging="720"/>
        <w:jc w:val="both"/>
      </w:pPr>
      <w:r w:rsidRPr="00E56B34">
        <w:t xml:space="preserve">Popović, M., Savić, G., Kuzmanović, M., &amp; Martić, M. (2020). Using data envelopment analysis and multi-criteria decision-making methods to evaluate teacher performance in higher education. </w:t>
      </w:r>
      <w:r w:rsidRPr="00E56B34">
        <w:rPr>
          <w:i/>
          <w:iCs/>
        </w:rPr>
        <w:t>Symmetry</w:t>
      </w:r>
      <w:r w:rsidRPr="00E56B34">
        <w:t xml:space="preserve">, </w:t>
      </w:r>
      <w:r w:rsidRPr="00E56B34">
        <w:rPr>
          <w:i/>
          <w:iCs/>
        </w:rPr>
        <w:t>12</w:t>
      </w:r>
      <w:r w:rsidRPr="00E56B34">
        <w:t>(4), 1–19. https://doi.org/10.3390/SYM12040563</w:t>
      </w:r>
    </w:p>
    <w:p w14:paraId="79B6A0E1" w14:textId="77777777" w:rsidR="00E56B34" w:rsidRPr="00E56B34" w:rsidRDefault="00E56B34" w:rsidP="00E56B34">
      <w:pPr>
        <w:ind w:left="720" w:hanging="720"/>
        <w:jc w:val="both"/>
      </w:pPr>
      <w:proofErr w:type="spellStart"/>
      <w:r w:rsidRPr="00E56B34">
        <w:t>Siekelova</w:t>
      </w:r>
      <w:proofErr w:type="spellEnd"/>
      <w:r w:rsidRPr="00E56B34">
        <w:t xml:space="preserve">, A., </w:t>
      </w:r>
      <w:proofErr w:type="spellStart"/>
      <w:r w:rsidRPr="00E56B34">
        <w:t>Podhorska</w:t>
      </w:r>
      <w:proofErr w:type="spellEnd"/>
      <w:r w:rsidRPr="00E56B34">
        <w:t xml:space="preserve">, I., &amp; </w:t>
      </w:r>
      <w:proofErr w:type="spellStart"/>
      <w:r w:rsidRPr="00E56B34">
        <w:t>Imppola</w:t>
      </w:r>
      <w:proofErr w:type="spellEnd"/>
      <w:r w:rsidRPr="00E56B34">
        <w:t xml:space="preserve">, J. J. (2021). Analytic Hierarchy Process in Multiple Criteria Decision Making: A Model Example. </w:t>
      </w:r>
      <w:r w:rsidRPr="00E56B34">
        <w:rPr>
          <w:i/>
          <w:iCs/>
        </w:rPr>
        <w:t>SHS Web of Conferences</w:t>
      </w:r>
      <w:r w:rsidRPr="00E56B34">
        <w:t xml:space="preserve">, </w:t>
      </w:r>
      <w:r w:rsidRPr="00E56B34">
        <w:rPr>
          <w:i/>
          <w:iCs/>
        </w:rPr>
        <w:t>90</w:t>
      </w:r>
      <w:r w:rsidRPr="00E56B34">
        <w:t>, 01019. https://doi.org/10.1051/shsconf/20219001019</w:t>
      </w:r>
    </w:p>
    <w:p w14:paraId="6E46D64A" w14:textId="77777777" w:rsidR="00E56B34" w:rsidRPr="00E56B34" w:rsidRDefault="00E56B34" w:rsidP="00E56B34">
      <w:pPr>
        <w:ind w:left="720" w:hanging="720"/>
        <w:jc w:val="both"/>
      </w:pPr>
      <w:proofErr w:type="spellStart"/>
      <w:r w:rsidRPr="00E56B34">
        <w:t>Šostar</w:t>
      </w:r>
      <w:proofErr w:type="spellEnd"/>
      <w:r w:rsidRPr="00E56B34">
        <w:t xml:space="preserve">, M., &amp; </w:t>
      </w:r>
      <w:proofErr w:type="spellStart"/>
      <w:r w:rsidRPr="00E56B34">
        <w:t>Ristanović</w:t>
      </w:r>
      <w:proofErr w:type="spellEnd"/>
      <w:r w:rsidRPr="00E56B34">
        <w:t xml:space="preserve">, V. (2023). Assessment of Influencing Factors on Consumer Behavior Using the AHP Model. </w:t>
      </w:r>
      <w:r w:rsidRPr="00E56B34">
        <w:rPr>
          <w:i/>
          <w:iCs/>
        </w:rPr>
        <w:t>Sustainability (Switzerland)</w:t>
      </w:r>
      <w:r w:rsidRPr="00E56B34">
        <w:t xml:space="preserve">, </w:t>
      </w:r>
      <w:r w:rsidRPr="00E56B34">
        <w:rPr>
          <w:i/>
          <w:iCs/>
        </w:rPr>
        <w:t>15</w:t>
      </w:r>
      <w:r w:rsidRPr="00E56B34">
        <w:t>(13). https://doi.org/10.3390/su151310341</w:t>
      </w:r>
    </w:p>
    <w:p w14:paraId="2E97CD25" w14:textId="77777777" w:rsidR="00E56B34" w:rsidRPr="00E56B34" w:rsidRDefault="00E56B34" w:rsidP="00E56B34">
      <w:pPr>
        <w:ind w:left="720" w:hanging="720"/>
        <w:jc w:val="both"/>
      </w:pPr>
      <w:r w:rsidRPr="00E56B34">
        <w:t xml:space="preserve">Szabo, Z. K., </w:t>
      </w:r>
      <w:proofErr w:type="spellStart"/>
      <w:r w:rsidRPr="00E56B34">
        <w:t>Szádoczki</w:t>
      </w:r>
      <w:proofErr w:type="spellEnd"/>
      <w:r w:rsidRPr="00E56B34">
        <w:t xml:space="preserve">, Z., Bozóki, S., </w:t>
      </w:r>
      <w:proofErr w:type="spellStart"/>
      <w:r w:rsidRPr="00E56B34">
        <w:t>Stanciulescu</w:t>
      </w:r>
      <w:proofErr w:type="spellEnd"/>
      <w:r w:rsidRPr="00E56B34">
        <w:t xml:space="preserve">, G. C., &amp; Szabo, D. (2021). An analytic hierarchy process approach for </w:t>
      </w:r>
      <w:proofErr w:type="spellStart"/>
      <w:r w:rsidRPr="00E56B34">
        <w:t>prioritisation</w:t>
      </w:r>
      <w:proofErr w:type="spellEnd"/>
      <w:r w:rsidRPr="00E56B34">
        <w:t xml:space="preserve"> of strategic objectives of sustainable development. </w:t>
      </w:r>
      <w:r w:rsidRPr="00E56B34">
        <w:rPr>
          <w:i/>
          <w:iCs/>
        </w:rPr>
        <w:t>Sustainability (Switzerland)</w:t>
      </w:r>
      <w:r w:rsidRPr="00E56B34">
        <w:t xml:space="preserve">, </w:t>
      </w:r>
      <w:r w:rsidRPr="00E56B34">
        <w:rPr>
          <w:i/>
          <w:iCs/>
        </w:rPr>
        <w:t>13</w:t>
      </w:r>
      <w:r w:rsidRPr="00E56B34">
        <w:t>(4), 1–26. https://doi.org/10.3390/su13042254</w:t>
      </w:r>
    </w:p>
    <w:p w14:paraId="10A5CC73" w14:textId="77777777" w:rsidR="00E56B34" w:rsidRPr="00E56B34" w:rsidRDefault="00E56B34" w:rsidP="00E56B34">
      <w:pPr>
        <w:ind w:left="720" w:hanging="720"/>
        <w:jc w:val="both"/>
      </w:pPr>
      <w:proofErr w:type="spellStart"/>
      <w:r w:rsidRPr="00E56B34">
        <w:t>Tantranont</w:t>
      </w:r>
      <w:proofErr w:type="spellEnd"/>
      <w:r w:rsidRPr="00E56B34">
        <w:t xml:space="preserve">, N., &amp; </w:t>
      </w:r>
      <w:proofErr w:type="spellStart"/>
      <w:r w:rsidRPr="00E56B34">
        <w:t>Sawatdeenarunat</w:t>
      </w:r>
      <w:proofErr w:type="spellEnd"/>
      <w:r w:rsidRPr="00E56B34">
        <w:t xml:space="preserve">, C. (2023). School Management for Sustainable Development in Energy and Environmental Excellence. </w:t>
      </w:r>
      <w:proofErr w:type="spellStart"/>
      <w:r w:rsidRPr="00E56B34">
        <w:rPr>
          <w:i/>
          <w:iCs/>
        </w:rPr>
        <w:t>Pertanika</w:t>
      </w:r>
      <w:proofErr w:type="spellEnd"/>
      <w:r w:rsidRPr="00E56B34">
        <w:rPr>
          <w:i/>
          <w:iCs/>
        </w:rPr>
        <w:t xml:space="preserve"> Journal of Social Sciences and Humanities</w:t>
      </w:r>
      <w:r w:rsidRPr="00E56B34">
        <w:t xml:space="preserve">, </w:t>
      </w:r>
      <w:r w:rsidRPr="00E56B34">
        <w:rPr>
          <w:i/>
          <w:iCs/>
        </w:rPr>
        <w:t>31</w:t>
      </w:r>
      <w:r w:rsidRPr="00E56B34">
        <w:t>(1), 401–422. https://doi.org/10.47836/pjssh.31.1.21</w:t>
      </w:r>
    </w:p>
    <w:p w14:paraId="43A1209C" w14:textId="77777777" w:rsidR="00E56B34" w:rsidRPr="00E56B34" w:rsidRDefault="00E56B34" w:rsidP="00E56B34">
      <w:pPr>
        <w:ind w:left="720" w:hanging="720"/>
        <w:jc w:val="both"/>
      </w:pPr>
      <w:r w:rsidRPr="00CC172F">
        <w:rPr>
          <w:lang w:val="nb-NO"/>
        </w:rPr>
        <w:t xml:space="preserve">Ürer Erdil, D., Tümer, M., Nadiri, H., &amp; Aghaei, I. (2021). </w:t>
      </w:r>
      <w:r w:rsidRPr="00E56B34">
        <w:t xml:space="preserve">Prioritizing Information Sources and Requirements in Students’ Choice of Higher Education Destination: Using AHP Analysis. </w:t>
      </w:r>
      <w:r w:rsidRPr="00E56B34">
        <w:rPr>
          <w:i/>
          <w:iCs/>
        </w:rPr>
        <w:t>SAGE Open</w:t>
      </w:r>
      <w:r w:rsidRPr="00E56B34">
        <w:t xml:space="preserve">, </w:t>
      </w:r>
      <w:r w:rsidRPr="00E56B34">
        <w:rPr>
          <w:i/>
          <w:iCs/>
        </w:rPr>
        <w:t>11</w:t>
      </w:r>
      <w:r w:rsidRPr="00E56B34">
        <w:t>(2). https://doi.org/10.1177/21582440211015685</w:t>
      </w:r>
    </w:p>
    <w:p w14:paraId="176CC96E" w14:textId="77777777" w:rsidR="00E56B34" w:rsidRPr="00E56B34" w:rsidRDefault="00E56B34" w:rsidP="00E56B34">
      <w:pPr>
        <w:ind w:left="720" w:hanging="720"/>
        <w:jc w:val="both"/>
      </w:pPr>
      <w:r w:rsidRPr="00E56B34">
        <w:t xml:space="preserve">Wang, X. Y., Li, G., Tu, J. F., Nguyen, K. T. T., &amp; Chang, C. Y. (2021). Sustainable education using new communication technology: Assessment with analytical hierarchy process (AHP). </w:t>
      </w:r>
      <w:r w:rsidRPr="00E56B34">
        <w:rPr>
          <w:i/>
          <w:iCs/>
        </w:rPr>
        <w:t>Sustainability (Switzerland)</w:t>
      </w:r>
      <w:r w:rsidRPr="00E56B34">
        <w:t xml:space="preserve">, </w:t>
      </w:r>
      <w:r w:rsidRPr="00E56B34">
        <w:rPr>
          <w:i/>
          <w:iCs/>
        </w:rPr>
        <w:t>13</w:t>
      </w:r>
      <w:r w:rsidRPr="00E56B34">
        <w:t>(17), 1–12. https://doi.org/10.3390/su13179640</w:t>
      </w:r>
    </w:p>
    <w:p w14:paraId="437842C0" w14:textId="77777777" w:rsidR="00DD163D" w:rsidRDefault="00DD163D" w:rsidP="00E56B34">
      <w:pPr>
        <w:jc w:val="both"/>
      </w:pPr>
    </w:p>
    <w:p w14:paraId="77A585A8" w14:textId="77777777" w:rsidR="00DD163D" w:rsidRDefault="00DD163D" w:rsidP="00E56B34">
      <w:pPr>
        <w:jc w:val="both"/>
      </w:pPr>
    </w:p>
    <w:p w14:paraId="240569EE" w14:textId="77777777" w:rsidR="00DD163D" w:rsidRDefault="00DD163D" w:rsidP="00E56B34">
      <w:pPr>
        <w:jc w:val="both"/>
      </w:pPr>
    </w:p>
    <w:sectPr w:rsidR="00DD163D">
      <w:headerReference w:type="even" r:id="rId11"/>
      <w:headerReference w:type="default" r:id="rId12"/>
      <w:footerReference w:type="even" r:id="rId13"/>
      <w:footerReference w:type="default" r:id="rId14"/>
      <w:headerReference w:type="first" r:id="rId15"/>
      <w:footerReference w:type="first" r:id="rId16"/>
      <w:pgSz w:w="11907" w:h="16840"/>
      <w:pgMar w:top="1418" w:right="1418" w:bottom="1418" w:left="1701" w:header="851" w:footer="683"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4EA90F" w14:textId="77777777" w:rsidR="009532BB" w:rsidRDefault="009532BB">
      <w:r>
        <w:separator/>
      </w:r>
    </w:p>
  </w:endnote>
  <w:endnote w:type="continuationSeparator" w:id="0">
    <w:p w14:paraId="7A9D42D7" w14:textId="77777777" w:rsidR="009532BB" w:rsidRDefault="009532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BatangChe">
    <w:charset w:val="81"/>
    <w:family w:val="modern"/>
    <w:pitch w:val="fixed"/>
    <w:sig w:usb0="B00002AF" w:usb1="69D77CFB" w:usb2="00000030" w:usb3="00000000" w:csb0="0008009F" w:csb1="00000000"/>
  </w:font>
  <w:font w:name="Palatino">
    <w:altName w:val="Segoe UI Historic"/>
    <w:charset w:val="4D"/>
    <w:family w:val="auto"/>
    <w:pitch w:val="variable"/>
    <w:sig w:usb0="A00002FF" w:usb1="7800205A" w:usb2="146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NimbusRomNo9L-Medi">
    <w:altName w:val="Calibri"/>
    <w:charset w:val="00"/>
    <w:family w:val="auto"/>
    <w:pitch w:val="default"/>
  </w:font>
  <w:font w:name="NimbusRomNo9L-Regu">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5D3E9" w14:textId="77777777" w:rsidR="00F37CD0" w:rsidRDefault="00F37CD0">
    <w:pPr>
      <w:tabs>
        <w:tab w:val="center" w:pos="4513"/>
        <w:tab w:val="right" w:pos="9026"/>
      </w:tabs>
      <w:rPr>
        <w:color w:val="000000"/>
      </w:rPr>
    </w:pPr>
  </w:p>
  <w:p w14:paraId="42CF493E" w14:textId="77777777" w:rsidR="00683065" w:rsidRPr="00683065" w:rsidRDefault="00683065" w:rsidP="00683065">
    <w:pPr>
      <w:tabs>
        <w:tab w:val="left" w:pos="3675"/>
        <w:tab w:val="center" w:pos="4513"/>
        <w:tab w:val="right" w:pos="9026"/>
      </w:tabs>
      <w:ind w:right="45"/>
      <w:rPr>
        <w:rFonts w:ascii="Cambria" w:eastAsia="Cambria" w:hAnsi="Cambria" w:cs="Cambria"/>
        <w:b/>
        <w:color w:val="000000"/>
        <w:highlight w:val="white"/>
      </w:rPr>
    </w:pPr>
    <w:r w:rsidRPr="00683065">
      <w:rPr>
        <w:rFonts w:ascii="Cambria" w:eastAsia="Cambria" w:hAnsi="Cambria" w:cs="Cambria"/>
        <w:b/>
        <w:color w:val="000000"/>
        <w:highlight w:val="white"/>
      </w:rPr>
      <w:t xml:space="preserve">EL (Edu </w:t>
    </w:r>
    <w:proofErr w:type="gramStart"/>
    <w:r w:rsidRPr="00683065">
      <w:rPr>
        <w:rFonts w:ascii="Cambria" w:eastAsia="Cambria" w:hAnsi="Cambria" w:cs="Cambria"/>
        <w:b/>
        <w:color w:val="000000"/>
        <w:highlight w:val="white"/>
      </w:rPr>
      <w:t>Learning )</w:t>
    </w:r>
    <w:proofErr w:type="gramEnd"/>
    <w:r w:rsidRPr="00683065">
      <w:rPr>
        <w:rFonts w:ascii="Cambria" w:eastAsia="Cambria" w:hAnsi="Cambria" w:cs="Cambria"/>
        <w:b/>
        <w:color w:val="000000"/>
        <w:highlight w:val="white"/>
      </w:rPr>
      <w:t xml:space="preserve"> : Journal E</w:t>
    </w:r>
    <w:r>
      <w:rPr>
        <w:rFonts w:ascii="Cambria" w:eastAsia="Cambria" w:hAnsi="Cambria" w:cs="Cambria"/>
        <w:b/>
        <w:color w:val="000000"/>
        <w:highlight w:val="white"/>
      </w:rPr>
      <w:t>ducation and Learning</w:t>
    </w:r>
  </w:p>
  <w:p w14:paraId="2539A0D3" w14:textId="77777777" w:rsidR="00F37CD0" w:rsidRDefault="00000000">
    <w:pPr>
      <w:tabs>
        <w:tab w:val="left" w:pos="3675"/>
        <w:tab w:val="center" w:pos="4513"/>
        <w:tab w:val="right" w:pos="9026"/>
      </w:tabs>
      <w:ind w:right="45"/>
      <w:rPr>
        <w:rFonts w:ascii="Cambria" w:eastAsia="Cambria" w:hAnsi="Cambria" w:cs="Cambria"/>
        <w:color w:val="000000"/>
      </w:rPr>
    </w:pPr>
    <w:r>
      <w:rPr>
        <w:rFonts w:ascii="Cambria" w:eastAsia="Cambria" w:hAnsi="Cambria" w:cs="Cambria"/>
        <w:color w:val="000000"/>
      </w:rPr>
      <w:t xml:space="preserve">Vol. </w:t>
    </w:r>
    <w:r w:rsidR="00683065">
      <w:rPr>
        <w:rFonts w:ascii="Cambria" w:eastAsia="Cambria" w:hAnsi="Cambria" w:cs="Cambria"/>
        <w:color w:val="000000"/>
      </w:rPr>
      <w:t>1</w:t>
    </w:r>
    <w:r>
      <w:rPr>
        <w:rFonts w:ascii="Cambria" w:eastAsia="Cambria" w:hAnsi="Cambria" w:cs="Cambria"/>
        <w:color w:val="000000"/>
      </w:rPr>
      <w:t xml:space="preserve">, No. 1, </w:t>
    </w:r>
    <w:r w:rsidR="00683065">
      <w:rPr>
        <w:rFonts w:ascii="Cambria" w:eastAsia="Cambria" w:hAnsi="Cambria" w:cs="Cambria"/>
        <w:color w:val="000000"/>
      </w:rPr>
      <w:t>Juni 2026</w:t>
    </w:r>
    <w:r>
      <w:rPr>
        <w:rFonts w:ascii="Cambria" w:eastAsia="Cambria" w:hAnsi="Cambria" w:cs="Cambria"/>
        <w:color w:val="000000"/>
      </w:rPr>
      <w:t>, pp. 1-</w:t>
    </w:r>
    <w:r>
      <w:rPr>
        <w:rFonts w:ascii="Cambria" w:eastAsia="Cambria" w:hAnsi="Cambria" w:cs="Cambria"/>
      </w:rPr>
      <w:t>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C085C" w14:textId="77777777" w:rsidR="00F37CD0" w:rsidRDefault="00000000">
    <w:pPr>
      <w:tabs>
        <w:tab w:val="center" w:pos="4320"/>
        <w:tab w:val="right" w:pos="8640"/>
      </w:tabs>
      <w:rPr>
        <w:rFonts w:ascii="Times New Roman" w:eastAsia="Times New Roman" w:hAnsi="Times New Roman"/>
        <w:color w:val="000000"/>
      </w:rPr>
    </w:pPr>
    <w:proofErr w:type="gramStart"/>
    <w:r>
      <w:rPr>
        <w:rFonts w:ascii="Times New Roman" w:eastAsia="Times New Roman" w:hAnsi="Times New Roman"/>
        <w:i/>
        <w:color w:val="000000"/>
      </w:rPr>
      <w:t>Paper’s</w:t>
    </w:r>
    <w:proofErr w:type="gramEnd"/>
    <w:r>
      <w:rPr>
        <w:rFonts w:ascii="Times New Roman" w:eastAsia="Times New Roman" w:hAnsi="Times New Roman"/>
        <w:i/>
        <w:color w:val="000000"/>
      </w:rPr>
      <w:t xml:space="preserve"> should be the fewest possible that accurately describe … (First Author)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8F0A2" w14:textId="77777777" w:rsidR="00F37CD0" w:rsidRDefault="00000000">
    <w:pPr>
      <w:tabs>
        <w:tab w:val="center" w:pos="4320"/>
        <w:tab w:val="right" w:pos="8640"/>
      </w:tabs>
      <w:rPr>
        <w:rFonts w:ascii="Times New Roman" w:eastAsia="Times New Roman" w:hAnsi="Times New Roman"/>
        <w:color w:val="000000"/>
      </w:rPr>
    </w:pPr>
    <w:proofErr w:type="gramStart"/>
    <w:r>
      <w:rPr>
        <w:rFonts w:ascii="Times New Roman" w:eastAsia="Times New Roman" w:hAnsi="Times New Roman"/>
        <w:i/>
        <w:color w:val="000000"/>
      </w:rPr>
      <w:t>Paper’s</w:t>
    </w:r>
    <w:proofErr w:type="gramEnd"/>
    <w:r>
      <w:rPr>
        <w:rFonts w:ascii="Times New Roman" w:eastAsia="Times New Roman" w:hAnsi="Times New Roman"/>
        <w:i/>
        <w:color w:val="000000"/>
      </w:rPr>
      <w:t xml:space="preserve"> should be the fewest possible that accurately describe … (First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67DBB6" w14:textId="77777777" w:rsidR="009532BB" w:rsidRDefault="009532BB">
      <w:r>
        <w:separator/>
      </w:r>
    </w:p>
  </w:footnote>
  <w:footnote w:type="continuationSeparator" w:id="0">
    <w:p w14:paraId="453012E9" w14:textId="77777777" w:rsidR="009532BB" w:rsidRDefault="009532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A91A2" w14:textId="77777777" w:rsidR="00F37CD0" w:rsidRDefault="00000000">
    <w:pPr>
      <w:tabs>
        <w:tab w:val="right" w:pos="851"/>
        <w:tab w:val="left" w:pos="3405"/>
        <w:tab w:val="center" w:pos="4320"/>
        <w:tab w:val="left" w:pos="5025"/>
        <w:tab w:val="right" w:pos="8640"/>
      </w:tabs>
    </w:pPr>
    <w:r>
      <w:rPr>
        <w:rFonts w:ascii="Cambria" w:eastAsia="Cambria" w:hAnsi="Cambria" w:cs="Cambria"/>
      </w:rPr>
      <w:t>E-</w:t>
    </w:r>
    <w:proofErr w:type="gramStart"/>
    <w:r>
      <w:rPr>
        <w:rFonts w:ascii="Cambria" w:eastAsia="Cambria" w:hAnsi="Cambria" w:cs="Cambria"/>
      </w:rPr>
      <w:t xml:space="preserve">ISSN  </w:t>
    </w:r>
    <w:proofErr w:type="spellStart"/>
    <w:r w:rsidR="00683065">
      <w:rPr>
        <w:rFonts w:ascii="Cambria" w:eastAsia="Cambria" w:hAnsi="Cambria" w:cs="Cambria"/>
      </w:rPr>
      <w:t>xxxx</w:t>
    </w:r>
    <w:proofErr w:type="gramEnd"/>
    <w:r>
      <w:rPr>
        <w:rFonts w:ascii="Cambria" w:eastAsia="Cambria" w:hAnsi="Cambria" w:cs="Cambria"/>
      </w:rPr>
      <w:t>-</w:t>
    </w:r>
    <w:r w:rsidR="00683065">
      <w:rPr>
        <w:rFonts w:ascii="Cambria" w:eastAsia="Cambria" w:hAnsi="Cambria" w:cs="Cambria"/>
      </w:rPr>
      <w:t>xxxx</w:t>
    </w:r>
    <w:proofErr w:type="spellEnd"/>
    <w:r>
      <w:rPr>
        <w:rFonts w:ascii="Cambria" w:eastAsia="Cambria" w:hAnsi="Cambria" w:cs="Cambria"/>
      </w:rPr>
      <w:t xml:space="preserve"> </w:t>
    </w:r>
    <w:r>
      <w:rPr>
        <w:rFonts w:ascii="Cambria" w:eastAsia="Cambria" w:hAnsi="Cambria" w:cs="Cambria"/>
      </w:rPr>
      <w:tab/>
    </w:r>
    <w:r>
      <w:rPr>
        <w:rFonts w:ascii="Cambria" w:eastAsia="Cambria" w:hAnsi="Cambria" w:cs="Cambria"/>
      </w:rPr>
      <w:tab/>
    </w:r>
    <w:r>
      <w:rPr>
        <w:rFonts w:ascii="Cambria" w:eastAsia="Cambria" w:hAnsi="Cambria" w:cs="Cambria"/>
      </w:rPr>
      <w:tab/>
    </w:r>
    <w:r>
      <w:fldChar w:fldCharType="begin"/>
    </w:r>
    <w:r>
      <w:instrText>PAGE</w:instrText>
    </w:r>
    <w:r>
      <w:fldChar w:fldCharType="separate"/>
    </w:r>
    <w:r w:rsidR="00FE5D7F">
      <w:rPr>
        <w:noProof/>
      </w:rPr>
      <w:t>2</w:t>
    </w:r>
    <w:r>
      <w:fldChar w:fldCharType="end"/>
    </w:r>
  </w:p>
  <w:p w14:paraId="4DE1E392" w14:textId="77777777" w:rsidR="00F37CD0" w:rsidRDefault="00000000">
    <w:pPr>
      <w:tabs>
        <w:tab w:val="right" w:pos="851"/>
        <w:tab w:val="left" w:pos="3405"/>
        <w:tab w:val="center" w:pos="4320"/>
        <w:tab w:val="left" w:pos="5025"/>
        <w:tab w:val="right" w:pos="8640"/>
      </w:tabs>
    </w:pPr>
    <w:r>
      <w:rPr>
        <w:noProof/>
      </w:rPr>
      <mc:AlternateContent>
        <mc:Choice Requires="wps">
          <w:drawing>
            <wp:anchor distT="0" distB="0" distL="114300" distR="114300" simplePos="0" relativeHeight="251656704" behindDoc="0" locked="0" layoutInCell="1" allowOverlap="1" wp14:anchorId="462C0B9C" wp14:editId="22C63E62">
              <wp:simplePos x="0" y="0"/>
              <wp:positionH relativeFrom="column">
                <wp:posOffset>-62865</wp:posOffset>
              </wp:positionH>
              <wp:positionV relativeFrom="paragraph">
                <wp:posOffset>50800</wp:posOffset>
              </wp:positionV>
              <wp:extent cx="5634990" cy="31750"/>
              <wp:effectExtent l="0" t="0" r="0" b="0"/>
              <wp:wrapNone/>
              <wp:docPr id="1847200833" name="Straight Arrow Connector 1847200833"/>
              <wp:cNvGraphicFramePr/>
              <a:graphic xmlns:a="http://schemas.openxmlformats.org/drawingml/2006/main">
                <a:graphicData uri="http://schemas.microsoft.com/office/word/2010/wordprocessingShape">
                  <wps:wsp>
                    <wps:cNvCnPr/>
                    <wps:spPr>
                      <a:xfrm>
                        <a:off x="2533268" y="3768888"/>
                        <a:ext cx="5625465" cy="22225"/>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wpsCustomData="http://www.wps.cn/officeDocument/2013/wpsCustomData">
          <w:pict>
            <v:shape id="_x0000_s1026" o:spid="_x0000_s1026" o:spt="32" type="#_x0000_t32" style="position:absolute;left:0pt;margin-left:-4.95pt;margin-top:4pt;height:2.5pt;width:443.7pt;z-index:251659264;mso-width-relative:page;mso-height-relative:page;" filled="f" stroked="t" coordsize="21600,21600" o:gfxdata="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WAAAAZHJzL1BLAQIUABQAAAAIAIdO4kBXB1AJ&#10;1QAAAAcBAAAPAAAAAAAAAAEAIAAAADgAAABkcnMvZG93bnJldi54bWxQSwECFAAUAAAACACHTuJA&#10;UfNyMEcCAACuBAAADgAAAAAAAAABACAAAAA6AQAAZHJzL2Uyb0RvYy54bWxQSwUGAAAAAAYABgBZ&#10;AQAA8wUAAAAA&#10;">
              <v:fill on="f" focussize="0,0"/>
              <v:stroke color="#000000" joinstyle="round" startarrowwidth="narrow" startarrowlength="short" endarrowwidth="narrow" endarrowlength="short"/>
              <v:imagedata o:title=""/>
              <o:lock v:ext="edit" aspectratio="f"/>
            </v:shape>
          </w:pict>
        </mc:Fallback>
      </mc:AlternateContent>
    </w:r>
  </w:p>
  <w:p w14:paraId="6DE42B48" w14:textId="77777777" w:rsidR="00F37CD0" w:rsidRDefault="00F37CD0">
    <w:pPr>
      <w:tabs>
        <w:tab w:val="right" w:pos="851"/>
        <w:tab w:val="left" w:pos="3405"/>
        <w:tab w:val="center" w:pos="4320"/>
        <w:tab w:val="left" w:pos="5025"/>
        <w:tab w:val="right" w:pos="864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D6D4E" w14:textId="77777777" w:rsidR="00683065" w:rsidRPr="00683065" w:rsidRDefault="00683065" w:rsidP="00683065">
    <w:pPr>
      <w:tabs>
        <w:tab w:val="left" w:pos="3675"/>
        <w:tab w:val="center" w:pos="4513"/>
        <w:tab w:val="right" w:pos="9026"/>
      </w:tabs>
      <w:ind w:right="45"/>
      <w:rPr>
        <w:rFonts w:ascii="Cambria" w:eastAsia="Cambria" w:hAnsi="Cambria" w:cs="Cambria"/>
        <w:b/>
        <w:color w:val="000000"/>
        <w:highlight w:val="white"/>
      </w:rPr>
    </w:pPr>
    <w:r w:rsidRPr="00683065">
      <w:rPr>
        <w:rFonts w:ascii="Cambria" w:eastAsia="Cambria" w:hAnsi="Cambria" w:cs="Cambria"/>
        <w:b/>
        <w:color w:val="000000"/>
        <w:highlight w:val="white"/>
      </w:rPr>
      <w:t xml:space="preserve">EL (Edu </w:t>
    </w:r>
    <w:proofErr w:type="gramStart"/>
    <w:r w:rsidRPr="00683065">
      <w:rPr>
        <w:rFonts w:ascii="Cambria" w:eastAsia="Cambria" w:hAnsi="Cambria" w:cs="Cambria"/>
        <w:b/>
        <w:color w:val="000000"/>
        <w:highlight w:val="white"/>
      </w:rPr>
      <w:t>Learning )</w:t>
    </w:r>
    <w:proofErr w:type="gramEnd"/>
    <w:r w:rsidRPr="00683065">
      <w:rPr>
        <w:rFonts w:ascii="Cambria" w:eastAsia="Cambria" w:hAnsi="Cambria" w:cs="Cambria"/>
        <w:b/>
        <w:color w:val="000000"/>
        <w:highlight w:val="white"/>
      </w:rPr>
      <w:t xml:space="preserve"> : Journal E</w:t>
    </w:r>
    <w:r>
      <w:rPr>
        <w:rFonts w:ascii="Cambria" w:eastAsia="Cambria" w:hAnsi="Cambria" w:cs="Cambria"/>
        <w:b/>
        <w:color w:val="000000"/>
        <w:highlight w:val="white"/>
      </w:rPr>
      <w:t>ducation and Learning</w:t>
    </w:r>
  </w:p>
  <w:p w14:paraId="48D72AE4" w14:textId="77777777" w:rsidR="00683065" w:rsidRDefault="00683065" w:rsidP="00683065">
    <w:pPr>
      <w:tabs>
        <w:tab w:val="left" w:pos="3675"/>
        <w:tab w:val="center" w:pos="4513"/>
        <w:tab w:val="right" w:pos="9026"/>
      </w:tabs>
      <w:ind w:right="45"/>
      <w:rPr>
        <w:rFonts w:ascii="Cambria" w:eastAsia="Cambria" w:hAnsi="Cambria" w:cs="Cambria"/>
        <w:color w:val="000000"/>
      </w:rPr>
    </w:pPr>
    <w:r>
      <w:rPr>
        <w:rFonts w:ascii="Cambria" w:eastAsia="Cambria" w:hAnsi="Cambria" w:cs="Cambria"/>
        <w:color w:val="000000"/>
      </w:rPr>
      <w:t>Vol. 1, No. 1, Juni 2026, pp. 1-</w:t>
    </w:r>
    <w:r>
      <w:rPr>
        <w:rFonts w:ascii="Cambria" w:eastAsia="Cambria" w:hAnsi="Cambria" w:cs="Cambria"/>
      </w:rPr>
      <w:t>8</w:t>
    </w:r>
  </w:p>
  <w:p w14:paraId="019559B4" w14:textId="77777777" w:rsidR="00F37CD0" w:rsidRDefault="00683065" w:rsidP="00683065">
    <w:pPr>
      <w:tabs>
        <w:tab w:val="left" w:pos="0"/>
        <w:tab w:val="center" w:pos="4301"/>
        <w:tab w:val="center" w:pos="4320"/>
        <w:tab w:val="left" w:pos="7938"/>
        <w:tab w:val="right" w:pos="8640"/>
        <w:tab w:val="right" w:pos="8789"/>
      </w:tabs>
      <w:rPr>
        <w:color w:val="000000"/>
      </w:rPr>
    </w:pPr>
    <w:r>
      <w:rPr>
        <w:rFonts w:ascii="Cambria" w:eastAsia="Cambria" w:hAnsi="Cambria" w:cs="Cambria"/>
        <w:color w:val="000000"/>
      </w:rPr>
      <w:t xml:space="preserve">E-ISSN: </w:t>
    </w:r>
    <w:proofErr w:type="spellStart"/>
    <w:r>
      <w:rPr>
        <w:rFonts w:ascii="Cambria" w:eastAsia="Cambria" w:hAnsi="Cambria" w:cs="Cambria"/>
        <w:color w:val="000000"/>
      </w:rPr>
      <w:t>xxxx-xxxx</w:t>
    </w:r>
    <w:proofErr w:type="spellEnd"/>
    <w:r>
      <w:rPr>
        <w:rFonts w:ascii="Cambria" w:eastAsia="Cambria" w:hAnsi="Cambria" w:cs="Cambria"/>
        <w:color w:val="000000"/>
      </w:rPr>
      <w:t>, DOI: https://doi.org/.......................</w:t>
    </w:r>
    <w:r>
      <w:rPr>
        <w:color w:val="000000"/>
      </w:rPr>
      <w:tab/>
    </w:r>
    <w:r>
      <w:rPr>
        <w:color w:val="000000"/>
      </w:rPr>
      <w:fldChar w:fldCharType="begin"/>
    </w:r>
    <w:r>
      <w:rPr>
        <w:color w:val="000000"/>
      </w:rPr>
      <w:instrText>PAGE</w:instrText>
    </w:r>
    <w:r>
      <w:rPr>
        <w:color w:val="000000"/>
      </w:rPr>
      <w:fldChar w:fldCharType="separate"/>
    </w:r>
    <w:r w:rsidR="00FE5D7F">
      <w:rPr>
        <w:noProof/>
        <w:color w:val="000000"/>
      </w:rPr>
      <w:t>3</w:t>
    </w:r>
    <w:r>
      <w:rPr>
        <w:color w:val="000000"/>
      </w:rPr>
      <w:fldChar w:fldCharType="end"/>
    </w:r>
    <w:r>
      <w:rPr>
        <w:color w:val="000000"/>
      </w:rPr>
      <w:tab/>
    </w:r>
  </w:p>
  <w:p w14:paraId="599EFEF1" w14:textId="77777777" w:rsidR="00F37CD0" w:rsidRDefault="00000000">
    <w:pPr>
      <w:tabs>
        <w:tab w:val="left" w:pos="0"/>
        <w:tab w:val="center" w:pos="4301"/>
        <w:tab w:val="center" w:pos="4320"/>
        <w:tab w:val="left" w:pos="7938"/>
        <w:tab w:val="right" w:pos="8640"/>
        <w:tab w:val="right" w:pos="8789"/>
      </w:tabs>
      <w:rPr>
        <w:color w:val="000000"/>
      </w:rPr>
    </w:pPr>
    <w:r>
      <w:rPr>
        <w:noProof/>
      </w:rPr>
      <mc:AlternateContent>
        <mc:Choice Requires="wps">
          <w:drawing>
            <wp:anchor distT="0" distB="0" distL="114300" distR="114300" simplePos="0" relativeHeight="251657728" behindDoc="0" locked="0" layoutInCell="1" allowOverlap="1" wp14:anchorId="2A53FFDB" wp14:editId="738B4E9F">
              <wp:simplePos x="0" y="0"/>
              <wp:positionH relativeFrom="column">
                <wp:posOffset>-12065</wp:posOffset>
              </wp:positionH>
              <wp:positionV relativeFrom="paragraph">
                <wp:posOffset>165100</wp:posOffset>
              </wp:positionV>
              <wp:extent cx="0" cy="12700"/>
              <wp:effectExtent l="0" t="0" r="0" b="0"/>
              <wp:wrapNone/>
              <wp:docPr id="1847200832" name="Straight Arrow Connector 1847200832"/>
              <wp:cNvGraphicFramePr/>
              <a:graphic xmlns:a="http://schemas.openxmlformats.org/drawingml/2006/main">
                <a:graphicData uri="http://schemas.microsoft.com/office/word/2010/wordprocessingShape">
                  <wps:wsp>
                    <wps:cNvCnPr/>
                    <wps:spPr>
                      <a:xfrm>
                        <a:off x="2538000" y="3780000"/>
                        <a:ext cx="561600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wpsCustomData="http://www.wps.cn/officeDocument/2013/wpsCustomData">
          <w:pict>
            <v:shape id="_x0000_s1026" o:spid="_x0000_s1026" o:spt="32" type="#_x0000_t32" style="position:absolute;left:0pt;margin-left:-0.95pt;margin-top:13pt;height:1pt;width:0pt;z-index:251659264;mso-width-relative:page;mso-height-relative:page;" filled="f" stroked="t" coordsize="21600,21600" o:gfxdata="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WAAAAZHJzL1BLAQIUABQAAAAIAIdO4kA/J4XF0wAAAAcB&#10;AAAPAAAAAAAAAAEAIAAAADgAAABkcnMvZG93bnJldi54bWxQSwECFAAUAAAACACHTuJAn41A+kMC&#10;AACqBAAADgAAAAAAAAABACAAAAA4AQAAZHJzL2Uyb0RvYy54bWxQSwUGAAAAAAYABgBZAQAA7QUA&#10;AAAA&#10;">
              <v:fill on="f" focussize="0,0"/>
              <v:stroke color="#000000" joinstyle="round" startarrowwidth="narrow" startarrowlength="short" endarrowwidth="narrow" endarrowlength="short"/>
              <v:imagedata o:title=""/>
              <o:lock v:ext="edit" aspectratio="f"/>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C168F" w14:textId="77777777" w:rsidR="00F37CD0" w:rsidRPr="00683065" w:rsidRDefault="00683065">
    <w:pPr>
      <w:tabs>
        <w:tab w:val="left" w:pos="3675"/>
        <w:tab w:val="center" w:pos="4513"/>
        <w:tab w:val="right" w:pos="9026"/>
      </w:tabs>
      <w:ind w:right="45"/>
      <w:rPr>
        <w:rFonts w:ascii="Cambria" w:eastAsia="Cambria" w:hAnsi="Cambria" w:cs="Cambria"/>
        <w:b/>
        <w:color w:val="000000"/>
        <w:highlight w:val="white"/>
      </w:rPr>
    </w:pPr>
    <w:r w:rsidRPr="00683065">
      <w:rPr>
        <w:rFonts w:ascii="Cambria" w:eastAsia="Cambria" w:hAnsi="Cambria" w:cs="Cambria"/>
        <w:b/>
        <w:color w:val="000000"/>
        <w:highlight w:val="white"/>
      </w:rPr>
      <w:t xml:space="preserve">EL (Edu </w:t>
    </w:r>
    <w:proofErr w:type="gramStart"/>
    <w:r w:rsidRPr="00683065">
      <w:rPr>
        <w:rFonts w:ascii="Cambria" w:eastAsia="Cambria" w:hAnsi="Cambria" w:cs="Cambria"/>
        <w:b/>
        <w:color w:val="000000"/>
        <w:highlight w:val="white"/>
      </w:rPr>
      <w:t>Learning )</w:t>
    </w:r>
    <w:proofErr w:type="gramEnd"/>
    <w:r w:rsidRPr="00683065">
      <w:rPr>
        <w:rFonts w:ascii="Cambria" w:eastAsia="Cambria" w:hAnsi="Cambria" w:cs="Cambria"/>
        <w:b/>
        <w:color w:val="000000"/>
        <w:highlight w:val="white"/>
      </w:rPr>
      <w:t xml:space="preserve"> : Journal E</w:t>
    </w:r>
    <w:r>
      <w:rPr>
        <w:rFonts w:ascii="Cambria" w:eastAsia="Cambria" w:hAnsi="Cambria" w:cs="Cambria"/>
        <w:b/>
        <w:color w:val="000000"/>
        <w:highlight w:val="white"/>
      </w:rPr>
      <w:t>ducation and Learning</w:t>
    </w:r>
  </w:p>
  <w:p w14:paraId="28CA40C5" w14:textId="77777777" w:rsidR="00F37CD0" w:rsidRDefault="00000000">
    <w:pPr>
      <w:tabs>
        <w:tab w:val="left" w:pos="3675"/>
        <w:tab w:val="center" w:pos="4513"/>
        <w:tab w:val="right" w:pos="9026"/>
      </w:tabs>
      <w:ind w:right="45"/>
      <w:rPr>
        <w:rFonts w:ascii="Cambria" w:eastAsia="Cambria" w:hAnsi="Cambria" w:cs="Cambria"/>
        <w:color w:val="000000"/>
      </w:rPr>
    </w:pPr>
    <w:r>
      <w:rPr>
        <w:rFonts w:ascii="Cambria" w:eastAsia="Cambria" w:hAnsi="Cambria" w:cs="Cambria"/>
        <w:color w:val="000000"/>
      </w:rPr>
      <w:t xml:space="preserve">Vol. </w:t>
    </w:r>
    <w:r w:rsidR="00683065">
      <w:rPr>
        <w:rFonts w:ascii="Cambria" w:eastAsia="Cambria" w:hAnsi="Cambria" w:cs="Cambria"/>
        <w:color w:val="000000"/>
      </w:rPr>
      <w:t>1</w:t>
    </w:r>
    <w:r>
      <w:rPr>
        <w:rFonts w:ascii="Cambria" w:eastAsia="Cambria" w:hAnsi="Cambria" w:cs="Cambria"/>
        <w:color w:val="000000"/>
      </w:rPr>
      <w:t xml:space="preserve">, No. 1, </w:t>
    </w:r>
    <w:r w:rsidR="00683065">
      <w:rPr>
        <w:rFonts w:ascii="Cambria" w:eastAsia="Cambria" w:hAnsi="Cambria" w:cs="Cambria"/>
        <w:color w:val="000000"/>
      </w:rPr>
      <w:t>Juni</w:t>
    </w:r>
    <w:r>
      <w:rPr>
        <w:rFonts w:ascii="Cambria" w:eastAsia="Cambria" w:hAnsi="Cambria" w:cs="Cambria"/>
        <w:color w:val="000000"/>
      </w:rPr>
      <w:t xml:space="preserve"> 202</w:t>
    </w:r>
    <w:r w:rsidR="00683065">
      <w:rPr>
        <w:rFonts w:ascii="Cambria" w:eastAsia="Cambria" w:hAnsi="Cambria" w:cs="Cambria"/>
        <w:color w:val="000000"/>
      </w:rPr>
      <w:t>6</w:t>
    </w:r>
    <w:r>
      <w:rPr>
        <w:rFonts w:ascii="Cambria" w:eastAsia="Cambria" w:hAnsi="Cambria" w:cs="Cambria"/>
        <w:color w:val="000000"/>
      </w:rPr>
      <w:t>, pp. 1-</w:t>
    </w:r>
    <w:r>
      <w:rPr>
        <w:rFonts w:ascii="Cambria" w:eastAsia="Cambria" w:hAnsi="Cambria" w:cs="Cambria"/>
      </w:rPr>
      <w:t>8</w:t>
    </w:r>
  </w:p>
  <w:p w14:paraId="722390B7" w14:textId="77777777" w:rsidR="00F37CD0" w:rsidRDefault="00000000">
    <w:pPr>
      <w:tabs>
        <w:tab w:val="left" w:pos="0"/>
        <w:tab w:val="center" w:pos="4301"/>
        <w:tab w:val="center" w:pos="4320"/>
        <w:tab w:val="left" w:pos="7938"/>
        <w:tab w:val="right" w:pos="8640"/>
        <w:tab w:val="right" w:pos="8789"/>
      </w:tabs>
      <w:rPr>
        <w:color w:val="000000"/>
      </w:rPr>
    </w:pPr>
    <w:r>
      <w:rPr>
        <w:rFonts w:ascii="Cambria" w:eastAsia="Cambria" w:hAnsi="Cambria" w:cs="Cambria"/>
        <w:color w:val="000000"/>
      </w:rPr>
      <w:t xml:space="preserve">E-ISSN: </w:t>
    </w:r>
    <w:proofErr w:type="spellStart"/>
    <w:r w:rsidR="00683065">
      <w:rPr>
        <w:rFonts w:ascii="Cambria" w:eastAsia="Cambria" w:hAnsi="Cambria" w:cs="Cambria"/>
        <w:color w:val="000000"/>
      </w:rPr>
      <w:t>xxxx</w:t>
    </w:r>
    <w:r>
      <w:rPr>
        <w:rFonts w:ascii="Cambria" w:eastAsia="Cambria" w:hAnsi="Cambria" w:cs="Cambria"/>
        <w:color w:val="000000"/>
      </w:rPr>
      <w:t>-</w:t>
    </w:r>
    <w:r w:rsidR="00683065">
      <w:rPr>
        <w:rFonts w:ascii="Cambria" w:eastAsia="Cambria" w:hAnsi="Cambria" w:cs="Cambria"/>
        <w:color w:val="000000"/>
      </w:rPr>
      <w:t>xxxx</w:t>
    </w:r>
    <w:proofErr w:type="spellEnd"/>
    <w:r>
      <w:rPr>
        <w:rFonts w:ascii="Cambria" w:eastAsia="Cambria" w:hAnsi="Cambria" w:cs="Cambria"/>
        <w:color w:val="000000"/>
      </w:rPr>
      <w:t>, DOI: https://doi.org/</w:t>
    </w:r>
    <w:r w:rsidR="00683065">
      <w:rPr>
        <w:rFonts w:ascii="Cambria" w:eastAsia="Cambria" w:hAnsi="Cambria" w:cs="Cambria"/>
        <w:color w:val="000000"/>
      </w:rPr>
      <w:t>.......................</w:t>
    </w:r>
    <w:r>
      <w:rPr>
        <w:color w:val="000000"/>
      </w:rPr>
      <w:tab/>
    </w:r>
    <w:r>
      <w:rPr>
        <w:color w:val="000000"/>
      </w:rPr>
      <w:fldChar w:fldCharType="begin"/>
    </w:r>
    <w:r>
      <w:rPr>
        <w:color w:val="000000"/>
      </w:rPr>
      <w:instrText>PAGE</w:instrText>
    </w:r>
    <w:r>
      <w:rPr>
        <w:color w:val="000000"/>
      </w:rPr>
      <w:fldChar w:fldCharType="separate"/>
    </w:r>
    <w:r w:rsidR="00FE5D7F">
      <w:rPr>
        <w:noProof/>
        <w:color w:val="000000"/>
      </w:rPr>
      <w:t>1</w:t>
    </w:r>
    <w:r>
      <w:rPr>
        <w:color w:val="000000"/>
      </w:rPr>
      <w:fldChar w:fldCharType="end"/>
    </w:r>
    <w:r>
      <w:rPr>
        <w:color w:val="000000"/>
      </w:rPr>
      <w:tab/>
    </w:r>
  </w:p>
  <w:p w14:paraId="5973C3CD" w14:textId="77777777" w:rsidR="00F37CD0" w:rsidRDefault="00000000">
    <w:pPr>
      <w:tabs>
        <w:tab w:val="left" w:pos="0"/>
        <w:tab w:val="center" w:pos="4301"/>
        <w:tab w:val="center" w:pos="4320"/>
        <w:tab w:val="left" w:pos="7938"/>
        <w:tab w:val="right" w:pos="8640"/>
        <w:tab w:val="right" w:pos="8789"/>
      </w:tabs>
    </w:pPr>
    <w:r>
      <w:rPr>
        <w:noProof/>
      </w:rPr>
      <mc:AlternateContent>
        <mc:Choice Requires="wps">
          <w:drawing>
            <wp:anchor distT="0" distB="0" distL="114300" distR="114300" simplePos="0" relativeHeight="251658752" behindDoc="0" locked="0" layoutInCell="1" allowOverlap="1" wp14:anchorId="42541057" wp14:editId="2E03A6B5">
              <wp:simplePos x="0" y="0"/>
              <wp:positionH relativeFrom="column">
                <wp:posOffset>-12065</wp:posOffset>
              </wp:positionH>
              <wp:positionV relativeFrom="paragraph">
                <wp:posOffset>165100</wp:posOffset>
              </wp:positionV>
              <wp:extent cx="0" cy="12700"/>
              <wp:effectExtent l="0" t="0" r="0" b="0"/>
              <wp:wrapNone/>
              <wp:docPr id="1847200834" name="Straight Arrow Connector 1847200834"/>
              <wp:cNvGraphicFramePr/>
              <a:graphic xmlns:a="http://schemas.openxmlformats.org/drawingml/2006/main">
                <a:graphicData uri="http://schemas.microsoft.com/office/word/2010/wordprocessingShape">
                  <wps:wsp>
                    <wps:cNvCnPr/>
                    <wps:spPr>
                      <a:xfrm>
                        <a:off x="2538000" y="3780000"/>
                        <a:ext cx="561600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wpsCustomData="http://www.wps.cn/officeDocument/2013/wpsCustomData">
          <w:pict>
            <v:shape id="_x0000_s1026" o:spid="_x0000_s1026" o:spt="32" type="#_x0000_t32" style="position:absolute;left:0pt;margin-left:-0.95pt;margin-top:13pt;height:1pt;width:0pt;z-index:251659264;mso-width-relative:page;mso-height-relative:page;" filled="f" stroked="t" coordsize="21600,21600" o:gfxdata="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WAAAAZHJzL1BLAQIUABQAAAAIAIdO4kA/J4XF0wAAAAcB&#10;AAAPAAAAAAAAAAEAIAAAADgAAABkcnMvZG93bnJldi54bWxQSwECFAAUAAAACACHTuJAyYDdukMC&#10;AACqBAAADgAAAAAAAAABACAAAAA4AQAAZHJzL2Uyb0RvYy54bWxQSwUGAAAAAAYABgBZAQAA7QUA&#10;AAAA&#10;">
              <v:fill on="f" focussize="0,0"/>
              <v:stroke color="#000000" joinstyle="round" startarrowwidth="narrow" startarrowlength="short" endarrowwidth="narrow" endarrowlength="short"/>
              <v:imagedata o:title=""/>
              <o:lock v:ext="edit" aspectratio="f"/>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E8F5DE6"/>
    <w:multiLevelType w:val="multilevel"/>
    <w:tmpl w:val="9E8F5DE6"/>
    <w:lvl w:ilvl="0">
      <w:start w:val="1"/>
      <w:numFmt w:val="decimal"/>
      <w:pStyle w:val="references"/>
      <w:lvlText w:val="%1."/>
      <w:lvlJc w:val="left"/>
      <w:pPr>
        <w:ind w:left="720" w:hanging="360"/>
      </w:pPr>
      <w:rPr>
        <w:rFonts w:ascii="Times New Roman" w:eastAsia="Times New Roman" w:hAnsi="Times New Roman" w:cs="Times New Roman"/>
        <w:b/>
        <w:i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F4D643FF"/>
    <w:multiLevelType w:val="multilevel"/>
    <w:tmpl w:val="F4D643FF"/>
    <w:lvl w:ilvl="0">
      <w:start w:val="1"/>
      <w:numFmt w:val="bullet"/>
      <w:pStyle w:val="yange2"/>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F8F9DFD3"/>
    <w:multiLevelType w:val="multilevel"/>
    <w:tmpl w:val="F8F9DFD3"/>
    <w:lvl w:ilvl="0">
      <w:start w:val="1"/>
      <w:numFmt w:val="decimal"/>
      <w:pStyle w:val="tablehead"/>
      <w:lvlText w:val="[%1]"/>
      <w:lvlJc w:val="left"/>
      <w:pPr>
        <w:ind w:left="360" w:hanging="360"/>
      </w:pPr>
      <w:rPr>
        <w:rFonts w:ascii="Times New Roman" w:eastAsia="Times New Roman" w:hAnsi="Times New Roman" w:cs="Times New Roman"/>
        <w:b/>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CE044CB"/>
    <w:multiLevelType w:val="hybridMultilevel"/>
    <w:tmpl w:val="1730EE46"/>
    <w:lvl w:ilvl="0" w:tplc="3C4ECED0">
      <w:start w:val="1"/>
      <w:numFmt w:val="lowerLetter"/>
      <w:lvlText w:val="%1."/>
      <w:lvlJc w:val="left"/>
      <w:pPr>
        <w:ind w:left="360" w:hanging="360"/>
      </w:pPr>
      <w:rPr>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81109FC"/>
    <w:multiLevelType w:val="hybridMultilevel"/>
    <w:tmpl w:val="63449BEC"/>
    <w:lvl w:ilvl="0" w:tplc="04090011">
      <w:start w:val="1"/>
      <w:numFmt w:val="decimal"/>
      <w:lvlText w:val="%1)"/>
      <w:lvlJc w:val="left"/>
      <w:pPr>
        <w:ind w:left="1212" w:hanging="360"/>
      </w:pPr>
    </w:lvl>
    <w:lvl w:ilvl="1" w:tplc="04090019" w:tentative="1">
      <w:start w:val="1"/>
      <w:numFmt w:val="lowerLetter"/>
      <w:lvlText w:val="%2."/>
      <w:lvlJc w:val="left"/>
      <w:pPr>
        <w:ind w:left="1932" w:hanging="360"/>
      </w:pPr>
    </w:lvl>
    <w:lvl w:ilvl="2" w:tplc="0409001B" w:tentative="1">
      <w:start w:val="1"/>
      <w:numFmt w:val="lowerRoman"/>
      <w:lvlText w:val="%3."/>
      <w:lvlJc w:val="right"/>
      <w:pPr>
        <w:ind w:left="2652" w:hanging="180"/>
      </w:pPr>
    </w:lvl>
    <w:lvl w:ilvl="3" w:tplc="0409000F" w:tentative="1">
      <w:start w:val="1"/>
      <w:numFmt w:val="decimal"/>
      <w:lvlText w:val="%4."/>
      <w:lvlJc w:val="left"/>
      <w:pPr>
        <w:ind w:left="3372" w:hanging="360"/>
      </w:pPr>
    </w:lvl>
    <w:lvl w:ilvl="4" w:tplc="04090019" w:tentative="1">
      <w:start w:val="1"/>
      <w:numFmt w:val="lowerLetter"/>
      <w:lvlText w:val="%5."/>
      <w:lvlJc w:val="left"/>
      <w:pPr>
        <w:ind w:left="4092" w:hanging="360"/>
      </w:pPr>
    </w:lvl>
    <w:lvl w:ilvl="5" w:tplc="0409001B" w:tentative="1">
      <w:start w:val="1"/>
      <w:numFmt w:val="lowerRoman"/>
      <w:lvlText w:val="%6."/>
      <w:lvlJc w:val="right"/>
      <w:pPr>
        <w:ind w:left="4812" w:hanging="180"/>
      </w:pPr>
    </w:lvl>
    <w:lvl w:ilvl="6" w:tplc="0409000F" w:tentative="1">
      <w:start w:val="1"/>
      <w:numFmt w:val="decimal"/>
      <w:lvlText w:val="%7."/>
      <w:lvlJc w:val="left"/>
      <w:pPr>
        <w:ind w:left="5532" w:hanging="360"/>
      </w:pPr>
    </w:lvl>
    <w:lvl w:ilvl="7" w:tplc="04090019" w:tentative="1">
      <w:start w:val="1"/>
      <w:numFmt w:val="lowerLetter"/>
      <w:lvlText w:val="%8."/>
      <w:lvlJc w:val="left"/>
      <w:pPr>
        <w:ind w:left="6252" w:hanging="360"/>
      </w:pPr>
    </w:lvl>
    <w:lvl w:ilvl="8" w:tplc="0409001B" w:tentative="1">
      <w:start w:val="1"/>
      <w:numFmt w:val="lowerRoman"/>
      <w:lvlText w:val="%9."/>
      <w:lvlJc w:val="right"/>
      <w:pPr>
        <w:ind w:left="6972" w:hanging="180"/>
      </w:pPr>
    </w:lvl>
  </w:abstractNum>
  <w:abstractNum w:abstractNumId="5" w15:restartNumberingAfterBreak="0">
    <w:nsid w:val="4A0C7C19"/>
    <w:multiLevelType w:val="hybridMultilevel"/>
    <w:tmpl w:val="59D22C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4C06EE0"/>
    <w:multiLevelType w:val="hybridMultilevel"/>
    <w:tmpl w:val="8AAC51F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FD516F2"/>
    <w:multiLevelType w:val="hybridMultilevel"/>
    <w:tmpl w:val="D696BADC"/>
    <w:lvl w:ilvl="0" w:tplc="04090017">
      <w:start w:val="1"/>
      <w:numFmt w:val="lowerLetter"/>
      <w:lvlText w:val="%1)"/>
      <w:lvlJc w:val="left"/>
      <w:pPr>
        <w:ind w:left="1212" w:hanging="360"/>
      </w:pPr>
    </w:lvl>
    <w:lvl w:ilvl="1" w:tplc="04090019" w:tentative="1">
      <w:start w:val="1"/>
      <w:numFmt w:val="lowerLetter"/>
      <w:lvlText w:val="%2."/>
      <w:lvlJc w:val="left"/>
      <w:pPr>
        <w:ind w:left="1932" w:hanging="360"/>
      </w:pPr>
    </w:lvl>
    <w:lvl w:ilvl="2" w:tplc="0409001B" w:tentative="1">
      <w:start w:val="1"/>
      <w:numFmt w:val="lowerRoman"/>
      <w:lvlText w:val="%3."/>
      <w:lvlJc w:val="right"/>
      <w:pPr>
        <w:ind w:left="2652" w:hanging="180"/>
      </w:pPr>
    </w:lvl>
    <w:lvl w:ilvl="3" w:tplc="0409000F" w:tentative="1">
      <w:start w:val="1"/>
      <w:numFmt w:val="decimal"/>
      <w:lvlText w:val="%4."/>
      <w:lvlJc w:val="left"/>
      <w:pPr>
        <w:ind w:left="3372" w:hanging="360"/>
      </w:pPr>
    </w:lvl>
    <w:lvl w:ilvl="4" w:tplc="04090019" w:tentative="1">
      <w:start w:val="1"/>
      <w:numFmt w:val="lowerLetter"/>
      <w:lvlText w:val="%5."/>
      <w:lvlJc w:val="left"/>
      <w:pPr>
        <w:ind w:left="4092" w:hanging="360"/>
      </w:pPr>
    </w:lvl>
    <w:lvl w:ilvl="5" w:tplc="0409001B" w:tentative="1">
      <w:start w:val="1"/>
      <w:numFmt w:val="lowerRoman"/>
      <w:lvlText w:val="%6."/>
      <w:lvlJc w:val="right"/>
      <w:pPr>
        <w:ind w:left="4812" w:hanging="180"/>
      </w:pPr>
    </w:lvl>
    <w:lvl w:ilvl="6" w:tplc="0409000F" w:tentative="1">
      <w:start w:val="1"/>
      <w:numFmt w:val="decimal"/>
      <w:lvlText w:val="%7."/>
      <w:lvlJc w:val="left"/>
      <w:pPr>
        <w:ind w:left="5532" w:hanging="360"/>
      </w:pPr>
    </w:lvl>
    <w:lvl w:ilvl="7" w:tplc="04090019" w:tentative="1">
      <w:start w:val="1"/>
      <w:numFmt w:val="lowerLetter"/>
      <w:lvlText w:val="%8."/>
      <w:lvlJc w:val="left"/>
      <w:pPr>
        <w:ind w:left="6252" w:hanging="360"/>
      </w:pPr>
    </w:lvl>
    <w:lvl w:ilvl="8" w:tplc="0409001B" w:tentative="1">
      <w:start w:val="1"/>
      <w:numFmt w:val="lowerRoman"/>
      <w:lvlText w:val="%9."/>
      <w:lvlJc w:val="right"/>
      <w:pPr>
        <w:ind w:left="6972" w:hanging="180"/>
      </w:pPr>
    </w:lvl>
  </w:abstractNum>
  <w:abstractNum w:abstractNumId="8" w15:restartNumberingAfterBreak="0">
    <w:nsid w:val="733227F3"/>
    <w:multiLevelType w:val="hybridMultilevel"/>
    <w:tmpl w:val="B060C1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26976889">
    <w:abstractNumId w:val="1"/>
  </w:num>
  <w:num w:numId="2" w16cid:durableId="603877905">
    <w:abstractNumId w:val="0"/>
  </w:num>
  <w:num w:numId="3" w16cid:durableId="267080561">
    <w:abstractNumId w:val="2"/>
  </w:num>
  <w:num w:numId="4" w16cid:durableId="150802333">
    <w:abstractNumId w:val="3"/>
  </w:num>
  <w:num w:numId="5" w16cid:durableId="606473032">
    <w:abstractNumId w:val="8"/>
  </w:num>
  <w:num w:numId="6" w16cid:durableId="563681463">
    <w:abstractNumId w:val="5"/>
  </w:num>
  <w:num w:numId="7" w16cid:durableId="1690057840">
    <w:abstractNumId w:val="7"/>
  </w:num>
  <w:num w:numId="8" w16cid:durableId="1351295486">
    <w:abstractNumId w:val="4"/>
  </w:num>
  <w:num w:numId="9" w16cid:durableId="7567477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evenAndOddHeaders/>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7CD0"/>
    <w:rsid w:val="00040F29"/>
    <w:rsid w:val="001129D6"/>
    <w:rsid w:val="00122B34"/>
    <w:rsid w:val="00383289"/>
    <w:rsid w:val="003E7FB2"/>
    <w:rsid w:val="00683065"/>
    <w:rsid w:val="006E0A51"/>
    <w:rsid w:val="00727055"/>
    <w:rsid w:val="00754F06"/>
    <w:rsid w:val="007D3F1B"/>
    <w:rsid w:val="009532BB"/>
    <w:rsid w:val="00B30F68"/>
    <w:rsid w:val="00CC172F"/>
    <w:rsid w:val="00DD163D"/>
    <w:rsid w:val="00E56B34"/>
    <w:rsid w:val="00F00084"/>
    <w:rsid w:val="00F37CD0"/>
    <w:rsid w:val="00FD0337"/>
    <w:rsid w:val="00FE5D7F"/>
    <w:rsid w:val="EEE7014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979D3"/>
  <w15:docId w15:val="{D62D20F4-9BB8-CC47-839B-19C81BA85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D"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semiHidden="1" w:qFormat="1"/>
    <w:lsdException w:name="header" w:uiPriority="99" w:qFormat="1"/>
    <w:lsdException w:name="footer" w:qFormat="1"/>
    <w:lsdException w:name="caption" w:qFormat="1"/>
    <w:lsdException w:name="footnote reference" w:semiHidden="1" w:qFormat="1"/>
    <w:lsdException w:name="page number" w:qFormat="1"/>
    <w:lsdException w:name="Lis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Body Text 2" w:qFormat="1"/>
    <w:lsdException w:name="Body Text Indent 2" w:qFormat="1"/>
    <w:lsdException w:name="Body Text Indent 3" w:qFormat="1"/>
    <w:lsdException w:name="Hyperlink" w:qFormat="1"/>
    <w:lsdException w:name="Strong" w:qFormat="1"/>
    <w:lsdException w:name="Emphasis" w:uiPriority="20" w:qFormat="1"/>
    <w:lsdException w:name="Plain Text" w:semiHidden="1"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US"/>
    </w:rPr>
  </w:style>
  <w:style w:type="paragraph" w:styleId="Heading1">
    <w:name w:val="heading 1"/>
    <w:basedOn w:val="Normal"/>
    <w:next w:val="Normal"/>
    <w:qFormat/>
    <w:pPr>
      <w:keepNext/>
      <w:spacing w:line="480" w:lineRule="auto"/>
      <w:jc w:val="center"/>
      <w:outlineLvl w:val="0"/>
    </w:pPr>
    <w:rPr>
      <w:b/>
      <w:bCs/>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jc w:val="center"/>
      <w:outlineLvl w:val="5"/>
    </w:pPr>
    <w:rPr>
      <w:b/>
      <w:bCs/>
      <w:i/>
      <w:iCs/>
      <w:u w:val="single"/>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keepNext/>
      <w:outlineLvl w:val="7"/>
    </w:pPr>
    <w:rPr>
      <w:b/>
      <w:bCs/>
      <w:lang w:val="pl-PL" w:eastAsia="pl-PL"/>
    </w:rPr>
  </w:style>
  <w:style w:type="paragraph" w:styleId="Heading9">
    <w:name w:val="heading 9"/>
    <w:basedOn w:val="Normal"/>
    <w:next w:val="Normal"/>
    <w:qFormat/>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qFormat/>
    <w:rPr>
      <w:rFonts w:ascii="Tahoma" w:hAnsi="Tahoma"/>
      <w:sz w:val="16"/>
      <w:szCs w:val="16"/>
    </w:rPr>
  </w:style>
  <w:style w:type="paragraph" w:styleId="BodyText">
    <w:name w:val="Body Text"/>
    <w:basedOn w:val="Normal"/>
    <w:qFormat/>
    <w:pPr>
      <w:spacing w:after="120"/>
    </w:pPr>
    <w:rPr>
      <w:lang w:val="id-ID" w:eastAsia="id-ID"/>
    </w:rPr>
  </w:style>
  <w:style w:type="paragraph" w:styleId="BodyText2">
    <w:name w:val="Body Text 2"/>
    <w:basedOn w:val="Normal"/>
    <w:qFormat/>
    <w:pPr>
      <w:spacing w:after="120" w:line="480" w:lineRule="auto"/>
    </w:pPr>
  </w:style>
  <w:style w:type="paragraph" w:styleId="BodyTextIndent">
    <w:name w:val="Body Text Indent"/>
    <w:basedOn w:val="Normal"/>
    <w:qFormat/>
    <w:pPr>
      <w:spacing w:line="360" w:lineRule="auto"/>
      <w:ind w:left="456" w:firstLine="984"/>
      <w:jc w:val="both"/>
    </w:pPr>
    <w:rPr>
      <w:lang w:val="id-ID"/>
    </w:rPr>
  </w:style>
  <w:style w:type="paragraph" w:styleId="BodyTextIndent2">
    <w:name w:val="Body Text Indent 2"/>
    <w:basedOn w:val="Normal"/>
    <w:qFormat/>
    <w:pPr>
      <w:spacing w:after="120" w:line="480" w:lineRule="auto"/>
      <w:ind w:left="360"/>
    </w:pPr>
  </w:style>
  <w:style w:type="paragraph" w:styleId="BodyTextIndent3">
    <w:name w:val="Body Text Indent 3"/>
    <w:basedOn w:val="Normal"/>
    <w:qFormat/>
    <w:pPr>
      <w:spacing w:after="120"/>
      <w:ind w:left="360"/>
    </w:pPr>
    <w:rPr>
      <w:sz w:val="16"/>
      <w:szCs w:val="16"/>
    </w:rPr>
  </w:style>
  <w:style w:type="paragraph" w:styleId="Caption">
    <w:name w:val="caption"/>
    <w:basedOn w:val="Normal"/>
    <w:next w:val="Normal"/>
    <w:qFormat/>
    <w:pPr>
      <w:spacing w:line="480" w:lineRule="auto"/>
      <w:jc w:val="center"/>
    </w:pPr>
    <w:rPr>
      <w:i/>
      <w:iCs/>
    </w:rPr>
  </w:style>
  <w:style w:type="character" w:styleId="Emphasis">
    <w:name w:val="Emphasis"/>
    <w:basedOn w:val="DefaultParagraphFont"/>
    <w:uiPriority w:val="20"/>
    <w:qFormat/>
    <w:rPr>
      <w:i/>
      <w:iCs/>
    </w:rPr>
  </w:style>
  <w:style w:type="character" w:styleId="FollowedHyperlink">
    <w:name w:val="FollowedHyperlink"/>
    <w:rPr>
      <w:color w:val="954F72"/>
      <w:u w:val="single"/>
    </w:rPr>
  </w:style>
  <w:style w:type="paragraph" w:styleId="Footer">
    <w:name w:val="footer"/>
    <w:basedOn w:val="Normal"/>
    <w:qFormat/>
    <w:pPr>
      <w:tabs>
        <w:tab w:val="center" w:pos="4320"/>
        <w:tab w:val="right" w:pos="8640"/>
      </w:tabs>
    </w:pPr>
  </w:style>
  <w:style w:type="character" w:styleId="FootnoteReference">
    <w:name w:val="footnote reference"/>
    <w:basedOn w:val="DefaultParagraphFont"/>
    <w:semiHidden/>
    <w:qFormat/>
    <w:rPr>
      <w:vertAlign w:val="superscript"/>
    </w:rPr>
  </w:style>
  <w:style w:type="paragraph" w:styleId="FootnoteText">
    <w:name w:val="footnote text"/>
    <w:basedOn w:val="Normal"/>
    <w:semiHidden/>
    <w:qFormat/>
    <w:rPr>
      <w:rFonts w:cs="Traditional Arabic"/>
      <w:lang w:eastAsia="ko-KR"/>
    </w:rPr>
  </w:style>
  <w:style w:type="paragraph" w:styleId="Header">
    <w:name w:val="header"/>
    <w:basedOn w:val="Normal"/>
    <w:link w:val="HeaderChar"/>
    <w:uiPriority w:val="99"/>
    <w:qFormat/>
    <w:pPr>
      <w:tabs>
        <w:tab w:val="center" w:pos="4320"/>
        <w:tab w:val="right" w:pos="8640"/>
      </w:tabs>
    </w:pPr>
  </w:style>
  <w:style w:type="paragraph" w:styleId="HTMLPreformatted">
    <w:name w:val="HTML Preformatted"/>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styleId="Hyperlink">
    <w:name w:val="Hyperlink"/>
    <w:basedOn w:val="DefaultParagraphFont"/>
    <w:qFormat/>
    <w:rPr>
      <w:color w:val="0000FF"/>
      <w:u w:val="single"/>
    </w:rPr>
  </w:style>
  <w:style w:type="paragraph" w:styleId="List">
    <w:name w:val="List"/>
    <w:basedOn w:val="Normal"/>
    <w:qFormat/>
    <w:pPr>
      <w:ind w:left="360" w:hanging="360"/>
      <w:jc w:val="center"/>
    </w:pPr>
    <w:rPr>
      <w:sz w:val="24"/>
      <w:szCs w:val="24"/>
    </w:rPr>
  </w:style>
  <w:style w:type="paragraph" w:styleId="NormalWeb">
    <w:name w:val="Normal (Web)"/>
    <w:basedOn w:val="Normal"/>
    <w:qFormat/>
    <w:pPr>
      <w:spacing w:before="100" w:beforeAutospacing="1" w:after="100" w:afterAutospacing="1"/>
    </w:pPr>
    <w:rPr>
      <w:sz w:val="24"/>
      <w:szCs w:val="24"/>
    </w:rPr>
  </w:style>
  <w:style w:type="character" w:styleId="PageNumber">
    <w:name w:val="page number"/>
    <w:basedOn w:val="DefaultParagraphFont"/>
    <w:qFormat/>
  </w:style>
  <w:style w:type="paragraph" w:styleId="PlainText">
    <w:name w:val="Plain Text"/>
    <w:basedOn w:val="Normal"/>
    <w:semiHidden/>
    <w:qFormat/>
    <w:rPr>
      <w:rFonts w:ascii="Courier New" w:eastAsia="BatangChe" w:hAnsi="Courier New"/>
      <w:sz w:val="24"/>
      <w:szCs w:val="24"/>
    </w:rPr>
  </w:style>
  <w:style w:type="character" w:styleId="Strong">
    <w:name w:val="Strong"/>
    <w:basedOn w:val="DefaultParagraphFont"/>
    <w:qFormat/>
    <w:rPr>
      <w:rFonts w:cs="Times New Roman"/>
      <w:b/>
      <w:bCs/>
    </w:rPr>
  </w:style>
  <w:style w:type="paragraph" w:styleId="Subtitle">
    <w:name w:val="Subtitle"/>
    <w:basedOn w:val="Normal"/>
    <w:qFormat/>
    <w:pPr>
      <w:jc w:val="center"/>
    </w:pPr>
    <w:rPr>
      <w:b/>
      <w:sz w:val="32"/>
      <w:szCs w:val="32"/>
    </w:rPr>
  </w:style>
  <w:style w:type="table" w:styleId="TableGrid">
    <w:name w:val="Table Grid"/>
    <w:basedOn w:val="TableNormal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qFormat/>
    <w:tblPr>
      <w:tblCellMar>
        <w:top w:w="0" w:type="dxa"/>
        <w:left w:w="0" w:type="dxa"/>
        <w:bottom w:w="0" w:type="dxa"/>
        <w:right w:w="0" w:type="dxa"/>
      </w:tblCellMar>
    </w:tblPr>
  </w:style>
  <w:style w:type="paragraph" w:styleId="Title">
    <w:name w:val="Title"/>
    <w:basedOn w:val="Normal"/>
    <w:next w:val="Normal"/>
    <w:qFormat/>
    <w:pPr>
      <w:jc w:val="center"/>
    </w:pPr>
    <w:rPr>
      <w:b/>
      <w:bCs/>
      <w:sz w:val="28"/>
      <w:szCs w:val="24"/>
      <w:lang w:val="id-ID"/>
    </w:rPr>
  </w:style>
  <w:style w:type="paragraph" w:customStyle="1" w:styleId="Judulbab">
    <w:name w:val="Judul bab"/>
    <w:basedOn w:val="Normal"/>
    <w:qFormat/>
    <w:pPr>
      <w:spacing w:line="475" w:lineRule="atLeast"/>
      <w:jc w:val="center"/>
    </w:pPr>
    <w:rPr>
      <w:b/>
      <w:sz w:val="32"/>
    </w:rPr>
  </w:style>
  <w:style w:type="paragraph" w:customStyle="1" w:styleId="IsiBabforKomputek">
    <w:name w:val="Isi Bab for Komputek"/>
    <w:basedOn w:val="Normal"/>
    <w:qFormat/>
    <w:pPr>
      <w:ind w:firstLine="720"/>
      <w:jc w:val="both"/>
    </w:pPr>
  </w:style>
  <w:style w:type="paragraph" w:customStyle="1" w:styleId="tole">
    <w:name w:val="tole"/>
    <w:basedOn w:val="Normal"/>
    <w:pPr>
      <w:jc w:val="center"/>
      <w:outlineLvl w:val="0"/>
    </w:pPr>
    <w:rPr>
      <w:b/>
      <w:bCs/>
      <w:sz w:val="28"/>
      <w:szCs w:val="28"/>
    </w:rPr>
  </w:style>
  <w:style w:type="paragraph" w:customStyle="1" w:styleId="tolesBold">
    <w:name w:val="toles + Bold"/>
    <w:basedOn w:val="Normal"/>
    <w:pPr>
      <w:jc w:val="center"/>
      <w:outlineLvl w:val="0"/>
    </w:pPr>
    <w:rPr>
      <w:i/>
      <w:iCs/>
      <w:sz w:val="24"/>
      <w:szCs w:val="24"/>
    </w:rPr>
  </w:style>
  <w:style w:type="paragraph" w:customStyle="1" w:styleId="toleLinespacingsingle">
    <w:name w:val="tole + Line spacing:  single"/>
    <w:basedOn w:val="Normal"/>
    <w:qFormat/>
    <w:pPr>
      <w:jc w:val="both"/>
    </w:pPr>
    <w:rPr>
      <w:sz w:val="24"/>
      <w:szCs w:val="24"/>
    </w:rPr>
  </w:style>
  <w:style w:type="paragraph" w:customStyle="1" w:styleId="bunga">
    <w:name w:val="bunga"/>
    <w:basedOn w:val="Normal"/>
    <w:qFormat/>
    <w:pPr>
      <w:jc w:val="both"/>
    </w:pPr>
    <w:rPr>
      <w:rFonts w:ascii="Arial" w:hAnsi="Arial" w:cs="Arial"/>
      <w:szCs w:val="24"/>
    </w:rPr>
  </w:style>
  <w:style w:type="paragraph" w:customStyle="1" w:styleId="bunga2">
    <w:name w:val="bunga2"/>
    <w:basedOn w:val="Normal"/>
    <w:qFormat/>
    <w:pPr>
      <w:jc w:val="both"/>
      <w:outlineLvl w:val="0"/>
    </w:pPr>
    <w:rPr>
      <w:rFonts w:ascii="Arial" w:hAnsi="Arial" w:cs="Arial"/>
      <w:b/>
      <w:bCs/>
      <w:szCs w:val="24"/>
    </w:rPr>
  </w:style>
  <w:style w:type="paragraph" w:customStyle="1" w:styleId="DiQi">
    <w:name w:val="DiQi"/>
    <w:basedOn w:val="Normal"/>
    <w:qFormat/>
    <w:pPr>
      <w:spacing w:line="360" w:lineRule="auto"/>
      <w:jc w:val="both"/>
    </w:pPr>
    <w:rPr>
      <w:sz w:val="24"/>
      <w:szCs w:val="24"/>
    </w:rPr>
  </w:style>
  <w:style w:type="paragraph" w:customStyle="1" w:styleId="tole3">
    <w:name w:val="tole3"/>
    <w:basedOn w:val="DiQi"/>
    <w:qFormat/>
    <w:pPr>
      <w:spacing w:line="240" w:lineRule="auto"/>
      <w:outlineLvl w:val="0"/>
    </w:pPr>
    <w:rPr>
      <w:rFonts w:ascii="Arial" w:hAnsi="Arial" w:cs="Arial"/>
      <w:b/>
      <w:bCs/>
      <w:sz w:val="20"/>
    </w:rPr>
  </w:style>
  <w:style w:type="paragraph" w:customStyle="1" w:styleId="yange">
    <w:name w:val="yange"/>
    <w:basedOn w:val="DiQi"/>
    <w:qFormat/>
    <w:pPr>
      <w:spacing w:line="240" w:lineRule="auto"/>
      <w:ind w:left="360"/>
    </w:pPr>
    <w:rPr>
      <w:rFonts w:ascii="Arial" w:hAnsi="Arial" w:cs="Arial"/>
      <w:sz w:val="20"/>
    </w:rPr>
  </w:style>
  <w:style w:type="paragraph" w:customStyle="1" w:styleId="yange2">
    <w:name w:val="yange2"/>
    <w:basedOn w:val="DiQi"/>
    <w:qFormat/>
    <w:pPr>
      <w:numPr>
        <w:numId w:val="1"/>
      </w:numPr>
      <w:spacing w:line="240" w:lineRule="auto"/>
    </w:pPr>
    <w:rPr>
      <w:rFonts w:ascii="Arial" w:hAnsi="Arial" w:cs="Arial"/>
      <w:sz w:val="20"/>
    </w:rPr>
  </w:style>
  <w:style w:type="paragraph" w:customStyle="1" w:styleId="JossTole">
    <w:name w:val="JossTole"/>
    <w:basedOn w:val="DiQi"/>
    <w:qFormat/>
    <w:pPr>
      <w:spacing w:line="240" w:lineRule="auto"/>
      <w:ind w:firstLine="709"/>
    </w:pPr>
    <w:rPr>
      <w:rFonts w:ascii="Arial" w:hAnsi="Arial" w:cs="Arial"/>
      <w:sz w:val="20"/>
    </w:rPr>
  </w:style>
  <w:style w:type="paragraph" w:customStyle="1" w:styleId="Body0">
    <w:name w:val="Body 0"/>
    <w:basedOn w:val="Normal"/>
    <w:qFormat/>
    <w:pPr>
      <w:spacing w:line="360" w:lineRule="atLeast"/>
      <w:jc w:val="both"/>
    </w:pPr>
    <w:rPr>
      <w:rFonts w:ascii="Palatino" w:hAnsi="Palatino"/>
      <w:sz w:val="24"/>
      <w:szCs w:val="24"/>
    </w:rPr>
  </w:style>
  <w:style w:type="paragraph" w:customStyle="1" w:styleId="AutoBiography">
    <w:name w:val="AutoBiography"/>
    <w:basedOn w:val="Normal"/>
    <w:qFormat/>
    <w:pPr>
      <w:jc w:val="both"/>
    </w:pPr>
    <w:rPr>
      <w:rFonts w:eastAsia="MS Mincho" w:cs="Angsana New"/>
      <w:sz w:val="18"/>
      <w:szCs w:val="18"/>
      <w:lang w:bidi="th-TH"/>
    </w:rPr>
  </w:style>
  <w:style w:type="paragraph" w:customStyle="1" w:styleId="Default">
    <w:name w:val="Default"/>
    <w:qFormat/>
    <w:pPr>
      <w:widowControl w:val="0"/>
      <w:autoSpaceDE w:val="0"/>
      <w:autoSpaceDN w:val="0"/>
      <w:adjustRightInd w:val="0"/>
    </w:pPr>
    <w:rPr>
      <w:rFonts w:cs="Angsana New"/>
      <w:color w:val="000000"/>
      <w:sz w:val="24"/>
      <w:szCs w:val="24"/>
      <w:lang w:val="en-US"/>
    </w:rPr>
  </w:style>
  <w:style w:type="paragraph" w:customStyle="1" w:styleId="SectionTitle">
    <w:name w:val="Section Title"/>
    <w:basedOn w:val="Normal"/>
    <w:qFormat/>
    <w:pPr>
      <w:snapToGrid w:val="0"/>
      <w:jc w:val="both"/>
    </w:pPr>
    <w:rPr>
      <w:rFonts w:eastAsia="MS Mincho" w:cs="Angsana New"/>
      <w:lang w:val="en-GB" w:bidi="th-TH"/>
    </w:rPr>
  </w:style>
  <w:style w:type="paragraph" w:customStyle="1" w:styleId="Style10ptJustified">
    <w:name w:val="Style 10 pt Justified"/>
    <w:basedOn w:val="Normal"/>
    <w:link w:val="Style10ptJustifiedChar"/>
    <w:qFormat/>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qFormat/>
    <w:rPr>
      <w:rFonts w:ascii="Arial" w:eastAsia="MS Mincho" w:hAnsi="Arial" w:cs="Arial"/>
      <w:iCs/>
      <w:lang w:val="en-GB" w:eastAsia="en-US" w:bidi="ar-SA"/>
    </w:rPr>
  </w:style>
  <w:style w:type="paragraph" w:customStyle="1" w:styleId="paperbody">
    <w:name w:val="paper body"/>
    <w:basedOn w:val="Normal"/>
    <w:qFormat/>
    <w:pPr>
      <w:jc w:val="both"/>
    </w:pPr>
    <w:rPr>
      <w:sz w:val="24"/>
      <w:szCs w:val="24"/>
      <w:lang w:val="en-AU"/>
    </w:rPr>
  </w:style>
  <w:style w:type="character" w:customStyle="1" w:styleId="CharChar">
    <w:name w:val="Char Char"/>
    <w:basedOn w:val="DefaultParagraphFont"/>
    <w:qFormat/>
    <w:rPr>
      <w:rFonts w:ascii="Courier New" w:eastAsia="BatangChe" w:hAnsi="Courier New"/>
      <w:sz w:val="24"/>
      <w:szCs w:val="24"/>
      <w:lang w:val="en-US" w:eastAsia="en-US"/>
    </w:rPr>
  </w:style>
  <w:style w:type="paragraph" w:customStyle="1" w:styleId="Body">
    <w:name w:val="Body"/>
    <w:basedOn w:val="Normal"/>
    <w:qFormat/>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qFormat/>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qFormat/>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qFormat/>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qFormat/>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qFormat/>
    <w:pPr>
      <w:jc w:val="center"/>
    </w:pPr>
    <w:rPr>
      <w:smallCaps/>
      <w:sz w:val="16"/>
      <w:szCs w:val="16"/>
    </w:rPr>
  </w:style>
  <w:style w:type="paragraph" w:customStyle="1" w:styleId="Sub-titles">
    <w:name w:val="Sub-titles"/>
    <w:basedOn w:val="Normal"/>
    <w:qFormat/>
    <w:pPr>
      <w:jc w:val="both"/>
    </w:pPr>
    <w:rPr>
      <w:b/>
      <w:bCs/>
      <w:color w:val="000000"/>
      <w:sz w:val="24"/>
      <w:szCs w:val="24"/>
      <w:lang w:val="pt-PT" w:eastAsia="pt-PT"/>
    </w:rPr>
  </w:style>
  <w:style w:type="paragraph" w:customStyle="1" w:styleId="text0">
    <w:name w:val="text"/>
    <w:basedOn w:val="Normal"/>
    <w:qFormat/>
    <w:pPr>
      <w:ind w:firstLine="227"/>
      <w:jc w:val="both"/>
    </w:pPr>
  </w:style>
  <w:style w:type="paragraph" w:customStyle="1" w:styleId="tables">
    <w:name w:val="tables"/>
    <w:basedOn w:val="Normal"/>
    <w:qFormat/>
    <w:pPr>
      <w:jc w:val="both"/>
    </w:pPr>
    <w:rPr>
      <w:sz w:val="18"/>
      <w:szCs w:val="18"/>
    </w:rPr>
  </w:style>
  <w:style w:type="paragraph" w:customStyle="1" w:styleId="Abstract">
    <w:name w:val="Abstract"/>
    <w:qFormat/>
    <w:pPr>
      <w:spacing w:after="200"/>
      <w:jc w:val="both"/>
    </w:pPr>
    <w:rPr>
      <w:rFonts w:eastAsia="SimSun"/>
      <w:b/>
      <w:sz w:val="18"/>
      <w:lang w:val="en-US"/>
    </w:rPr>
  </w:style>
  <w:style w:type="paragraph" w:customStyle="1" w:styleId="Affiliation">
    <w:name w:val="Affiliation"/>
    <w:qFormat/>
    <w:pPr>
      <w:jc w:val="center"/>
    </w:pPr>
    <w:rPr>
      <w:rFonts w:eastAsia="SimSun"/>
      <w:lang w:val="en-US"/>
    </w:rPr>
  </w:style>
  <w:style w:type="paragraph" w:customStyle="1" w:styleId="equation0">
    <w:name w:val="equation"/>
    <w:basedOn w:val="Normal"/>
    <w:qFormat/>
    <w:pPr>
      <w:tabs>
        <w:tab w:val="center" w:pos="2520"/>
        <w:tab w:val="right" w:pos="5040"/>
      </w:tabs>
      <w:spacing w:before="240" w:after="240" w:line="216" w:lineRule="auto"/>
      <w:jc w:val="center"/>
    </w:pPr>
    <w:rPr>
      <w:rFonts w:eastAsia="SimSun"/>
    </w:rPr>
  </w:style>
  <w:style w:type="paragraph" w:customStyle="1" w:styleId="figurecaption">
    <w:name w:val="figure caption"/>
    <w:qFormat/>
    <w:pPr>
      <w:spacing w:before="80" w:after="200"/>
      <w:jc w:val="center"/>
    </w:pPr>
    <w:rPr>
      <w:rFonts w:eastAsia="SimSun"/>
      <w:sz w:val="16"/>
      <w:lang w:val="en-US"/>
    </w:rPr>
  </w:style>
  <w:style w:type="paragraph" w:customStyle="1" w:styleId="papertitle">
    <w:name w:val="paper title"/>
    <w:qFormat/>
    <w:pPr>
      <w:spacing w:after="120"/>
      <w:jc w:val="center"/>
    </w:pPr>
    <w:rPr>
      <w:rFonts w:eastAsia="SimSun"/>
      <w:sz w:val="48"/>
      <w:lang w:val="en-US"/>
    </w:rPr>
  </w:style>
  <w:style w:type="paragraph" w:customStyle="1" w:styleId="references">
    <w:name w:val="references"/>
    <w:qFormat/>
    <w:pPr>
      <w:numPr>
        <w:numId w:val="2"/>
      </w:numPr>
      <w:spacing w:after="40" w:line="180" w:lineRule="exact"/>
      <w:jc w:val="both"/>
    </w:pPr>
    <w:rPr>
      <w:rFonts w:eastAsia="SimSun"/>
      <w:sz w:val="16"/>
      <w:lang w:val="en-US"/>
    </w:rPr>
  </w:style>
  <w:style w:type="paragraph" w:customStyle="1" w:styleId="tablecolsubhead">
    <w:name w:val="table col subhead"/>
    <w:basedOn w:val="Normal"/>
    <w:qFormat/>
    <w:pPr>
      <w:jc w:val="center"/>
    </w:pPr>
    <w:rPr>
      <w:rFonts w:eastAsia="SimSun"/>
      <w:b/>
      <w:i/>
      <w:sz w:val="15"/>
    </w:rPr>
  </w:style>
  <w:style w:type="paragraph" w:customStyle="1" w:styleId="tablecopy">
    <w:name w:val="table copy"/>
    <w:qFormat/>
    <w:pPr>
      <w:jc w:val="both"/>
    </w:pPr>
    <w:rPr>
      <w:rFonts w:eastAsia="SimSun"/>
      <w:sz w:val="16"/>
      <w:lang w:val="en-US"/>
    </w:rPr>
  </w:style>
  <w:style w:type="paragraph" w:customStyle="1" w:styleId="tablehead">
    <w:name w:val="table head"/>
    <w:qFormat/>
    <w:pPr>
      <w:numPr>
        <w:numId w:val="3"/>
      </w:numPr>
      <w:spacing w:before="240" w:after="120" w:line="216" w:lineRule="auto"/>
      <w:jc w:val="center"/>
    </w:pPr>
    <w:rPr>
      <w:rFonts w:eastAsia="SimSun"/>
      <w:smallCaps/>
      <w:sz w:val="16"/>
      <w:lang w:val="en-US"/>
    </w:rPr>
  </w:style>
  <w:style w:type="character" w:customStyle="1" w:styleId="shorttext">
    <w:name w:val="short_text"/>
    <w:basedOn w:val="DefaultParagraphFont"/>
    <w:qFormat/>
  </w:style>
  <w:style w:type="character" w:customStyle="1" w:styleId="longtext">
    <w:name w:val="long_text"/>
    <w:basedOn w:val="DefaultParagraphFont"/>
    <w:qFormat/>
  </w:style>
  <w:style w:type="character" w:customStyle="1" w:styleId="apple-style-span">
    <w:name w:val="apple-style-span"/>
    <w:basedOn w:val="DefaultParagraphFont"/>
    <w:qFormat/>
  </w:style>
  <w:style w:type="character" w:customStyle="1" w:styleId="apple-converted-space">
    <w:name w:val="apple-converted-space"/>
    <w:basedOn w:val="DefaultParagraphFont"/>
    <w:qFormat/>
  </w:style>
  <w:style w:type="paragraph" w:styleId="ListParagraph">
    <w:name w:val="List Paragraph"/>
    <w:basedOn w:val="Normal"/>
    <w:qFormat/>
    <w:pPr>
      <w:spacing w:after="200" w:line="276" w:lineRule="auto"/>
      <w:ind w:left="720"/>
      <w:contextualSpacing/>
    </w:pPr>
    <w:rPr>
      <w:sz w:val="22"/>
      <w:szCs w:val="22"/>
      <w:lang w:val="en-GB" w:eastAsia="en-GB"/>
    </w:rPr>
  </w:style>
  <w:style w:type="paragraph" w:styleId="NoSpacing">
    <w:name w:val="No Spacing"/>
    <w:qFormat/>
    <w:rPr>
      <w:sz w:val="22"/>
      <w:szCs w:val="22"/>
      <w:lang w:val="en-US"/>
    </w:rPr>
  </w:style>
  <w:style w:type="character" w:customStyle="1" w:styleId="hps">
    <w:name w:val="hps"/>
    <w:basedOn w:val="DefaultParagraphFont"/>
    <w:qFormat/>
  </w:style>
  <w:style w:type="character" w:customStyle="1" w:styleId="st">
    <w:name w:val="st"/>
    <w:basedOn w:val="DefaultParagraphFont"/>
    <w:qFormat/>
  </w:style>
  <w:style w:type="character" w:customStyle="1" w:styleId="fontstyle01">
    <w:name w:val="fontstyle01"/>
    <w:basedOn w:val="DefaultParagraphFont"/>
    <w:qFormat/>
    <w:rPr>
      <w:rFonts w:ascii="NimbusRomNo9L-Medi" w:hAnsi="NimbusRomNo9L-Medi" w:hint="default"/>
      <w:b/>
      <w:bCs/>
      <w:color w:val="000000"/>
      <w:sz w:val="20"/>
      <w:szCs w:val="20"/>
    </w:rPr>
  </w:style>
  <w:style w:type="character" w:customStyle="1" w:styleId="fontstyle21">
    <w:name w:val="fontstyle21"/>
    <w:basedOn w:val="DefaultParagraphFont"/>
    <w:qFormat/>
    <w:rPr>
      <w:rFonts w:ascii="NimbusRomNo9L-Regu" w:hAnsi="NimbusRomNo9L-Regu" w:hint="default"/>
      <w:color w:val="000000"/>
      <w:sz w:val="20"/>
      <w:szCs w:val="20"/>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HeaderChar">
    <w:name w:val="Header Char"/>
    <w:basedOn w:val="DefaultParagraphFont"/>
    <w:link w:val="Header"/>
    <w:uiPriority w:val="99"/>
    <w:qFormat/>
  </w:style>
  <w:style w:type="table" w:customStyle="1" w:styleId="Style94">
    <w:name w:val="_Style 94"/>
    <w:basedOn w:val="TableNormal1"/>
    <w:qFormat/>
    <w:tblPr>
      <w:tblCellMar>
        <w:left w:w="108" w:type="dxa"/>
        <w:right w:w="108" w:type="dxa"/>
      </w:tblCellMar>
    </w:tblPr>
  </w:style>
  <w:style w:type="table" w:customStyle="1" w:styleId="Style95">
    <w:name w:val="_Style 95"/>
    <w:basedOn w:val="TableNormal1"/>
    <w:qFormat/>
    <w:tblPr>
      <w:tblCellMar>
        <w:left w:w="108" w:type="dxa"/>
        <w:right w:w="108" w:type="dxa"/>
      </w:tblCellMar>
    </w:tblPr>
  </w:style>
  <w:style w:type="table" w:customStyle="1" w:styleId="Style96">
    <w:name w:val="_Style 96"/>
    <w:basedOn w:val="TableNormal1"/>
    <w:qFormat/>
    <w:tblPr>
      <w:tblCellMar>
        <w:left w:w="108" w:type="dxa"/>
        <w:right w:w="108" w:type="dxa"/>
      </w:tblCellMar>
    </w:tblPr>
  </w:style>
  <w:style w:type="table" w:customStyle="1" w:styleId="Style97">
    <w:name w:val="_Style 97"/>
    <w:basedOn w:val="TableNormal1"/>
    <w:qFormat/>
    <w:tblPr>
      <w:tblCellMar>
        <w:left w:w="115" w:type="dxa"/>
        <w:right w:w="115" w:type="dxa"/>
      </w:tblCellMar>
    </w:tblPr>
  </w:style>
  <w:style w:type="paragraph" w:customStyle="1" w:styleId="msolistparagraph0">
    <w:name w:val="msolistparagraph"/>
    <w:pPr>
      <w:ind w:left="720"/>
      <w:contextualSpacing/>
    </w:pPr>
    <w:rPr>
      <w:rFonts w:hint="eastAsia"/>
      <w:kern w:val="2"/>
      <w:sz w:val="24"/>
      <w:szCs w:val="24"/>
      <w:lang w:val="en-US" w:eastAsia="zh-CN"/>
    </w:rPr>
  </w:style>
  <w:style w:type="character" w:styleId="UnresolvedMention">
    <w:name w:val="Unresolved Mention"/>
    <w:basedOn w:val="DefaultParagraphFont"/>
    <w:uiPriority w:val="99"/>
    <w:semiHidden/>
    <w:unhideWhenUsed/>
    <w:rsid w:val="00E56B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766626">
      <w:bodyDiv w:val="1"/>
      <w:marLeft w:val="0"/>
      <w:marRight w:val="0"/>
      <w:marTop w:val="0"/>
      <w:marBottom w:val="0"/>
      <w:divBdr>
        <w:top w:val="none" w:sz="0" w:space="0" w:color="auto"/>
        <w:left w:val="none" w:sz="0" w:space="0" w:color="auto"/>
        <w:bottom w:val="none" w:sz="0" w:space="0" w:color="auto"/>
        <w:right w:val="none" w:sz="0" w:space="0" w:color="auto"/>
      </w:divBdr>
    </w:div>
    <w:div w:id="3606735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sa/4.0/"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hagarali313@student.ub.ac.id"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5298</Words>
  <Characters>30200</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IJERE</dc:creator>
  <cp:lastModifiedBy>jalaludin rumi</cp:lastModifiedBy>
  <cp:revision>3</cp:revision>
  <dcterms:created xsi:type="dcterms:W3CDTF">2026-07-23T04:52:00Z</dcterms:created>
  <dcterms:modified xsi:type="dcterms:W3CDTF">2026-07-23T18:40:00Z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1033-5.1.0.7912</vt:lpwstr>
  </property>
</Properties>
</file>